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0" w:beforeAutospacing="0" w:after="0" w:afterAutospacing="0"/>
        <w:ind w:left="0" w:right="0" w:firstLine="645"/>
        <w:jc w:val="both"/>
        <w:rPr>
          <w:rFonts w:hint="default" w:ascii="Times New Roman" w:hAnsi="Times New Roman" w:cs="Times New Roman"/>
          <w:sz w:val="21"/>
          <w:szCs w:val="21"/>
        </w:rPr>
      </w:pPr>
      <w:r>
        <w:rPr>
          <w:rFonts w:ascii="仿宋" w:hAnsi="仿宋" w:eastAsia="仿宋" w:cs="仿宋"/>
          <w:sz w:val="32"/>
          <w:szCs w:val="32"/>
        </w:rPr>
        <w:t>本报告是根据《中华人民共和国政府信息公开条例》（以下简称《条例》）要求，由北京市朝阳区望京街道办事处编制的</w:t>
      </w:r>
      <w:r>
        <w:rPr>
          <w:rFonts w:hint="eastAsia" w:ascii="仿宋" w:hAnsi="仿宋" w:eastAsia="仿宋" w:cs="仿宋"/>
          <w:sz w:val="32"/>
          <w:szCs w:val="32"/>
        </w:rPr>
        <w:t>2011年度政府信息公开年度报告。</w:t>
      </w:r>
    </w:p>
    <w:p>
      <w:pPr>
        <w:pStyle w:val="2"/>
        <w:keepNext w:val="0"/>
        <w:keepLines w:val="0"/>
        <w:widowControl/>
        <w:suppressLineNumbers w:val="0"/>
        <w:spacing w:before="0" w:beforeAutospacing="0" w:after="0" w:afterAutospacing="0"/>
        <w:ind w:left="0" w:right="0" w:firstLine="645"/>
        <w:jc w:val="both"/>
        <w:rPr>
          <w:rFonts w:hint="default" w:ascii="Times New Roman" w:hAnsi="Times New Roman" w:cs="Times New Roman"/>
          <w:sz w:val="21"/>
          <w:szCs w:val="21"/>
        </w:rPr>
      </w:pPr>
      <w:r>
        <w:rPr>
          <w:rFonts w:hint="eastAsia" w:ascii="仿宋" w:hAnsi="仿宋" w:eastAsia="仿宋" w:cs="仿宋"/>
          <w:sz w:val="32"/>
          <w:szCs w:val="32"/>
        </w:rPr>
        <w:t>全文包括概述，主动公开政府信息的情况，依申请政府信息公开情况，政府信息公开咨询情况，因政府信息公开申请行政复议、提起行政诉讼情况，政府信息公开工作存在的不足及改进措施共六部分内容。</w:t>
      </w:r>
    </w:p>
    <w:p>
      <w:pPr>
        <w:pStyle w:val="2"/>
        <w:keepNext w:val="0"/>
        <w:keepLines w:val="0"/>
        <w:widowControl/>
        <w:suppressLineNumbers w:val="0"/>
        <w:spacing w:before="0" w:beforeAutospacing="0" w:after="0" w:afterAutospacing="0"/>
        <w:ind w:left="0" w:right="0" w:firstLine="645"/>
        <w:jc w:val="both"/>
        <w:rPr>
          <w:rFonts w:hint="default" w:ascii="Times New Roman" w:hAnsi="Times New Roman" w:cs="Times New Roman"/>
          <w:sz w:val="21"/>
          <w:szCs w:val="21"/>
        </w:rPr>
      </w:pPr>
      <w:r>
        <w:rPr>
          <w:rFonts w:hint="eastAsia" w:ascii="仿宋" w:hAnsi="仿宋" w:eastAsia="仿宋" w:cs="仿宋"/>
          <w:sz w:val="32"/>
          <w:szCs w:val="32"/>
        </w:rPr>
        <w:t>本报告中所列数据的统计期限自2011年1月1日起，至2011年12月31日止。本报告的电子版可在朝阳区政府网站（http://xxgk.bjchy.gov.cn）下载。如对报告有任何疑问，请联系：王海燕，联系电话：64703102。</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一、概述</w:t>
      </w:r>
    </w:p>
    <w:p>
      <w:pPr>
        <w:pStyle w:val="2"/>
        <w:keepNext w:val="0"/>
        <w:keepLines w:val="0"/>
        <w:widowControl/>
        <w:suppressLineNumbers w:val="0"/>
        <w:spacing w:before="0" w:beforeAutospacing="0" w:after="0" w:afterAutospacing="0"/>
        <w:ind w:left="0" w:right="0" w:firstLine="600"/>
        <w:jc w:val="left"/>
        <w:rPr>
          <w:rFonts w:hint="default" w:ascii="Times New Roman" w:hAnsi="Times New Roman" w:cs="Times New Roman"/>
          <w:sz w:val="21"/>
          <w:szCs w:val="21"/>
        </w:rPr>
      </w:pPr>
      <w:r>
        <w:rPr>
          <w:rFonts w:hint="eastAsia" w:ascii="仿宋" w:hAnsi="仿宋" w:eastAsia="仿宋" w:cs="仿宋"/>
          <w:sz w:val="32"/>
          <w:szCs w:val="32"/>
        </w:rPr>
        <w:t>2011年在区政府信息公开办公室的指导和帮助下，在工委、办事处领导的重视下，望京街道办事处按照《信息公开条例》要求，进一步加强组织领导，完善街道信息公开工作制度，明确职责分工，落实日常监管，将政府信息公开工作考核制度、评议制度和责任追究制度落到实处，定期对政府信息公开工作进行考核、评议。做到了四个到位：信息公开工作组织领导到位、部署宣传到位、内容全面到位、公开设施设置到位，全面反映街道全方位工作，达到了让居民及时全面了解办事处工作服务内容，方便居民查询所需信息的目标。截至2011年底，我街道政府信息公开工作运行正常，政府信息公开咨询、申请以及答复工作均得到了顺利开展。</w:t>
      </w:r>
    </w:p>
    <w:p>
      <w:pPr>
        <w:pStyle w:val="2"/>
        <w:keepNext w:val="0"/>
        <w:keepLines w:val="0"/>
        <w:widowControl/>
        <w:suppressLineNumbers w:val="0"/>
        <w:spacing w:before="0" w:beforeAutospacing="0" w:after="0" w:afterAutospacing="0" w:line="560" w:lineRule="atLeast"/>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二、主动公开情况</w:t>
      </w:r>
    </w:p>
    <w:p>
      <w:pPr>
        <w:pStyle w:val="2"/>
        <w:keepNext w:val="0"/>
        <w:keepLines w:val="0"/>
        <w:widowControl/>
        <w:suppressLineNumbers w:val="0"/>
        <w:spacing w:before="0" w:beforeAutospacing="0" w:after="0" w:afterAutospacing="0" w:line="580" w:lineRule="atLeast"/>
        <w:ind w:left="0" w:right="0" w:firstLine="600"/>
        <w:jc w:val="both"/>
        <w:rPr>
          <w:rFonts w:hint="default" w:ascii="Times New Roman" w:hAnsi="Times New Roman" w:cs="Times New Roman"/>
          <w:sz w:val="21"/>
          <w:szCs w:val="21"/>
        </w:rPr>
      </w:pPr>
      <w:r>
        <w:rPr>
          <w:rFonts w:hint="eastAsia" w:ascii="仿宋" w:hAnsi="仿宋" w:eastAsia="仿宋" w:cs="仿宋"/>
          <w:b/>
          <w:sz w:val="32"/>
          <w:szCs w:val="32"/>
        </w:rPr>
        <w:t>（一）公开情况</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望京街道2011</w:t>
      </w:r>
      <w:r>
        <w:rPr>
          <w:rFonts w:hint="eastAsia" w:ascii="仿宋" w:hAnsi="仿宋" w:eastAsia="仿宋" w:cs="仿宋"/>
          <w:sz w:val="32"/>
          <w:szCs w:val="32"/>
        </w:rPr>
        <w:t>年</w:t>
      </w:r>
      <w:r>
        <w:rPr>
          <w:rFonts w:hint="eastAsia" w:ascii="仿宋" w:hAnsi="仿宋" w:eastAsia="仿宋" w:cs="仿宋"/>
          <w:color w:val="000000"/>
          <w:sz w:val="32"/>
          <w:szCs w:val="32"/>
        </w:rPr>
        <w:t>共主动公开政府信息174条，全文电子化率达100%。其中，机构职能类信息2条，占总体的比例为</w:t>
      </w:r>
      <w:r>
        <w:rPr>
          <w:rFonts w:hint="eastAsia" w:ascii="仿宋" w:hAnsi="仿宋" w:eastAsia="仿宋" w:cs="仿宋"/>
          <w:color w:val="000000"/>
          <w:sz w:val="32"/>
          <w:szCs w:val="32"/>
          <w:u w:val="single"/>
        </w:rPr>
        <w:t>1.149</w:t>
      </w:r>
      <w:r>
        <w:rPr>
          <w:rFonts w:hint="eastAsia" w:ascii="仿宋" w:hAnsi="仿宋" w:eastAsia="仿宋" w:cs="仿宋"/>
          <w:color w:val="000000"/>
          <w:sz w:val="32"/>
          <w:szCs w:val="32"/>
        </w:rPr>
        <w:t>%；法规文件类信息</w:t>
      </w:r>
      <w:r>
        <w:rPr>
          <w:rFonts w:hint="eastAsia" w:ascii="仿宋" w:hAnsi="仿宋" w:eastAsia="仿宋" w:cs="仿宋"/>
          <w:color w:val="000000"/>
          <w:sz w:val="32"/>
          <w:szCs w:val="32"/>
          <w:u w:val="single"/>
        </w:rPr>
        <w:t>0</w:t>
      </w:r>
      <w:r>
        <w:rPr>
          <w:rFonts w:hint="eastAsia" w:ascii="仿宋" w:hAnsi="仿宋" w:eastAsia="仿宋" w:cs="仿宋"/>
          <w:color w:val="000000"/>
          <w:sz w:val="32"/>
          <w:szCs w:val="32"/>
        </w:rPr>
        <w:t>条，占总体的比例为</w:t>
      </w:r>
      <w:r>
        <w:rPr>
          <w:rFonts w:hint="eastAsia" w:ascii="仿宋" w:hAnsi="仿宋" w:eastAsia="仿宋" w:cs="仿宋"/>
          <w:color w:val="000000"/>
          <w:sz w:val="32"/>
          <w:szCs w:val="32"/>
          <w:u w:val="single"/>
        </w:rPr>
        <w:t>0</w:t>
      </w:r>
      <w:r>
        <w:rPr>
          <w:rFonts w:hint="eastAsia" w:ascii="仿宋" w:hAnsi="仿宋" w:eastAsia="仿宋" w:cs="仿宋"/>
          <w:color w:val="000000"/>
          <w:sz w:val="32"/>
          <w:szCs w:val="32"/>
        </w:rPr>
        <w:t>%；规划计划类信息6条，占总体的比例为%；行政职责类信息</w:t>
      </w:r>
      <w:r>
        <w:rPr>
          <w:rFonts w:hint="eastAsia" w:ascii="仿宋" w:hAnsi="仿宋" w:eastAsia="仿宋" w:cs="仿宋"/>
          <w:color w:val="000000"/>
          <w:sz w:val="32"/>
          <w:szCs w:val="32"/>
          <w:u w:val="single"/>
        </w:rPr>
        <w:t>0</w:t>
      </w:r>
      <w:r>
        <w:rPr>
          <w:rFonts w:hint="eastAsia" w:ascii="仿宋" w:hAnsi="仿宋" w:eastAsia="仿宋" w:cs="仿宋"/>
          <w:color w:val="000000"/>
          <w:sz w:val="32"/>
          <w:szCs w:val="32"/>
        </w:rPr>
        <w:t>条，占总体的比例为</w:t>
      </w:r>
      <w:r>
        <w:rPr>
          <w:rFonts w:hint="eastAsia" w:ascii="仿宋" w:hAnsi="仿宋" w:eastAsia="仿宋" w:cs="仿宋"/>
          <w:color w:val="000000"/>
          <w:sz w:val="32"/>
          <w:szCs w:val="32"/>
          <w:u w:val="single"/>
        </w:rPr>
        <w:t>3.448</w:t>
      </w:r>
      <w:r>
        <w:rPr>
          <w:rFonts w:hint="eastAsia" w:ascii="仿宋" w:hAnsi="仿宋" w:eastAsia="仿宋" w:cs="仿宋"/>
          <w:color w:val="000000"/>
          <w:sz w:val="32"/>
          <w:szCs w:val="32"/>
        </w:rPr>
        <w:t>%；业务动态类信息</w:t>
      </w:r>
      <w:r>
        <w:rPr>
          <w:rFonts w:hint="eastAsia" w:ascii="仿宋" w:hAnsi="仿宋" w:eastAsia="仿宋" w:cs="仿宋"/>
          <w:color w:val="000000"/>
          <w:sz w:val="32"/>
          <w:szCs w:val="32"/>
          <w:u w:val="single"/>
        </w:rPr>
        <w:t>166</w:t>
      </w:r>
      <w:r>
        <w:rPr>
          <w:rFonts w:hint="eastAsia" w:ascii="仿宋" w:hAnsi="仿宋" w:eastAsia="仿宋" w:cs="仿宋"/>
          <w:color w:val="000000"/>
          <w:sz w:val="32"/>
          <w:szCs w:val="32"/>
        </w:rPr>
        <w:t>条，占总体的比例为</w:t>
      </w:r>
      <w:r>
        <w:rPr>
          <w:rFonts w:hint="eastAsia" w:ascii="仿宋" w:hAnsi="仿宋" w:eastAsia="仿宋" w:cs="仿宋"/>
          <w:color w:val="000000"/>
          <w:sz w:val="32"/>
          <w:szCs w:val="32"/>
          <w:u w:val="single"/>
        </w:rPr>
        <w:t>95.4</w:t>
      </w:r>
      <w:r>
        <w:rPr>
          <w:rFonts w:hint="eastAsia" w:ascii="仿宋" w:hAnsi="仿宋" w:eastAsia="仿宋" w:cs="仿宋"/>
          <w:color w:val="000000"/>
          <w:sz w:val="32"/>
          <w:szCs w:val="32"/>
        </w:rPr>
        <w:t>%。</w:t>
      </w:r>
      <w:r>
        <w:rPr>
          <w:rFonts w:hint="eastAsia" w:ascii="仿宋" w:hAnsi="仿宋" w:eastAsia="仿宋" w:cs="仿宋"/>
          <w:sz w:val="32"/>
          <w:szCs w:val="32"/>
        </w:rPr>
        <w:t>主动公开信息涵盖了街道办事处全面工作开展情况，包括文明城区创建各项工作开展情况、社会服务创新工作推进情况、助老助残助困工作情况、地区停车管理整治情况、地区文化活动开展情况等。</w:t>
      </w:r>
    </w:p>
    <w:p>
      <w:pPr>
        <w:pStyle w:val="2"/>
        <w:keepNext w:val="0"/>
        <w:keepLines w:val="0"/>
        <w:widowControl/>
        <w:suppressLineNumbers w:val="0"/>
        <w:spacing w:before="0" w:beforeAutospacing="0" w:after="0" w:afterAutospacing="0" w:line="580" w:lineRule="atLeast"/>
        <w:ind w:left="0" w:right="0" w:firstLine="602"/>
        <w:jc w:val="both"/>
        <w:rPr>
          <w:rFonts w:hint="default" w:ascii="Times New Roman" w:hAnsi="Times New Roman" w:cs="Times New Roman"/>
          <w:sz w:val="21"/>
          <w:szCs w:val="21"/>
        </w:rPr>
      </w:pPr>
      <w:r>
        <w:rPr>
          <w:rFonts w:hint="eastAsia" w:ascii="仿宋" w:hAnsi="仿宋" w:eastAsia="仿宋" w:cs="仿宋"/>
          <w:b/>
          <w:sz w:val="32"/>
          <w:szCs w:val="32"/>
        </w:rPr>
        <w:t>（二）公开形式</w:t>
      </w:r>
    </w:p>
    <w:p>
      <w:pPr>
        <w:pStyle w:val="2"/>
        <w:keepNext w:val="0"/>
        <w:keepLines w:val="0"/>
        <w:widowControl/>
        <w:suppressLineNumbers w:val="0"/>
        <w:spacing w:before="0" w:beforeAutospacing="0" w:after="0" w:afterAutospacing="0" w:line="580" w:lineRule="atLeast"/>
        <w:ind w:left="0" w:right="0" w:firstLine="600"/>
        <w:jc w:val="both"/>
        <w:rPr>
          <w:rFonts w:hint="default" w:ascii="Times New Roman" w:hAnsi="Times New Roman" w:cs="Times New Roman"/>
          <w:sz w:val="21"/>
          <w:szCs w:val="21"/>
        </w:rPr>
      </w:pPr>
      <w:r>
        <w:rPr>
          <w:rFonts w:hint="eastAsia" w:ascii="仿宋" w:hAnsi="仿宋" w:eastAsia="仿宋" w:cs="仿宋"/>
          <w:sz w:val="32"/>
          <w:szCs w:val="32"/>
        </w:rPr>
        <w:t>1.政府网站。自《条例》实施之日起，望京街道在望京政府网站的工作动态、社区动态、廉政动态等栏目中及时登载部分作为政府信息公开的业务动态信息。设置政府信息公开目录栏目，公开自政府信息公开工作开展以来的全部公开目录，并每月更新最新公开目录。</w:t>
      </w:r>
    </w:p>
    <w:p>
      <w:pPr>
        <w:pStyle w:val="2"/>
        <w:keepNext w:val="0"/>
        <w:keepLines w:val="0"/>
        <w:widowControl/>
        <w:suppressLineNumbers w:val="0"/>
        <w:spacing w:before="0" w:beforeAutospacing="0" w:after="0" w:afterAutospacing="0" w:line="580" w:lineRule="atLeast"/>
        <w:ind w:left="0" w:right="0" w:firstLine="600"/>
        <w:jc w:val="both"/>
        <w:rPr>
          <w:rFonts w:hint="default" w:ascii="Times New Roman" w:hAnsi="Times New Roman" w:cs="Times New Roman"/>
          <w:sz w:val="21"/>
          <w:szCs w:val="21"/>
        </w:rPr>
      </w:pPr>
      <w:r>
        <w:rPr>
          <w:rFonts w:hint="eastAsia" w:ascii="仿宋" w:hAnsi="仿宋" w:eastAsia="仿宋" w:cs="仿宋"/>
          <w:sz w:val="32"/>
          <w:szCs w:val="32"/>
        </w:rPr>
        <w:t>2.望京社区报。通过社区报公开政府政策、工作动态等有关信息，2011年共编印社区报 27 期，每期发放20000份。</w:t>
      </w:r>
    </w:p>
    <w:p>
      <w:pPr>
        <w:pStyle w:val="2"/>
        <w:keepNext w:val="0"/>
        <w:keepLines w:val="0"/>
        <w:widowControl/>
        <w:suppressLineNumbers w:val="0"/>
        <w:spacing w:before="0" w:beforeAutospacing="0" w:after="0" w:afterAutospacing="0" w:line="580" w:lineRule="atLeast"/>
        <w:ind w:left="0" w:right="0" w:firstLine="600"/>
        <w:jc w:val="both"/>
        <w:rPr>
          <w:rFonts w:hint="default" w:ascii="Times New Roman" w:hAnsi="Times New Roman" w:cs="Times New Roman"/>
          <w:sz w:val="21"/>
          <w:szCs w:val="21"/>
        </w:rPr>
      </w:pPr>
      <w:r>
        <w:rPr>
          <w:rFonts w:hint="eastAsia" w:ascii="仿宋" w:hAnsi="仿宋" w:eastAsia="仿宋" w:cs="仿宋"/>
          <w:sz w:val="32"/>
          <w:szCs w:val="32"/>
        </w:rPr>
        <w:t>3.综合服务窗口。为方便居民了解、查询主动公开的政府信息，在望京街道办事处一层服务大厅设立政府信息公开综合服务窗口和触摸屏，提供主动公开政府信息的纸质查询，方便居民及时了解各类信息，同时负责依申请公开政府信息的接待、受理。</w:t>
      </w:r>
    </w:p>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b/>
          <w:sz w:val="32"/>
          <w:szCs w:val="32"/>
        </w:rPr>
        <w:t>三、依申请公开情况</w:t>
      </w:r>
    </w:p>
    <w:p>
      <w:pPr>
        <w:pStyle w:val="2"/>
        <w:keepNext w:val="0"/>
        <w:keepLines w:val="0"/>
        <w:widowControl/>
        <w:suppressLineNumbers w:val="0"/>
        <w:spacing w:before="0" w:beforeAutospacing="0" w:after="0" w:afterAutospacing="0" w:line="580" w:lineRule="atLeast"/>
        <w:ind w:left="0" w:right="0" w:firstLine="600"/>
        <w:jc w:val="left"/>
        <w:rPr>
          <w:rFonts w:hint="default" w:ascii="Times New Roman" w:hAnsi="Times New Roman" w:cs="Times New Roman"/>
          <w:sz w:val="21"/>
          <w:szCs w:val="21"/>
        </w:rPr>
      </w:pPr>
      <w:r>
        <w:rPr>
          <w:rFonts w:hint="eastAsia" w:ascii="仿宋" w:hAnsi="仿宋" w:eastAsia="仿宋" w:cs="仿宋"/>
          <w:sz w:val="32"/>
          <w:szCs w:val="32"/>
        </w:rPr>
        <w:t>望京街道办事处为居民开通了信函、传真、电子邮件等多种政府信息申请渠道，确定了受理机构，公布了联系方式。截至2011年底，曾有一位居民到办事处进行两次申请，在详细的解答后，居民对所申请事件有了清晰的了解，主动撤销申请。未涉及依申请公开信息答复和收费情况。</w:t>
      </w:r>
      <w:r>
        <w:rPr>
          <w:rFonts w:ascii="？？" w:hAnsi="？？" w:eastAsia="？？" w:cs="？？"/>
          <w:sz w:val="32"/>
          <w:szCs w:val="32"/>
        </w:rPr>
        <w:t> </w:t>
      </w:r>
    </w:p>
    <w:p>
      <w:pPr>
        <w:pStyle w:val="2"/>
        <w:keepNext w:val="0"/>
        <w:keepLines w:val="0"/>
        <w:widowControl/>
        <w:suppressLineNumbers w:val="0"/>
        <w:spacing w:before="0" w:beforeAutospacing="0" w:after="0" w:afterAutospacing="0" w:line="580" w:lineRule="atLeast"/>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四、咨询情况</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2011年，我街道共接到公民信息公开方面的咨询0人次。</w:t>
      </w:r>
    </w:p>
    <w:p>
      <w:pPr>
        <w:pStyle w:val="2"/>
        <w:keepNext w:val="0"/>
        <w:keepLines w:val="0"/>
        <w:widowControl/>
        <w:suppressLineNumbers w:val="0"/>
        <w:spacing w:before="0" w:beforeAutospacing="0" w:after="0" w:afterAutospacing="0" w:line="580" w:lineRule="atLeast"/>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五、复议和诉讼情况</w:t>
      </w:r>
    </w:p>
    <w:p>
      <w:pPr>
        <w:pStyle w:val="2"/>
        <w:keepNext w:val="0"/>
        <w:keepLines w:val="0"/>
        <w:widowControl/>
        <w:suppressLineNumbers w:val="0"/>
        <w:spacing w:before="0" w:beforeAutospacing="0" w:after="0" w:afterAutospacing="0" w:line="580" w:lineRule="atLeast"/>
        <w:ind w:left="0" w:right="0" w:firstLine="600"/>
        <w:jc w:val="both"/>
        <w:rPr>
          <w:rFonts w:hint="default" w:ascii="Times New Roman" w:hAnsi="Times New Roman" w:cs="Times New Roman"/>
          <w:sz w:val="21"/>
          <w:szCs w:val="21"/>
        </w:rPr>
      </w:pPr>
      <w:r>
        <w:rPr>
          <w:rFonts w:hint="eastAsia" w:ascii="仿宋" w:hAnsi="仿宋" w:eastAsia="仿宋" w:cs="仿宋"/>
          <w:sz w:val="32"/>
          <w:szCs w:val="32"/>
        </w:rPr>
        <w:t>2011年，我街道无政府信息公开的行政复议和行政诉讼。</w:t>
      </w:r>
    </w:p>
    <w:p>
      <w:pPr>
        <w:pStyle w:val="2"/>
        <w:keepNext w:val="0"/>
        <w:keepLines w:val="0"/>
        <w:widowControl/>
        <w:suppressLineNumbers w:val="0"/>
        <w:spacing w:before="0" w:beforeAutospacing="0" w:after="0" w:afterAutospacing="0"/>
        <w:ind w:left="0" w:right="0" w:hanging="720"/>
        <w:jc w:val="center"/>
        <w:rPr>
          <w:rFonts w:hint="default" w:ascii="Times New Roman" w:hAnsi="Times New Roman" w:cs="Times New Roman"/>
          <w:sz w:val="21"/>
          <w:szCs w:val="21"/>
        </w:rPr>
      </w:pPr>
      <w:r>
        <w:rPr>
          <w:rFonts w:hint="eastAsia" w:ascii="仿宋" w:hAnsi="仿宋" w:eastAsia="仿宋" w:cs="仿宋"/>
          <w:b/>
          <w:sz w:val="32"/>
          <w:szCs w:val="32"/>
        </w:rPr>
        <w:t>六、主要问题及改进措施</w:t>
      </w:r>
    </w:p>
    <w:p>
      <w:pPr>
        <w:pStyle w:val="2"/>
        <w:keepNext w:val="0"/>
        <w:keepLines w:val="0"/>
        <w:widowControl/>
        <w:suppressLineNumbers w:val="0"/>
        <w:spacing w:before="0" w:beforeAutospacing="0" w:after="0" w:afterAutospacing="0"/>
        <w:ind w:left="0" w:right="0" w:firstLine="640"/>
        <w:jc w:val="left"/>
        <w:rPr>
          <w:rFonts w:hint="default" w:ascii="Times New Roman" w:hAnsi="Times New Roman" w:cs="Times New Roman"/>
          <w:sz w:val="21"/>
          <w:szCs w:val="21"/>
        </w:rPr>
      </w:pPr>
      <w:r>
        <w:rPr>
          <w:rFonts w:hint="eastAsia" w:ascii="仿宋" w:hAnsi="仿宋" w:eastAsia="仿宋" w:cs="仿宋"/>
          <w:sz w:val="32"/>
          <w:szCs w:val="32"/>
        </w:rPr>
        <w:t>目前，我街道政府信息公开工作存在着形式不够多样、宣传不够广泛、利用率不高、知晓率不广、公开内容分类不够全面等问题，为此，今后将从四个方面加以改进：</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1．加大政府信息公开力度。首先我们将提高日常管理的规范性和信息化水平，提高机关人员对政府信息公开的认识，使得政府信息公开成为各职能科室的自觉行动。其次加强政府信息公开工作的网站宣传推介力度，提高居民的知晓率和参与率，引导居民正确行使知情权和监督权。</w:t>
      </w:r>
    </w:p>
    <w:p>
      <w:pPr>
        <w:pStyle w:val="2"/>
        <w:keepNext w:val="0"/>
        <w:keepLines w:val="0"/>
        <w:widowControl/>
        <w:suppressLineNumbers w:val="0"/>
        <w:spacing w:before="0" w:beforeAutospacing="0" w:after="0" w:afterAutospacing="0" w:line="58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2．拓展政府信息公开形式。强化综合服务窗口的服务功能，完善政府网站的软硬件建设，发挥政府网站作为政府信息公开主渠道的作用；利用报纸、宣传栏等多种渠道，使政府信息公开形式多样化。</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3.加强政府信息宣传培训。加强对政府信息公开领导和业务人员的培训，提升公开意识，提高业务水平，力争使望京街道的政府信息公开工作水平再上新台阶。</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4、进一步丰富政府信息公开内容，细化分类。2011年望京街道公开信息业务动态类占绝大部分， 2012年我们将进一步规范信息公开分类。同时加强机构职能类信息、规划文件类信息、行政职责类信息的公开力度，进一步推进政府信息公开工作。</w:t>
      </w:r>
    </w:p>
    <w:p>
      <w:pPr>
        <w:pStyle w:val="2"/>
        <w:keepNext w:val="0"/>
        <w:keepLines w:val="0"/>
        <w:widowControl/>
        <w:suppressLineNumbers w:val="0"/>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ind w:left="0" w:right="0" w:firstLine="643"/>
        <w:jc w:val="right"/>
        <w:rPr>
          <w:rFonts w:hint="default" w:ascii="Times New Roman" w:hAnsi="Times New Roman" w:cs="Times New Roman"/>
          <w:sz w:val="21"/>
          <w:szCs w:val="21"/>
        </w:rPr>
      </w:pPr>
      <w:r>
        <w:rPr>
          <w:rFonts w:hint="eastAsia" w:ascii="仿宋" w:hAnsi="仿宋" w:eastAsia="仿宋" w:cs="仿宋"/>
          <w:b/>
          <w:sz w:val="32"/>
          <w:szCs w:val="32"/>
        </w:rPr>
        <w:t> </w:t>
      </w:r>
    </w:p>
    <w:p>
      <w:pPr>
        <w:pStyle w:val="2"/>
        <w:keepNext w:val="0"/>
        <w:keepLines w:val="0"/>
        <w:widowControl/>
        <w:suppressLineNumbers w:val="0"/>
        <w:spacing w:before="0" w:beforeAutospacing="0" w:after="0" w:afterAutospacing="0"/>
        <w:ind w:left="0" w:right="0" w:firstLine="643"/>
        <w:jc w:val="right"/>
        <w:rPr>
          <w:rFonts w:hint="default" w:ascii="Times New Roman" w:hAnsi="Times New Roman" w:cs="Times New Roman"/>
          <w:sz w:val="21"/>
          <w:szCs w:val="21"/>
        </w:rPr>
      </w:pPr>
      <w:r>
        <w:rPr>
          <w:rFonts w:hint="eastAsia" w:ascii="仿宋" w:hAnsi="仿宋" w:eastAsia="仿宋" w:cs="仿宋"/>
          <w:b/>
          <w:sz w:val="32"/>
          <w:szCs w:val="32"/>
        </w:rPr>
        <w:t>北京市朝阳区人民政府望京街道办事处</w:t>
      </w:r>
    </w:p>
    <w:p>
      <w:pPr>
        <w:pStyle w:val="2"/>
        <w:keepNext w:val="0"/>
        <w:keepLines w:val="0"/>
        <w:widowControl/>
        <w:suppressLineNumbers w:val="0"/>
        <w:wordWrap w:val="0"/>
        <w:spacing w:before="0" w:beforeAutospacing="0" w:after="0" w:afterAutospacing="0"/>
        <w:ind w:left="0" w:right="900" w:firstLine="602"/>
        <w:jc w:val="right"/>
        <w:rPr>
          <w:rFonts w:hint="default" w:ascii="Times New Roman" w:hAnsi="Times New Roman" w:cs="Times New Roman"/>
          <w:sz w:val="21"/>
          <w:szCs w:val="21"/>
        </w:rPr>
      </w:pPr>
      <w:r>
        <w:rPr>
          <w:rFonts w:hint="eastAsia" w:ascii="仿宋" w:hAnsi="仿宋" w:eastAsia="仿宋" w:cs="仿宋"/>
          <w:b/>
          <w:sz w:val="32"/>
          <w:szCs w:val="32"/>
        </w:rPr>
        <w:t>二</w:t>
      </w:r>
      <w:r>
        <w:rPr>
          <w:rFonts w:hint="eastAsia" w:ascii="宋体" w:hAnsi="宋体" w:eastAsia="宋体" w:cs="宋体"/>
          <w:b/>
          <w:sz w:val="32"/>
          <w:szCs w:val="32"/>
        </w:rPr>
        <w:t>〇</w:t>
      </w:r>
      <w:r>
        <w:rPr>
          <w:rFonts w:hint="eastAsia" w:ascii="仿宋" w:hAnsi="仿宋" w:eastAsia="仿宋" w:cs="仿宋"/>
          <w:b/>
          <w:sz w:val="32"/>
          <w:szCs w:val="32"/>
        </w:rPr>
        <w:t>一</w:t>
      </w:r>
      <w:r>
        <w:rPr>
          <w:rFonts w:hint="eastAsia" w:ascii="宋体" w:hAnsi="宋体" w:eastAsia="宋体" w:cs="宋体"/>
          <w:b/>
          <w:sz w:val="32"/>
          <w:szCs w:val="32"/>
        </w:rPr>
        <w:t>二</w:t>
      </w:r>
      <w:r>
        <w:rPr>
          <w:rFonts w:hint="eastAsia" w:ascii="仿宋" w:hAnsi="仿宋" w:eastAsia="仿宋" w:cs="仿宋"/>
          <w:b/>
          <w:sz w:val="32"/>
          <w:szCs w:val="32"/>
        </w:rPr>
        <w:t>年三月三十日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07E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2023-08-11T08:24:38Z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