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162" w:type="dxa"/>
        <w:tblInd w:w="0" w:type="dxa"/>
        <w:shd w:val="clear" w:color="auto" w:fill="auto"/>
        <w:tblLayout w:type="fixed"/>
        <w:tblCellMar>
          <w:top w:w="0" w:type="dxa"/>
          <w:left w:w="0" w:type="dxa"/>
          <w:bottom w:w="0" w:type="dxa"/>
          <w:right w:w="0" w:type="dxa"/>
        </w:tblCellMar>
      </w:tblPr>
      <w:tblGrid>
        <w:gridCol w:w="720"/>
        <w:gridCol w:w="490"/>
        <w:gridCol w:w="480"/>
        <w:gridCol w:w="1505"/>
        <w:gridCol w:w="895"/>
        <w:gridCol w:w="1110"/>
        <w:gridCol w:w="1116"/>
        <w:gridCol w:w="579"/>
        <w:gridCol w:w="780"/>
        <w:gridCol w:w="902"/>
        <w:gridCol w:w="585"/>
      </w:tblGrid>
      <w:tr>
        <w:tblPrEx>
          <w:tblCellMar>
            <w:top w:w="0" w:type="dxa"/>
            <w:left w:w="0" w:type="dxa"/>
            <w:bottom w:w="0" w:type="dxa"/>
            <w:right w:w="0" w:type="dxa"/>
          </w:tblCellMar>
        </w:tblPrEx>
        <w:trPr>
          <w:trHeight w:val="405" w:hRule="atLeast"/>
        </w:trPr>
        <w:tc>
          <w:tcPr>
            <w:tcW w:w="916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朝阳区项目支出绩效自评表</w:t>
            </w:r>
          </w:p>
        </w:tc>
      </w:tr>
      <w:tr>
        <w:tblPrEx>
          <w:shd w:val="clear" w:color="auto" w:fill="auto"/>
          <w:tblCellMar>
            <w:top w:w="0" w:type="dxa"/>
            <w:left w:w="0" w:type="dxa"/>
            <w:bottom w:w="0" w:type="dxa"/>
            <w:right w:w="0" w:type="dxa"/>
          </w:tblCellMar>
        </w:tblPrEx>
        <w:trPr>
          <w:trHeight w:val="315" w:hRule="atLeast"/>
        </w:trPr>
        <w:tc>
          <w:tcPr>
            <w:tcW w:w="916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 xml:space="preserve">（ </w:t>
            </w:r>
            <w:r>
              <w:rPr>
                <w:rStyle w:val="4"/>
                <w:lang w:val="en-US" w:eastAsia="zh-CN" w:bidi="ar"/>
              </w:rPr>
              <w:t>2020</w:t>
            </w:r>
            <w:r>
              <w:rPr>
                <w:rStyle w:val="5"/>
                <w:rFonts w:eastAsia="宋体"/>
                <w:lang w:val="en-US" w:eastAsia="zh-CN" w:bidi="ar"/>
              </w:rPr>
              <w:t>年度）</w:t>
            </w:r>
          </w:p>
        </w:tc>
      </w:tr>
      <w:tr>
        <w:tblPrEx>
          <w:shd w:val="clear" w:color="auto" w:fill="auto"/>
          <w:tblCellMar>
            <w:top w:w="0" w:type="dxa"/>
            <w:left w:w="0" w:type="dxa"/>
            <w:bottom w:w="0" w:type="dxa"/>
            <w:right w:w="0" w:type="dxa"/>
          </w:tblCellMar>
        </w:tblPrEx>
        <w:trPr>
          <w:trHeight w:val="300" w:hRule="atLeast"/>
        </w:trPr>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项目名称</w:t>
            </w:r>
          </w:p>
        </w:tc>
        <w:tc>
          <w:tcPr>
            <w:tcW w:w="795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绿化养护及保洁经费</w:t>
            </w:r>
          </w:p>
        </w:tc>
      </w:tr>
      <w:tr>
        <w:tblPrEx>
          <w:shd w:val="clear" w:color="auto" w:fill="auto"/>
          <w:tblCellMar>
            <w:top w:w="0" w:type="dxa"/>
            <w:left w:w="0" w:type="dxa"/>
            <w:bottom w:w="0" w:type="dxa"/>
            <w:right w:w="0" w:type="dxa"/>
          </w:tblCellMar>
        </w:tblPrEx>
        <w:trPr>
          <w:trHeight w:val="300" w:hRule="atLeast"/>
        </w:trPr>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主管部门</w:t>
            </w:r>
          </w:p>
        </w:tc>
        <w:tc>
          <w:tcPr>
            <w:tcW w:w="39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北京市朝阳区园林绿化局</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实施单位</w:t>
            </w:r>
          </w:p>
        </w:tc>
        <w:tc>
          <w:tcPr>
            <w:tcW w:w="22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北京市朝阳区日坛公园</w:t>
            </w:r>
          </w:p>
        </w:tc>
      </w:tr>
      <w:tr>
        <w:tblPrEx>
          <w:tblCellMar>
            <w:top w:w="0" w:type="dxa"/>
            <w:left w:w="0" w:type="dxa"/>
            <w:bottom w:w="0" w:type="dxa"/>
            <w:right w:w="0" w:type="dxa"/>
          </w:tblCellMar>
        </w:tblPrEx>
        <w:trPr>
          <w:trHeight w:val="300" w:hRule="atLeast"/>
        </w:trPr>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项目负责人</w:t>
            </w:r>
          </w:p>
        </w:tc>
        <w:tc>
          <w:tcPr>
            <w:tcW w:w="39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詹成娟</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联系电话</w:t>
            </w:r>
          </w:p>
        </w:tc>
        <w:tc>
          <w:tcPr>
            <w:tcW w:w="22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85623831</w:t>
            </w:r>
          </w:p>
        </w:tc>
      </w:tr>
      <w:tr>
        <w:tblPrEx>
          <w:shd w:val="clear" w:color="auto" w:fill="auto"/>
          <w:tblCellMar>
            <w:top w:w="0" w:type="dxa"/>
            <w:left w:w="0" w:type="dxa"/>
            <w:bottom w:w="0" w:type="dxa"/>
            <w:right w:w="0" w:type="dxa"/>
          </w:tblCellMar>
        </w:tblPrEx>
        <w:trPr>
          <w:trHeight w:val="300" w:hRule="atLeast"/>
        </w:trPr>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项目资金</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年初预算数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全年预算数</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全年执行数</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分值</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得分</w:t>
            </w:r>
          </w:p>
        </w:tc>
      </w:tr>
      <w:tr>
        <w:tblPrEx>
          <w:tblCellMar>
            <w:top w:w="0" w:type="dxa"/>
            <w:left w:w="0" w:type="dxa"/>
            <w:bottom w:w="0" w:type="dxa"/>
            <w:right w:w="0" w:type="dxa"/>
          </w:tblCellMar>
        </w:tblPrEx>
        <w:trPr>
          <w:trHeight w:val="300" w:hRule="atLeast"/>
        </w:trPr>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（万元）</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年度资金总额</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558.5093</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558.5093</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558.15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10</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99.94%</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shd w:val="clear" w:color="auto" w:fill="auto"/>
          <w:tblCellMar>
            <w:top w:w="0" w:type="dxa"/>
            <w:left w:w="0" w:type="dxa"/>
            <w:bottom w:w="0" w:type="dxa"/>
            <w:right w:w="0" w:type="dxa"/>
          </w:tblCellMar>
        </w:tblPrEx>
        <w:trPr>
          <w:trHeight w:val="300" w:hRule="atLeast"/>
        </w:trPr>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其中：当年财政拨款</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558.5093</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558.5093</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558.15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99.94%</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00" w:hRule="atLeast"/>
        </w:trPr>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上年结转资金</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00" w:hRule="atLeast"/>
        </w:trPr>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其他资金</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0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年度总体目标</w:t>
            </w:r>
          </w:p>
        </w:tc>
        <w:tc>
          <w:tcPr>
            <w:tcW w:w="44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预期目标</w:t>
            </w:r>
          </w:p>
        </w:tc>
        <w:tc>
          <w:tcPr>
            <w:tcW w:w="39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实际完成情况</w:t>
            </w:r>
          </w:p>
        </w:tc>
      </w:tr>
      <w:tr>
        <w:tblPrEx>
          <w:shd w:val="clear" w:color="auto" w:fill="auto"/>
          <w:tblCellMar>
            <w:top w:w="0" w:type="dxa"/>
            <w:left w:w="0" w:type="dxa"/>
            <w:bottom w:w="0" w:type="dxa"/>
            <w:right w:w="0" w:type="dxa"/>
          </w:tblCellMar>
        </w:tblPrEx>
        <w:trPr>
          <w:trHeight w:val="3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44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9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7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18"/>
                <w:szCs w:val="18"/>
                <w:u w:val="none"/>
                <w:lang w:val="en-US" w:eastAsia="zh-CN" w:bidi="ar"/>
              </w:rPr>
            </w:pPr>
            <w:r>
              <w:rPr>
                <w:rFonts w:hint="default" w:ascii="Times New Roman" w:hAnsi="Times New Roman" w:eastAsia="宋体" w:cs="Times New Roman"/>
                <w:b/>
                <w:i w:val="0"/>
                <w:color w:val="000000"/>
                <w:kern w:val="0"/>
                <w:sz w:val="18"/>
                <w:szCs w:val="18"/>
                <w:u w:val="none"/>
                <w:lang w:val="en-US" w:eastAsia="zh-CN" w:bidi="ar"/>
              </w:rPr>
              <w:t>绩</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18"/>
                <w:szCs w:val="18"/>
                <w:u w:val="none"/>
                <w:lang w:val="en-US" w:eastAsia="zh-CN" w:bidi="ar"/>
              </w:rPr>
            </w:pPr>
            <w:r>
              <w:rPr>
                <w:rFonts w:hint="default" w:ascii="Times New Roman" w:hAnsi="Times New Roman" w:eastAsia="宋体" w:cs="Times New Roman"/>
                <w:b/>
                <w:i w:val="0"/>
                <w:color w:val="000000"/>
                <w:kern w:val="0"/>
                <w:sz w:val="18"/>
                <w:szCs w:val="18"/>
                <w:u w:val="none"/>
                <w:lang w:val="en-US" w:eastAsia="zh-CN" w:bidi="ar"/>
              </w:rPr>
              <w:t>效</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18"/>
                <w:szCs w:val="18"/>
                <w:u w:val="none"/>
                <w:lang w:val="en-US" w:eastAsia="zh-CN" w:bidi="ar"/>
              </w:rPr>
            </w:pPr>
            <w:r>
              <w:rPr>
                <w:rFonts w:hint="default" w:ascii="Times New Roman" w:hAnsi="Times New Roman" w:eastAsia="宋体" w:cs="Times New Roman"/>
                <w:b/>
                <w:i w:val="0"/>
                <w:color w:val="000000"/>
                <w:kern w:val="0"/>
                <w:sz w:val="18"/>
                <w:szCs w:val="18"/>
                <w:u w:val="none"/>
                <w:lang w:val="en-US" w:eastAsia="zh-CN" w:bidi="ar"/>
              </w:rPr>
              <w:t>指</w:t>
            </w:r>
          </w:p>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标</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一级指标</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二级指标</w:t>
            </w:r>
          </w:p>
        </w:tc>
        <w:tc>
          <w:tcPr>
            <w:tcW w:w="24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三级指标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年度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实际</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分值</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得分</w:t>
            </w:r>
          </w:p>
        </w:tc>
        <w:tc>
          <w:tcPr>
            <w:tcW w:w="14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偏差原因分析及改进措施</w:t>
            </w:r>
          </w:p>
        </w:tc>
      </w:tr>
      <w:tr>
        <w:tblPrEx>
          <w:tblCellMar>
            <w:top w:w="0" w:type="dxa"/>
            <w:left w:w="0" w:type="dxa"/>
            <w:bottom w:w="0" w:type="dxa"/>
            <w:right w:w="0" w:type="dxa"/>
          </w:tblCellMar>
        </w:tblPrEx>
        <w:trPr>
          <w:trHeight w:val="270" w:hRule="atLeast"/>
        </w:trPr>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24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指标值</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完成值</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14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r>
      <w:tr>
        <w:tblPrEx>
          <w:tblCellMar>
            <w:top w:w="0" w:type="dxa"/>
            <w:left w:w="0" w:type="dxa"/>
            <w:bottom w:w="0" w:type="dxa"/>
            <w:right w:w="0" w:type="dxa"/>
          </w:tblCellMar>
        </w:tblPrEx>
        <w:trPr>
          <w:trHeight w:val="300" w:hRule="atLeast"/>
        </w:trPr>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产出指标</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数量指标</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w:t>
            </w:r>
            <w:r>
              <w:rPr>
                <w:rStyle w:val="6"/>
                <w:rFonts w:eastAsia="宋体"/>
                <w:lang w:val="en-US" w:eastAsia="zh-CN" w:bidi="ar"/>
              </w:rPr>
              <w:t>1</w:t>
            </w:r>
            <w:r>
              <w:rPr>
                <w:rStyle w:val="7"/>
                <w:lang w:val="en-US" w:eastAsia="zh-CN" w:bidi="ar"/>
              </w:rPr>
              <w:t>：</w:t>
            </w:r>
            <w:r>
              <w:rPr>
                <w:rStyle w:val="7"/>
                <w:rFonts w:hint="eastAsia"/>
                <w:lang w:val="en-US" w:eastAsia="zh-CN" w:bidi="ar"/>
              </w:rPr>
              <w:t>开展</w:t>
            </w:r>
            <w:r>
              <w:rPr>
                <w:rStyle w:val="7"/>
                <w:lang w:val="en-US" w:eastAsia="zh-CN" w:bidi="ar"/>
              </w:rPr>
              <w:t>绿地养护及保洁作业总面积</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lang w:val="en-US" w:eastAsia="zh-CN" w:bidi="ar"/>
              </w:rPr>
              <w:t>327220.47</w:t>
            </w:r>
            <w:r>
              <w:rPr>
                <w:rFonts w:hint="eastAsia" w:ascii="Times New Roman" w:hAnsi="Times New Roman" w:eastAsia="宋体" w:cs="Times New Roman"/>
                <w:i w:val="0"/>
                <w:color w:val="000000"/>
                <w:kern w:val="0"/>
                <w:sz w:val="18"/>
                <w:szCs w:val="18"/>
                <w:u w:val="none"/>
                <w:lang w:val="en-US" w:eastAsia="zh-CN" w:bidi="ar"/>
              </w:rPr>
              <w:t>平方米</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lang w:val="en-US" w:eastAsia="zh-CN" w:bidi="ar"/>
              </w:rPr>
              <w:t>327220.47</w:t>
            </w:r>
            <w:r>
              <w:rPr>
                <w:rFonts w:hint="eastAsia" w:ascii="Times New Roman" w:hAnsi="Times New Roman" w:eastAsia="宋体" w:cs="Times New Roman"/>
                <w:i w:val="0"/>
                <w:color w:val="000000"/>
                <w:kern w:val="0"/>
                <w:sz w:val="18"/>
                <w:szCs w:val="18"/>
                <w:u w:val="none"/>
                <w:lang w:val="en-US" w:eastAsia="zh-CN" w:bidi="ar"/>
              </w:rPr>
              <w:t>平方米</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00" w:hRule="atLeast"/>
        </w:trPr>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指标2</w:t>
            </w:r>
            <w:r>
              <w:rPr>
                <w:rStyle w:val="7"/>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00" w:hRule="atLeast"/>
        </w:trPr>
        <w:tc>
          <w:tcPr>
            <w:tcW w:w="72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00" w:hRule="atLeast"/>
        </w:trPr>
        <w:tc>
          <w:tcPr>
            <w:tcW w:w="72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质量指标</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sz w:val="18"/>
                <w:szCs w:val="18"/>
                <w:u w:val="none"/>
                <w:lang w:val="en-US"/>
              </w:rPr>
            </w:pPr>
            <w:r>
              <w:rPr>
                <w:rFonts w:hint="eastAsia" w:ascii="宋体" w:hAnsi="宋体" w:eastAsia="宋体" w:cs="宋体"/>
                <w:b/>
                <w:i w:val="0"/>
                <w:color w:val="000000"/>
                <w:kern w:val="0"/>
                <w:sz w:val="18"/>
                <w:szCs w:val="18"/>
                <w:u w:val="none"/>
                <w:lang w:val="en-US" w:eastAsia="zh-CN" w:bidi="ar"/>
              </w:rPr>
              <w:t>指标</w:t>
            </w:r>
            <w:r>
              <w:rPr>
                <w:rStyle w:val="6"/>
                <w:rFonts w:eastAsia="宋体"/>
                <w:lang w:val="en-US" w:eastAsia="zh-CN" w:bidi="ar"/>
              </w:rPr>
              <w:t>1</w:t>
            </w:r>
            <w:r>
              <w:rPr>
                <w:rStyle w:val="7"/>
                <w:lang w:val="en-US" w:eastAsia="zh-CN" w:bidi="ar"/>
              </w:rPr>
              <w:t>：</w:t>
            </w:r>
            <w:r>
              <w:rPr>
                <w:rStyle w:val="7"/>
                <w:rFonts w:hint="eastAsia"/>
                <w:lang w:val="en-US" w:eastAsia="zh-CN" w:bidi="ar"/>
              </w:rPr>
              <w:t>确保绿地整洁，各种苗木长势良好，创造优美环境，最大限度提高环境效益</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lang w:val="en-US" w:eastAsia="zh-CN" w:bidi="ar"/>
              </w:rPr>
              <w:t>327220.47</w:t>
            </w:r>
            <w:r>
              <w:rPr>
                <w:rFonts w:hint="eastAsia" w:ascii="Times New Roman" w:hAnsi="Times New Roman" w:eastAsia="宋体" w:cs="Times New Roman"/>
                <w:i w:val="0"/>
                <w:color w:val="000000"/>
                <w:kern w:val="0"/>
                <w:sz w:val="18"/>
                <w:szCs w:val="18"/>
                <w:u w:val="none"/>
                <w:lang w:val="en-US" w:eastAsia="zh-CN" w:bidi="ar"/>
              </w:rPr>
              <w:t>平方米按政府采购流程及时采购到位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327220.47</w:t>
            </w:r>
            <w:r>
              <w:rPr>
                <w:rFonts w:hint="eastAsia" w:ascii="Times New Roman" w:hAnsi="Times New Roman" w:eastAsia="宋体" w:cs="Times New Roman"/>
                <w:i w:val="0"/>
                <w:color w:val="000000"/>
                <w:kern w:val="0"/>
                <w:sz w:val="18"/>
                <w:szCs w:val="18"/>
                <w:u w:val="none"/>
                <w:lang w:val="en-US" w:eastAsia="zh-CN" w:bidi="ar"/>
              </w:rPr>
              <w:t>平方米按政府采购流程及时采购到位</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72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指标2</w:t>
            </w:r>
            <w:r>
              <w:rPr>
                <w:rStyle w:val="7"/>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00" w:hRule="atLeast"/>
        </w:trPr>
        <w:tc>
          <w:tcPr>
            <w:tcW w:w="72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72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时效指标</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sz w:val="18"/>
                <w:szCs w:val="18"/>
                <w:u w:val="none"/>
                <w:lang w:val="en-US"/>
              </w:rPr>
            </w:pPr>
            <w:r>
              <w:rPr>
                <w:rFonts w:hint="eastAsia" w:ascii="宋体" w:hAnsi="宋体" w:eastAsia="宋体" w:cs="宋体"/>
                <w:b/>
                <w:i w:val="0"/>
                <w:color w:val="000000"/>
                <w:kern w:val="0"/>
                <w:sz w:val="18"/>
                <w:szCs w:val="18"/>
                <w:u w:val="none"/>
                <w:lang w:val="en-US" w:eastAsia="zh-CN" w:bidi="ar"/>
              </w:rPr>
              <w:t>指标</w:t>
            </w:r>
            <w:r>
              <w:rPr>
                <w:rStyle w:val="6"/>
                <w:rFonts w:eastAsia="宋体"/>
                <w:lang w:val="en-US" w:eastAsia="zh-CN" w:bidi="ar"/>
              </w:rPr>
              <w:t>1</w:t>
            </w:r>
            <w:r>
              <w:rPr>
                <w:rStyle w:val="7"/>
                <w:lang w:val="en-US" w:eastAsia="zh-CN" w:bidi="ar"/>
              </w:rPr>
              <w:t>：</w:t>
            </w:r>
            <w:r>
              <w:rPr>
                <w:rStyle w:val="7"/>
                <w:rFonts w:hint="eastAsia"/>
                <w:lang w:val="en-US" w:eastAsia="zh-CN" w:bidi="ar"/>
              </w:rPr>
              <w:t>绿地均达到相应养护标准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rPr>
            </w:pPr>
            <w:r>
              <w:rPr>
                <w:rFonts w:hint="eastAsia" w:ascii="Times New Roman" w:hAnsi="Times New Roman" w:eastAsia="宋体" w:cs="Times New Roman"/>
                <w:i w:val="0"/>
                <w:color w:val="000000"/>
                <w:kern w:val="0"/>
                <w:sz w:val="18"/>
                <w:szCs w:val="18"/>
                <w:u w:val="none"/>
                <w:lang w:val="en-US" w:eastAsia="zh-CN" w:bidi="ar"/>
              </w:rPr>
              <w:t>12月1日前</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12月1日前</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00" w:hRule="atLeast"/>
        </w:trPr>
        <w:tc>
          <w:tcPr>
            <w:tcW w:w="72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指标2</w:t>
            </w:r>
            <w:r>
              <w:rPr>
                <w:rStyle w:val="7"/>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72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72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成本指标</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w:t>
            </w:r>
            <w:r>
              <w:rPr>
                <w:rStyle w:val="6"/>
                <w:rFonts w:eastAsia="宋体"/>
                <w:lang w:val="en-US" w:eastAsia="zh-CN" w:bidi="ar"/>
              </w:rPr>
              <w:t>1</w:t>
            </w:r>
            <w:r>
              <w:rPr>
                <w:rStyle w:val="7"/>
                <w:lang w:val="en-US" w:eastAsia="zh-CN" w:bidi="ar"/>
              </w:rPr>
              <w:t>：养护成本</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558.15万元</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558.1万元</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10</w:t>
            </w: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72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指标2</w:t>
            </w:r>
            <w:r>
              <w:rPr>
                <w:rStyle w:val="7"/>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72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00" w:hRule="atLeast"/>
        </w:trPr>
        <w:tc>
          <w:tcPr>
            <w:tcW w:w="72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效益指标</w:t>
            </w:r>
          </w:p>
        </w:tc>
        <w:tc>
          <w:tcPr>
            <w:tcW w:w="4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18"/>
                <w:szCs w:val="18"/>
                <w:u w:val="none"/>
                <w:lang w:val="en-US" w:eastAsia="zh-CN" w:bidi="ar"/>
              </w:rPr>
            </w:pPr>
            <w:r>
              <w:rPr>
                <w:rFonts w:hint="default" w:ascii="Times New Roman" w:hAnsi="Times New Roman" w:eastAsia="宋体" w:cs="Times New Roman"/>
                <w:b/>
                <w:i w:val="0"/>
                <w:color w:val="000000"/>
                <w:kern w:val="0"/>
                <w:sz w:val="18"/>
                <w:szCs w:val="18"/>
                <w:u w:val="none"/>
                <w:lang w:val="en-US" w:eastAsia="zh-CN" w:bidi="ar"/>
              </w:rPr>
              <w:t>经济效益</w:t>
            </w:r>
          </w:p>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指标</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sz w:val="18"/>
                <w:szCs w:val="18"/>
                <w:u w:val="none"/>
                <w:lang w:val="en-US"/>
              </w:rPr>
            </w:pPr>
            <w:r>
              <w:rPr>
                <w:rFonts w:hint="eastAsia" w:ascii="宋体" w:hAnsi="宋体" w:eastAsia="宋体" w:cs="宋体"/>
                <w:b/>
                <w:i w:val="0"/>
                <w:color w:val="000000"/>
                <w:kern w:val="0"/>
                <w:sz w:val="18"/>
                <w:szCs w:val="18"/>
                <w:u w:val="none"/>
                <w:lang w:val="en-US" w:eastAsia="zh-CN" w:bidi="ar"/>
              </w:rPr>
              <w:t>指标</w:t>
            </w:r>
            <w:r>
              <w:rPr>
                <w:rStyle w:val="6"/>
                <w:rFonts w:eastAsia="宋体"/>
                <w:lang w:val="en-US" w:eastAsia="zh-CN" w:bidi="ar"/>
              </w:rPr>
              <w:t>1</w:t>
            </w:r>
            <w:r>
              <w:rPr>
                <w:rStyle w:val="7"/>
                <w:lang w:val="en-US" w:eastAsia="zh-CN" w:bidi="ar"/>
              </w:rPr>
              <w:t>：</w:t>
            </w:r>
            <w:r>
              <w:rPr>
                <w:rStyle w:val="7"/>
                <w:rFonts w:hint="eastAsia"/>
                <w:lang w:val="en-US" w:eastAsia="zh-CN" w:bidi="ar"/>
              </w:rPr>
              <w:t>提高生存率，减少成本</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r>
              <w:rPr>
                <w:rStyle w:val="7"/>
                <w:rFonts w:hint="eastAsia"/>
                <w:lang w:val="en-US" w:eastAsia="zh-CN" w:bidi="ar"/>
              </w:rPr>
              <w:t>减少成本</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r>
              <w:rPr>
                <w:rStyle w:val="7"/>
                <w:rFonts w:hint="eastAsia"/>
                <w:lang w:val="en-US" w:eastAsia="zh-CN" w:bidi="ar"/>
              </w:rPr>
              <w:t>减少成本</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10</w:t>
            </w: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00" w:hRule="atLeast"/>
        </w:trPr>
        <w:tc>
          <w:tcPr>
            <w:tcW w:w="72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4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指标2</w:t>
            </w:r>
            <w:r>
              <w:rPr>
                <w:rStyle w:val="7"/>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72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48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00" w:hRule="atLeast"/>
        </w:trPr>
        <w:tc>
          <w:tcPr>
            <w:tcW w:w="72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4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18"/>
                <w:szCs w:val="18"/>
                <w:u w:val="none"/>
                <w:lang w:val="en-US" w:eastAsia="zh-CN" w:bidi="ar"/>
              </w:rPr>
            </w:pPr>
            <w:r>
              <w:rPr>
                <w:rFonts w:hint="default" w:ascii="Times New Roman" w:hAnsi="Times New Roman" w:eastAsia="宋体" w:cs="Times New Roman"/>
                <w:b/>
                <w:i w:val="0"/>
                <w:color w:val="000000"/>
                <w:kern w:val="0"/>
                <w:sz w:val="18"/>
                <w:szCs w:val="18"/>
                <w:u w:val="none"/>
                <w:lang w:val="en-US" w:eastAsia="zh-CN" w:bidi="ar"/>
              </w:rPr>
              <w:t>社会效益</w:t>
            </w:r>
          </w:p>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指标</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w:t>
            </w:r>
            <w:r>
              <w:rPr>
                <w:rStyle w:val="6"/>
                <w:rFonts w:eastAsia="宋体"/>
                <w:lang w:val="en-US" w:eastAsia="zh-CN" w:bidi="ar"/>
              </w:rPr>
              <w:t>1</w:t>
            </w:r>
            <w:r>
              <w:rPr>
                <w:rStyle w:val="7"/>
                <w:lang w:val="en-US" w:eastAsia="zh-CN" w:bidi="ar"/>
              </w:rPr>
              <w:t>：社会效益显著，服务于民</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提高植物生存率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sz w:val="18"/>
                <w:szCs w:val="18"/>
                <w:u w:val="none"/>
                <w:lang w:val="en-US" w:eastAsia="zh-CN"/>
              </w:rPr>
              <w:t>提高植物生存率</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72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4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指标2</w:t>
            </w:r>
            <w:r>
              <w:rPr>
                <w:rStyle w:val="7"/>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72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48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72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4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18"/>
                <w:szCs w:val="18"/>
                <w:u w:val="none"/>
                <w:lang w:val="en-US" w:eastAsia="zh-CN" w:bidi="ar"/>
              </w:rPr>
            </w:pPr>
            <w:r>
              <w:rPr>
                <w:rFonts w:hint="default" w:ascii="Times New Roman" w:hAnsi="Times New Roman" w:eastAsia="宋体" w:cs="Times New Roman"/>
                <w:b/>
                <w:i w:val="0"/>
                <w:color w:val="000000"/>
                <w:kern w:val="0"/>
                <w:sz w:val="18"/>
                <w:szCs w:val="18"/>
                <w:u w:val="none"/>
                <w:lang w:val="en-US" w:eastAsia="zh-CN" w:bidi="ar"/>
              </w:rPr>
              <w:t>生态效益</w:t>
            </w:r>
          </w:p>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指标</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w:t>
            </w:r>
            <w:r>
              <w:rPr>
                <w:rStyle w:val="6"/>
                <w:rFonts w:eastAsia="宋体"/>
                <w:lang w:val="en-US" w:eastAsia="zh-CN" w:bidi="ar"/>
              </w:rPr>
              <w:t>1</w:t>
            </w:r>
            <w:r>
              <w:rPr>
                <w:rStyle w:val="7"/>
                <w:lang w:val="en-US" w:eastAsia="zh-CN" w:bidi="ar"/>
              </w:rPr>
              <w:t>：提升景观效果，创造优美环境</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rPr>
            </w:pPr>
            <w:r>
              <w:rPr>
                <w:rFonts w:hint="eastAsia" w:ascii="Times New Roman" w:hAnsi="Times New Roman" w:eastAsia="宋体" w:cs="Times New Roman"/>
                <w:i w:val="0"/>
                <w:color w:val="000000"/>
                <w:kern w:val="0"/>
                <w:sz w:val="18"/>
                <w:szCs w:val="18"/>
                <w:u w:val="none"/>
                <w:lang w:val="en-US" w:eastAsia="zh-CN" w:bidi="ar"/>
              </w:rPr>
              <w:t>美化市容、净化环境</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美化市容、净化环境</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00" w:hRule="atLeast"/>
        </w:trPr>
        <w:tc>
          <w:tcPr>
            <w:tcW w:w="72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4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指标2</w:t>
            </w:r>
            <w:r>
              <w:rPr>
                <w:rStyle w:val="7"/>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72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48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72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可持续影响指标</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w:t>
            </w:r>
            <w:r>
              <w:rPr>
                <w:rStyle w:val="6"/>
                <w:rFonts w:eastAsia="宋体"/>
                <w:lang w:val="en-US" w:eastAsia="zh-CN" w:bidi="ar"/>
              </w:rPr>
              <w:t>1</w:t>
            </w:r>
            <w:r>
              <w:rPr>
                <w:rStyle w:val="7"/>
                <w:lang w:val="en-US" w:eastAsia="zh-CN" w:bidi="ar"/>
              </w:rPr>
              <w:t>：可持续发展</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rPr>
            </w:pPr>
            <w:r>
              <w:rPr>
                <w:rFonts w:hint="eastAsia" w:ascii="Times New Roman" w:hAnsi="Times New Roman" w:eastAsia="宋体" w:cs="Times New Roman"/>
                <w:i w:val="0"/>
                <w:color w:val="000000"/>
                <w:kern w:val="0"/>
                <w:sz w:val="18"/>
                <w:szCs w:val="18"/>
                <w:u w:val="none"/>
                <w:lang w:val="en-US" w:eastAsia="zh-CN" w:bidi="ar"/>
              </w:rPr>
              <w:t>调节气候、改善环境，提高城市整体效果</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调节气候、改善环境，提高城市整体效果</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00" w:hRule="atLeast"/>
        </w:trPr>
        <w:tc>
          <w:tcPr>
            <w:tcW w:w="72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指标2</w:t>
            </w:r>
            <w:r>
              <w:rPr>
                <w:rStyle w:val="7"/>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72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00" w:hRule="atLeast"/>
        </w:trPr>
        <w:tc>
          <w:tcPr>
            <w:tcW w:w="72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18"/>
                <w:szCs w:val="18"/>
                <w:u w:val="none"/>
                <w:lang w:val="en-US" w:eastAsia="zh-CN" w:bidi="ar"/>
              </w:rPr>
            </w:pPr>
            <w:r>
              <w:rPr>
                <w:rFonts w:hint="default" w:ascii="Times New Roman" w:hAnsi="Times New Roman" w:eastAsia="宋体" w:cs="Times New Roman"/>
                <w:b/>
                <w:i w:val="0"/>
                <w:color w:val="000000"/>
                <w:kern w:val="0"/>
                <w:sz w:val="18"/>
                <w:szCs w:val="18"/>
                <w:u w:val="none"/>
                <w:lang w:val="en-US" w:eastAsia="zh-CN" w:bidi="ar"/>
              </w:rPr>
              <w:t>满意度</w:t>
            </w:r>
          </w:p>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指标</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服务对象满意度指标</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w:t>
            </w:r>
            <w:r>
              <w:rPr>
                <w:rStyle w:val="6"/>
                <w:rFonts w:eastAsia="宋体"/>
                <w:lang w:val="en-US" w:eastAsia="zh-CN" w:bidi="ar"/>
              </w:rPr>
              <w:t>1</w:t>
            </w:r>
            <w:r>
              <w:rPr>
                <w:rStyle w:val="7"/>
                <w:lang w:val="en-US" w:eastAsia="zh-CN" w:bidi="ar"/>
              </w:rPr>
              <w:t>：群众对绿化工作满意</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rPr>
            </w:pPr>
            <w:r>
              <w:rPr>
                <w:rFonts w:hint="eastAsia" w:ascii="Times New Roman" w:hAnsi="Times New Roman" w:eastAsia="宋体" w:cs="Times New Roman"/>
                <w:i w:val="0"/>
                <w:color w:val="000000"/>
                <w:kern w:val="0"/>
                <w:sz w:val="18"/>
                <w:szCs w:val="18"/>
                <w:u w:val="none"/>
                <w:lang w:val="en-US" w:eastAsia="zh-CN" w:bidi="ar"/>
              </w:rPr>
              <w:t>满意度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rPr>
            </w:pPr>
            <w:r>
              <w:rPr>
                <w:rFonts w:hint="eastAsia" w:ascii="Times New Roman" w:hAnsi="Times New Roman" w:eastAsia="宋体" w:cs="Times New Roman"/>
                <w:i w:val="0"/>
                <w:color w:val="000000"/>
                <w:kern w:val="0"/>
                <w:sz w:val="18"/>
                <w:szCs w:val="18"/>
                <w:u w:val="none"/>
                <w:lang w:val="en-US" w:eastAsia="zh-CN" w:bidi="ar"/>
              </w:rPr>
              <w:t>100%</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00" w:hRule="atLeast"/>
        </w:trPr>
        <w:tc>
          <w:tcPr>
            <w:tcW w:w="72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指标2</w:t>
            </w:r>
            <w:r>
              <w:rPr>
                <w:rStyle w:val="7"/>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00" w:hRule="atLeast"/>
        </w:trPr>
        <w:tc>
          <w:tcPr>
            <w:tcW w:w="72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631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总分</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r>
        <w:br w:type="page"/>
      </w:r>
      <w:bookmarkStart w:id="0" w:name="_GoBack"/>
      <w:bookmarkEnd w:id="0"/>
    </w:p>
    <w:p>
      <w:pPr>
        <w:jc w:val="center"/>
        <w:rPr>
          <w:rFonts w:hint="eastAsia"/>
          <w:sz w:val="40"/>
          <w:szCs w:val="48"/>
          <w:lang w:val="en-US" w:eastAsia="zh-CN"/>
        </w:rPr>
      </w:pPr>
    </w:p>
    <w:p>
      <w:pPr>
        <w:jc w:val="center"/>
        <w:rPr>
          <w:rFonts w:hint="eastAsia"/>
          <w:sz w:val="40"/>
          <w:szCs w:val="48"/>
          <w:lang w:val="en-US" w:eastAsia="zh-CN"/>
        </w:rPr>
      </w:pPr>
      <w:r>
        <w:rPr>
          <w:rFonts w:hint="eastAsia"/>
          <w:sz w:val="40"/>
          <w:szCs w:val="48"/>
          <w:lang w:val="en-US" w:eastAsia="zh-CN"/>
        </w:rPr>
        <w:t>部门整体支出绩效评价报告</w:t>
      </w:r>
    </w:p>
    <w:p>
      <w:pPr>
        <w:numPr>
          <w:ilvl w:val="0"/>
          <w:numId w:val="0"/>
        </w:numPr>
        <w:rPr>
          <w:rFonts w:hint="eastAsia"/>
          <w:sz w:val="28"/>
          <w:szCs w:val="36"/>
          <w:lang w:val="en-US" w:eastAsia="zh-CN"/>
        </w:rPr>
      </w:pPr>
    </w:p>
    <w:p>
      <w:pPr>
        <w:numPr>
          <w:ilvl w:val="0"/>
          <w:numId w:val="1"/>
        </w:numPr>
        <w:rPr>
          <w:rFonts w:hint="eastAsia"/>
          <w:sz w:val="28"/>
          <w:szCs w:val="36"/>
          <w:lang w:val="en-US" w:eastAsia="zh-CN"/>
        </w:rPr>
      </w:pPr>
      <w:r>
        <w:rPr>
          <w:rFonts w:hint="eastAsia"/>
          <w:sz w:val="28"/>
          <w:szCs w:val="36"/>
          <w:lang w:val="en-US" w:eastAsia="zh-CN"/>
        </w:rPr>
        <w:t>本部门职责</w:t>
      </w:r>
    </w:p>
    <w:p>
      <w:pPr>
        <w:numPr>
          <w:ilvl w:val="0"/>
          <w:numId w:val="0"/>
        </w:numPr>
        <w:ind w:firstLine="560" w:firstLineChars="200"/>
        <w:rPr>
          <w:rFonts w:hint="eastAsia"/>
          <w:sz w:val="28"/>
          <w:szCs w:val="36"/>
          <w:lang w:val="en-US" w:eastAsia="zh-CN"/>
        </w:rPr>
      </w:pPr>
      <w:r>
        <w:rPr>
          <w:rFonts w:hint="eastAsia"/>
          <w:sz w:val="28"/>
          <w:szCs w:val="36"/>
          <w:lang w:val="en-US" w:eastAsia="zh-CN"/>
        </w:rPr>
        <w:t>（一）部门机构设置情况</w:t>
      </w:r>
    </w:p>
    <w:p>
      <w:pPr>
        <w:numPr>
          <w:ilvl w:val="0"/>
          <w:numId w:val="0"/>
        </w:numPr>
        <w:ind w:firstLine="560" w:firstLineChars="200"/>
        <w:rPr>
          <w:rFonts w:hint="eastAsia"/>
          <w:sz w:val="28"/>
          <w:szCs w:val="36"/>
          <w:lang w:val="en-US" w:eastAsia="zh-CN"/>
        </w:rPr>
      </w:pPr>
      <w:r>
        <w:rPr>
          <w:rFonts w:hint="eastAsia"/>
          <w:sz w:val="28"/>
          <w:szCs w:val="36"/>
          <w:lang w:val="en-US" w:eastAsia="zh-CN"/>
        </w:rPr>
        <w:t>日坛公园内部绩效跟踪工作主要由项目主管领导带领工程部和园务部负责。工程部负责日坛公园外围养护保洁的监督，园务部负责日坛公园内养护、服务等事项的监督管理工作。工程部和园务部分别安排专人对所管理事项进行督促工作，并根据日常工作检查和上级单位的专项工作检查、以及第三方检查工作情况，督促和监督外包单位及时整改，确保实际养护和保洁效果。</w:t>
      </w:r>
    </w:p>
    <w:p>
      <w:pPr>
        <w:numPr>
          <w:ilvl w:val="0"/>
          <w:numId w:val="2"/>
        </w:numPr>
        <w:ind w:firstLine="560" w:firstLineChars="200"/>
        <w:rPr>
          <w:rFonts w:hint="eastAsia"/>
          <w:sz w:val="28"/>
          <w:szCs w:val="36"/>
          <w:lang w:val="en-US" w:eastAsia="zh-CN"/>
        </w:rPr>
      </w:pPr>
      <w:r>
        <w:rPr>
          <w:rFonts w:hint="eastAsia"/>
          <w:sz w:val="28"/>
          <w:szCs w:val="36"/>
          <w:lang w:val="en-US" w:eastAsia="zh-CN"/>
        </w:rPr>
        <w:t>部门职能情况</w:t>
      </w:r>
    </w:p>
    <w:p>
      <w:pPr>
        <w:numPr>
          <w:ilvl w:val="0"/>
          <w:numId w:val="0"/>
        </w:numPr>
        <w:ind w:firstLine="560"/>
        <w:rPr>
          <w:rFonts w:hint="eastAsia"/>
          <w:sz w:val="28"/>
          <w:szCs w:val="36"/>
          <w:lang w:val="en-US" w:eastAsia="zh-CN"/>
        </w:rPr>
      </w:pPr>
      <w:r>
        <w:rPr>
          <w:rFonts w:hint="eastAsia"/>
          <w:sz w:val="28"/>
          <w:szCs w:val="36"/>
          <w:lang w:val="en-US" w:eastAsia="zh-CN"/>
        </w:rPr>
        <w:t>工程部和园务部均在年初确定了工程养护保洁实施计划，并根据计划督促外包单位实行实际养护保洁工作。</w:t>
      </w:r>
    </w:p>
    <w:p>
      <w:pPr>
        <w:numPr>
          <w:ilvl w:val="0"/>
          <w:numId w:val="0"/>
        </w:numPr>
        <w:ind w:firstLine="560"/>
        <w:rPr>
          <w:rFonts w:hint="eastAsia"/>
          <w:sz w:val="28"/>
          <w:szCs w:val="36"/>
          <w:lang w:val="en-US" w:eastAsia="zh-CN"/>
        </w:rPr>
      </w:pPr>
    </w:p>
    <w:p>
      <w:pPr>
        <w:numPr>
          <w:ilvl w:val="0"/>
          <w:numId w:val="1"/>
        </w:numPr>
        <w:ind w:left="0" w:leftChars="0" w:firstLine="0" w:firstLineChars="0"/>
        <w:rPr>
          <w:rFonts w:hint="eastAsia"/>
          <w:sz w:val="28"/>
          <w:szCs w:val="36"/>
          <w:lang w:val="en-US" w:eastAsia="zh-CN"/>
        </w:rPr>
      </w:pPr>
      <w:r>
        <w:rPr>
          <w:rFonts w:hint="eastAsia"/>
          <w:sz w:val="28"/>
          <w:szCs w:val="36"/>
          <w:lang w:val="en-US" w:eastAsia="zh-CN"/>
        </w:rPr>
        <w:t>年度预算执行及项目管理情况</w:t>
      </w:r>
    </w:p>
    <w:p>
      <w:pPr>
        <w:numPr>
          <w:ilvl w:val="0"/>
          <w:numId w:val="0"/>
        </w:numPr>
        <w:ind w:leftChars="0" w:firstLine="560"/>
        <w:rPr>
          <w:rFonts w:hint="eastAsia"/>
          <w:sz w:val="28"/>
          <w:szCs w:val="36"/>
          <w:lang w:val="en-US" w:eastAsia="zh-CN"/>
        </w:rPr>
      </w:pPr>
      <w:r>
        <w:rPr>
          <w:rFonts w:hint="eastAsia"/>
          <w:sz w:val="28"/>
          <w:szCs w:val="36"/>
          <w:lang w:val="en-US" w:eastAsia="zh-CN"/>
        </w:rPr>
        <w:t>日坛公园建立了《绿化养护保洁财政专项资金使用管理制度及要求》并严格按照《朝阳区园林绿地管理专项专评细则》予以监督管理，并建立了《日坛公园养护管理评分表》对所管理绿地进行日常养护及保洁打分，并按时、足额地支付相应养护及保洁资金。2020年绿化养护及保洁标内、外经费总计558.15万元。项目预算资金完成进度99.94%。达到上级主管部门对项目预算资金支付进度的要求。</w:t>
      </w:r>
    </w:p>
    <w:p>
      <w:pPr>
        <w:numPr>
          <w:ilvl w:val="0"/>
          <w:numId w:val="1"/>
        </w:numPr>
        <w:ind w:left="0" w:leftChars="0" w:firstLine="0" w:firstLineChars="0"/>
        <w:rPr>
          <w:rFonts w:hint="eastAsia"/>
          <w:sz w:val="28"/>
          <w:szCs w:val="36"/>
          <w:lang w:val="en-US" w:eastAsia="zh-CN"/>
        </w:rPr>
      </w:pPr>
      <w:r>
        <w:rPr>
          <w:rFonts w:hint="eastAsia"/>
          <w:sz w:val="28"/>
          <w:szCs w:val="36"/>
          <w:lang w:val="en-US" w:eastAsia="zh-CN"/>
        </w:rPr>
        <w:t>部门绩效实现情况</w:t>
      </w:r>
    </w:p>
    <w:p>
      <w:pPr>
        <w:numPr>
          <w:ilvl w:val="0"/>
          <w:numId w:val="0"/>
        </w:numPr>
        <w:ind w:leftChars="0" w:firstLine="560"/>
        <w:rPr>
          <w:rFonts w:hint="eastAsia"/>
          <w:sz w:val="28"/>
          <w:szCs w:val="36"/>
          <w:lang w:val="en-US" w:eastAsia="zh-CN"/>
        </w:rPr>
      </w:pPr>
      <w:r>
        <w:rPr>
          <w:rFonts w:hint="eastAsia"/>
          <w:sz w:val="28"/>
          <w:szCs w:val="36"/>
          <w:lang w:val="en-US" w:eastAsia="zh-CN"/>
        </w:rPr>
        <w:t>日坛公园按照养护工作开始进度向区财政局申请拨付养护绿费，并及时、足额拨付到各养护责任第三方。从实际养护管理和保洁工作效果来看，完成了各项养护保洁任务，也完成了年初的绩效目标。</w:t>
      </w:r>
    </w:p>
    <w:p>
      <w:pPr>
        <w:numPr>
          <w:ilvl w:val="0"/>
          <w:numId w:val="0"/>
        </w:numPr>
        <w:rPr>
          <w:rFonts w:hint="default"/>
          <w:sz w:val="28"/>
          <w:szCs w:val="36"/>
          <w:lang w:val="en-US" w:eastAsia="zh-CN"/>
        </w:rPr>
      </w:pPr>
    </w:p>
    <w:p>
      <w:pPr>
        <w:numPr>
          <w:ilvl w:val="0"/>
          <w:numId w:val="1"/>
        </w:numPr>
        <w:ind w:left="0" w:leftChars="0" w:firstLine="0" w:firstLineChars="0"/>
        <w:rPr>
          <w:rFonts w:hint="eastAsia"/>
          <w:sz w:val="28"/>
          <w:szCs w:val="36"/>
          <w:lang w:val="en-US" w:eastAsia="zh-CN"/>
        </w:rPr>
      </w:pPr>
      <w:r>
        <w:rPr>
          <w:rFonts w:hint="eastAsia"/>
          <w:sz w:val="28"/>
          <w:szCs w:val="36"/>
          <w:lang w:val="en-US" w:eastAsia="zh-CN"/>
        </w:rPr>
        <w:t>主要经验、存在问题和建议</w:t>
      </w:r>
    </w:p>
    <w:p>
      <w:pPr>
        <w:numPr>
          <w:ilvl w:val="0"/>
          <w:numId w:val="0"/>
        </w:numPr>
        <w:ind w:leftChars="0"/>
        <w:rPr>
          <w:rFonts w:hint="default"/>
          <w:sz w:val="28"/>
          <w:szCs w:val="36"/>
          <w:lang w:val="en-US" w:eastAsia="zh-CN"/>
        </w:rPr>
      </w:pPr>
      <w:r>
        <w:rPr>
          <w:rFonts w:hint="eastAsia"/>
          <w:sz w:val="28"/>
          <w:szCs w:val="36"/>
          <w:lang w:val="en-US" w:eastAsia="zh-CN"/>
        </w:rPr>
        <w:t xml:space="preserve">    继续加强养护保洁工作的监督检查，做到精细化管理。狠抓落实整改。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D5F7"/>
    <w:multiLevelType w:val="singleLevel"/>
    <w:tmpl w:val="04B8D5F7"/>
    <w:lvl w:ilvl="0" w:tentative="0">
      <w:start w:val="2"/>
      <w:numFmt w:val="chineseCounting"/>
      <w:suff w:val="nothing"/>
      <w:lvlText w:val="（%1）"/>
      <w:lvlJc w:val="left"/>
      <w:rPr>
        <w:rFonts w:hint="eastAsia"/>
      </w:rPr>
    </w:lvl>
  </w:abstractNum>
  <w:abstractNum w:abstractNumId="1">
    <w:nsid w:val="78D1DB89"/>
    <w:multiLevelType w:val="singleLevel"/>
    <w:tmpl w:val="78D1DB8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47685"/>
    <w:rsid w:val="06371614"/>
    <w:rsid w:val="16B90892"/>
    <w:rsid w:val="21D61E3B"/>
    <w:rsid w:val="52FE11D5"/>
    <w:rsid w:val="6E447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81"/>
    <w:basedOn w:val="3"/>
    <w:uiPriority w:val="0"/>
    <w:rPr>
      <w:rFonts w:hint="eastAsia" w:ascii="宋体" w:hAnsi="宋体" w:eastAsia="宋体" w:cs="宋体"/>
      <w:b/>
      <w:color w:val="000000"/>
      <w:sz w:val="22"/>
      <w:szCs w:val="22"/>
      <w:u w:val="none"/>
    </w:rPr>
  </w:style>
  <w:style w:type="character" w:customStyle="1" w:styleId="5">
    <w:name w:val="font21"/>
    <w:basedOn w:val="3"/>
    <w:qFormat/>
    <w:uiPriority w:val="0"/>
    <w:rPr>
      <w:rFonts w:hint="default" w:ascii="Times New Roman" w:hAnsi="Times New Roman" w:cs="Times New Roman"/>
      <w:b/>
      <w:color w:val="000000"/>
      <w:sz w:val="22"/>
      <w:szCs w:val="22"/>
      <w:u w:val="none"/>
    </w:rPr>
  </w:style>
  <w:style w:type="character" w:customStyle="1" w:styleId="6">
    <w:name w:val="font61"/>
    <w:basedOn w:val="3"/>
    <w:qFormat/>
    <w:uiPriority w:val="0"/>
    <w:rPr>
      <w:rFonts w:hint="default" w:ascii="Times New Roman" w:hAnsi="Times New Roman" w:cs="Times New Roman"/>
      <w:b/>
      <w:color w:val="000000"/>
      <w:sz w:val="18"/>
      <w:szCs w:val="18"/>
      <w:u w:val="none"/>
    </w:rPr>
  </w:style>
  <w:style w:type="character" w:customStyle="1" w:styleId="7">
    <w:name w:val="font11"/>
    <w:basedOn w:val="3"/>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2021-03-01T02:02:00Z</dcterms:created>
  <dc:creator>niuniu爱青蛙</dc:creator>
  <cp:lastModifiedBy>niuniu爱青蛙</cp:lastModifiedBy>
  <dcterms:modified xsi:type="dcterms:W3CDTF">2021-03-01T06:13:53Z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