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3739F">
      <w:pPr>
        <w:jc w:val="both"/>
        <w:rPr>
          <w:rFonts w:hint="eastAsia" w:ascii="黑体" w:eastAsia="黑体"/>
          <w:sz w:val="72"/>
          <w:szCs w:val="72"/>
        </w:rPr>
      </w:pPr>
    </w:p>
    <w:p w14:paraId="050F2529">
      <w:pPr>
        <w:jc w:val="center"/>
        <w:rPr>
          <w:rFonts w:ascii="黑体" w:eastAsia="黑体"/>
          <w:sz w:val="72"/>
          <w:szCs w:val="72"/>
        </w:rPr>
      </w:pPr>
    </w:p>
    <w:p w14:paraId="239963D0">
      <w:pPr>
        <w:jc w:val="center"/>
        <w:rPr>
          <w:rFonts w:hint="eastAsia" w:ascii="黑体" w:eastAsia="黑体"/>
          <w:sz w:val="72"/>
          <w:szCs w:val="72"/>
        </w:rPr>
      </w:pPr>
    </w:p>
    <w:p w14:paraId="5298276B">
      <w:pPr>
        <w:jc w:val="center"/>
        <w:rPr>
          <w:rFonts w:hint="eastAsia" w:ascii="黑体" w:eastAsia="黑体"/>
          <w:sz w:val="72"/>
          <w:szCs w:val="72"/>
        </w:rPr>
      </w:pPr>
    </w:p>
    <w:p w14:paraId="62714156">
      <w:pPr>
        <w:jc w:val="center"/>
        <w:rPr>
          <w:rFonts w:hint="default" w:ascii="黑体" w:eastAsia="黑体"/>
          <w:sz w:val="72"/>
          <w:szCs w:val="72"/>
          <w:lang w:val="en-US"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p>
    <w:p w14:paraId="18DC5D89">
      <w:pPr>
        <w:jc w:val="center"/>
        <w:rPr>
          <w:rFonts w:ascii="黑体" w:eastAsia="黑体"/>
          <w:sz w:val="52"/>
          <w:szCs w:val="52"/>
        </w:rPr>
      </w:pPr>
    </w:p>
    <w:p w14:paraId="562B06C1">
      <w:pPr>
        <w:jc w:val="center"/>
        <w:rPr>
          <w:rFonts w:hint="eastAsia"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eastAsia="zh-CN"/>
        </w:rPr>
        <w:t>北京市朝阳区卫生健康委员会机关</w:t>
      </w:r>
    </w:p>
    <w:p w14:paraId="28DF0CDE">
      <w:pPr>
        <w:jc w:val="center"/>
        <w:rPr>
          <w:rFonts w:ascii="黑体" w:eastAsia="黑体"/>
          <w:sz w:val="52"/>
          <w:szCs w:val="52"/>
        </w:rPr>
      </w:pPr>
    </w:p>
    <w:p w14:paraId="27EC0A90">
      <w:pPr>
        <w:jc w:val="center"/>
        <w:rPr>
          <w:rFonts w:ascii="黑体" w:eastAsia="黑体"/>
          <w:sz w:val="52"/>
          <w:szCs w:val="52"/>
        </w:rPr>
      </w:pPr>
    </w:p>
    <w:p w14:paraId="4665F041">
      <w:pPr>
        <w:jc w:val="center"/>
        <w:rPr>
          <w:rFonts w:ascii="黑体" w:eastAsia="黑体"/>
          <w:sz w:val="52"/>
          <w:szCs w:val="52"/>
        </w:rPr>
      </w:pPr>
    </w:p>
    <w:p w14:paraId="52BC125E">
      <w:pPr>
        <w:spacing w:line="500" w:lineRule="exact"/>
        <w:jc w:val="both"/>
        <w:rPr>
          <w:rFonts w:hint="eastAsia" w:ascii="宋体" w:hAnsi="宋体" w:cs="宋体"/>
          <w:b/>
          <w:bCs/>
          <w:kern w:val="0"/>
          <w:sz w:val="44"/>
          <w:szCs w:val="36"/>
        </w:rPr>
      </w:pPr>
    </w:p>
    <w:p w14:paraId="02813DD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6652E76">
      <w:pPr>
        <w:spacing w:line="500" w:lineRule="exact"/>
        <w:ind w:firstLine="645"/>
        <w:jc w:val="center"/>
        <w:rPr>
          <w:rFonts w:hint="eastAsia" w:ascii="宋体" w:hAnsi="宋体" w:cs="宋体"/>
          <w:b/>
          <w:bCs/>
          <w:kern w:val="0"/>
          <w:sz w:val="36"/>
          <w:szCs w:val="36"/>
        </w:rPr>
      </w:pPr>
    </w:p>
    <w:p w14:paraId="7D188F7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2132D8E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DBA6AC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CF9FB1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CB584C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A1E91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57DD41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5BBB6B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5AF2FE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B5A5CC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BBFED4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265EA83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49704C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FBC155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0DED0EE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3BCAEF9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160F1A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5712491D">
      <w:pPr>
        <w:tabs>
          <w:tab w:val="center" w:pos="6979"/>
        </w:tabs>
        <w:spacing w:before="156" w:beforeLines="50" w:after="156" w:afterLines="50"/>
        <w:jc w:val="center"/>
        <w:rPr>
          <w:rFonts w:ascii="宋体" w:hAnsi="宋体" w:cs="宋体"/>
          <w:b/>
          <w:bCs/>
          <w:spacing w:val="40"/>
          <w:kern w:val="0"/>
          <w:sz w:val="32"/>
          <w:szCs w:val="32"/>
        </w:rPr>
      </w:pPr>
    </w:p>
    <w:p w14:paraId="2F67DCD9">
      <w:pPr>
        <w:tabs>
          <w:tab w:val="center" w:pos="6979"/>
        </w:tabs>
        <w:spacing w:before="156" w:beforeLines="50" w:after="156" w:afterLines="50"/>
        <w:jc w:val="center"/>
        <w:rPr>
          <w:rFonts w:ascii="宋体" w:hAnsi="宋体" w:cs="宋体"/>
          <w:b/>
          <w:bCs/>
          <w:spacing w:val="40"/>
          <w:kern w:val="0"/>
          <w:sz w:val="32"/>
          <w:szCs w:val="32"/>
        </w:rPr>
      </w:pPr>
    </w:p>
    <w:p w14:paraId="7D766057">
      <w:pPr>
        <w:tabs>
          <w:tab w:val="center" w:pos="6979"/>
        </w:tabs>
        <w:spacing w:before="156" w:beforeLines="50" w:after="156" w:afterLines="50"/>
        <w:jc w:val="center"/>
        <w:rPr>
          <w:rFonts w:hint="eastAsia" w:ascii="宋体" w:hAnsi="宋体" w:cs="宋体"/>
          <w:b/>
          <w:bCs/>
          <w:spacing w:val="40"/>
          <w:kern w:val="0"/>
          <w:sz w:val="32"/>
          <w:szCs w:val="32"/>
        </w:rPr>
      </w:pPr>
    </w:p>
    <w:p w14:paraId="26ED8592">
      <w:pPr>
        <w:tabs>
          <w:tab w:val="center" w:pos="6979"/>
        </w:tabs>
        <w:spacing w:before="156" w:beforeLines="50" w:after="156" w:afterLines="50"/>
        <w:jc w:val="center"/>
        <w:rPr>
          <w:rFonts w:ascii="宋体" w:hAnsi="宋体" w:cs="宋体"/>
          <w:b/>
          <w:bCs/>
          <w:spacing w:val="40"/>
          <w:kern w:val="0"/>
          <w:sz w:val="32"/>
          <w:szCs w:val="32"/>
        </w:rPr>
      </w:pPr>
    </w:p>
    <w:p w14:paraId="4A626482">
      <w:pPr>
        <w:tabs>
          <w:tab w:val="center" w:pos="6979"/>
        </w:tabs>
        <w:spacing w:before="156" w:beforeLines="50" w:after="156" w:afterLines="50"/>
        <w:jc w:val="center"/>
        <w:rPr>
          <w:rFonts w:hint="eastAsia" w:ascii="宋体" w:hAnsi="宋体" w:cs="宋体"/>
          <w:b/>
          <w:bCs/>
          <w:spacing w:val="40"/>
          <w:kern w:val="0"/>
          <w:sz w:val="32"/>
          <w:szCs w:val="32"/>
        </w:rPr>
      </w:pPr>
    </w:p>
    <w:p w14:paraId="12F843BB">
      <w:p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14:paraId="298D4EBA">
      <w:pPr>
        <w:tabs>
          <w:tab w:val="center" w:pos="6979"/>
        </w:tabs>
        <w:jc w:val="center"/>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14:paraId="5EAAA040">
      <w:pPr>
        <w:tabs>
          <w:tab w:val="center" w:pos="6979"/>
        </w:tabs>
        <w:jc w:val="center"/>
        <w:rPr>
          <w:rFonts w:hint="eastAsia" w:ascii="仿宋_GB2312" w:eastAsia="仿宋_GB2312"/>
          <w:sz w:val="28"/>
          <w:szCs w:val="28"/>
          <w:lang w:val="en-US" w:eastAsia="zh-CN"/>
        </w:rPr>
      </w:pPr>
    </w:p>
    <w:p w14:paraId="34CB5BE0">
      <w:pPr>
        <w:tabs>
          <w:tab w:val="center" w:pos="6979"/>
        </w:tabs>
        <w:ind w:left="0" w:leftChars="0" w:firstLine="638" w:firstLineChars="228"/>
        <w:jc w:val="both"/>
        <w:rPr>
          <w:rFonts w:hint="eastAsia" w:ascii="仿宋_GB2312" w:eastAsia="仿宋_GB2312"/>
          <w:sz w:val="28"/>
          <w:szCs w:val="28"/>
          <w:lang w:val="en-US" w:eastAsia="zh-CN"/>
        </w:rPr>
      </w:pPr>
      <w:r>
        <w:rPr>
          <w:rFonts w:hint="eastAsia" w:ascii="仿宋_GB2312" w:eastAsia="仿宋_GB2312"/>
          <w:b w:val="0"/>
          <w:bCs w:val="0"/>
          <w:sz w:val="28"/>
          <w:szCs w:val="28"/>
        </w:rPr>
        <w:t>报表详见附件。</w:t>
      </w:r>
    </w:p>
    <w:p w14:paraId="3B06C9B7">
      <w:pPr>
        <w:tabs>
          <w:tab w:val="center" w:pos="6979"/>
        </w:tabs>
        <w:jc w:val="center"/>
        <w:rPr>
          <w:rFonts w:hint="eastAsia" w:ascii="仿宋_GB2312" w:eastAsia="仿宋_GB2312"/>
          <w:sz w:val="28"/>
          <w:szCs w:val="28"/>
          <w:lang w:val="en-US" w:eastAsia="zh-CN"/>
        </w:rPr>
      </w:pPr>
    </w:p>
    <w:p w14:paraId="526079AA">
      <w:pPr>
        <w:tabs>
          <w:tab w:val="center" w:pos="6979"/>
        </w:tabs>
        <w:jc w:val="center"/>
        <w:rPr>
          <w:rFonts w:hint="eastAsia" w:ascii="仿宋_GB2312" w:eastAsia="仿宋_GB2312"/>
          <w:sz w:val="28"/>
          <w:szCs w:val="28"/>
          <w:lang w:val="en-US" w:eastAsia="zh-CN"/>
        </w:rPr>
      </w:pPr>
    </w:p>
    <w:p w14:paraId="19F417C8">
      <w:pPr>
        <w:tabs>
          <w:tab w:val="center" w:pos="6979"/>
        </w:tabs>
        <w:jc w:val="center"/>
        <w:rPr>
          <w:rFonts w:hint="eastAsia" w:ascii="仿宋_GB2312" w:eastAsia="仿宋_GB2312"/>
          <w:sz w:val="28"/>
          <w:szCs w:val="28"/>
          <w:lang w:val="en-US" w:eastAsia="zh-CN"/>
        </w:rPr>
      </w:pPr>
    </w:p>
    <w:p w14:paraId="13573A77">
      <w:pPr>
        <w:tabs>
          <w:tab w:val="center" w:pos="6979"/>
        </w:tabs>
        <w:jc w:val="center"/>
        <w:rPr>
          <w:rFonts w:hint="eastAsia" w:ascii="仿宋_GB2312" w:eastAsia="仿宋_GB2312"/>
          <w:sz w:val="28"/>
          <w:szCs w:val="28"/>
          <w:lang w:val="en-US" w:eastAsia="zh-CN"/>
        </w:rPr>
      </w:pPr>
    </w:p>
    <w:p w14:paraId="3FD993D3">
      <w:pPr>
        <w:tabs>
          <w:tab w:val="center" w:pos="6979"/>
        </w:tabs>
        <w:jc w:val="center"/>
        <w:rPr>
          <w:rFonts w:hint="eastAsia" w:ascii="仿宋_GB2312" w:eastAsia="仿宋_GB2312"/>
          <w:sz w:val="28"/>
          <w:szCs w:val="28"/>
          <w:lang w:val="en-US" w:eastAsia="zh-CN"/>
        </w:rPr>
      </w:pPr>
    </w:p>
    <w:p w14:paraId="169E0709">
      <w:pPr>
        <w:pStyle w:val="2"/>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p>
    <w:p w14:paraId="7D087153">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jc w:val="center"/>
        <w:textAlignment w:val="auto"/>
        <w:rPr>
          <w:rFonts w:hint="eastAsia" w:ascii="宋体" w:hAnsi="宋体"/>
          <w:b/>
          <w:sz w:val="44"/>
          <w:szCs w:val="44"/>
        </w:rPr>
      </w:pPr>
      <w:r>
        <w:rPr>
          <w:rFonts w:hint="eastAsia" w:ascii="宋体" w:hAnsi="宋体" w:cs="宋体"/>
          <w:b/>
          <w:bCs/>
          <w:spacing w:val="40"/>
          <w:kern w:val="0"/>
          <w:sz w:val="44"/>
          <w:szCs w:val="44"/>
        </w:rPr>
        <w:t xml:space="preserve">第二部分 </w:t>
      </w:r>
      <w:r>
        <w:rPr>
          <w:rFonts w:hint="eastAsia" w:ascii="宋体" w:hAnsi="宋体"/>
          <w:b/>
          <w:spacing w:val="40"/>
          <w:sz w:val="44"/>
          <w:szCs w:val="44"/>
        </w:rPr>
        <w:t>202</w:t>
      </w:r>
      <w:r>
        <w:rPr>
          <w:rFonts w:hint="eastAsia" w:ascii="宋体" w:hAnsi="宋体"/>
          <w:b/>
          <w:spacing w:val="40"/>
          <w:sz w:val="44"/>
          <w:szCs w:val="44"/>
          <w:lang w:val="en-US" w:eastAsia="zh-CN"/>
        </w:rPr>
        <w:t>3</w:t>
      </w:r>
      <w:r>
        <w:rPr>
          <w:rFonts w:hint="eastAsia" w:ascii="宋体" w:hAnsi="宋体"/>
          <w:b/>
          <w:spacing w:val="40"/>
          <w:sz w:val="44"/>
          <w:szCs w:val="44"/>
        </w:rPr>
        <w:t>年度部门决算说明</w:t>
      </w:r>
    </w:p>
    <w:p w14:paraId="3A4E5F16">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1AD496A8">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6F0C91B4">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1.区卫生健康委贯彻落实党中央关于卫生健康工作的方针政策、决策部署和市委、区委有关工作要求，在履行职责过程中坚持和加强党对卫生健康工作的集中统一领导。主要职责是：</w:t>
      </w:r>
    </w:p>
    <w:p w14:paraId="498FDA44">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(1)统筹规划和协调本区卫生健康服务资源配置，拟订并组织实施区卫生健康发展规划。协调推进卫生健康信息化和统计工作。</w:t>
      </w:r>
    </w:p>
    <w:p w14:paraId="3DAED116">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(2)负责区卫生健康系统党员干部的思想、组织、作风建设等相关工作。</w:t>
      </w:r>
    </w:p>
    <w:p w14:paraId="544352EF">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(3)负责组织协调推进区医药卫生体制改革工作，落实医药卫生体制改革工作的规划、政策、实施方案及相关配套措施。拟订并组织实施推动卫生健康服务提供主体多元化、提供方式多样化的政策措施。</w:t>
      </w:r>
    </w:p>
    <w:p w14:paraId="0DBE8B98">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(4)负责疾病预防控制工作。拟订疾病预防控制规划，落实免疫规划以及公共卫生干预措施。组织协调有关部门对重大疾病实施防控与干预。负责卫生应急体系建设和管理。制定卫生应急和紧急医学救援预案，开展突发公共卫生事件监测和风险评估，组织和指导突发公共卫生事件预防控制和各类突发公共事件的医疗卫生救援。参与组织落实在本区举办的重大活动的医疗卫生保障任务。</w:t>
      </w:r>
    </w:p>
    <w:p w14:paraId="4620BD1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(5)组织协调落实国家、市、区关于应对人口老龄化的政策措施，负责组织推进老年健康服务体系建设和医养结合工作。</w:t>
      </w:r>
    </w:p>
    <w:p w14:paraId="652C381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(6)贯彻实施国家药物政策和国家基本药物制度工作，组织执行国家基本药物目录和北京市药品推荐目录，落实药品使用监测、临床综合评价和短缺药品上报工作。组织开展食品安全风险监测。</w:t>
      </w:r>
    </w:p>
    <w:p w14:paraId="06DE949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(7)负责本区职责范围内的职业卫生、放射卫生、环境卫生、学校卫生、公共场所卫生、饮用水卫生等公共卫生的监督管</w:t>
      </w:r>
    </w:p>
    <w:p w14:paraId="19E932A2">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理，负责本区传染病防治监督，健全卫生健康综合监督体系。</w:t>
      </w:r>
    </w:p>
    <w:p w14:paraId="5E69729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(8)负责本区医疗卫生行业监督管理。组织落实医疗机构及其医疗、康复、护理服务和医疗技术、医疗质量、医疗安全以及釆供血机构管理的规范、标准，并监督实施。组织落实医疗卫生职业道德规范以及医务人员执业管理规定。建立和完善医疗、康复、护理、公共卫生等服务评价和监督体系。承担鼓励社会力量提供医疗卫生服务的相关管理工作。构建和谐医患关系。</w:t>
      </w:r>
    </w:p>
    <w:p w14:paraId="4BAE45D2">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(9)负责本区计划生育管理和服务工作，组织监测本区出生人口动态，提出发布本区与生育相关的人口监测预警预报信息及政策建议。组织落实计划生育政策。</w:t>
      </w:r>
    </w:p>
    <w:p w14:paraId="6EB9613D">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(10)负责拟订并组织实施本区基层卫生、妇幼卫生、老年卫生、精神卫生的政策措施，完善全区基层卫生、妇幼卫生、老年卫生、精神卫生体系建设。推进基本公共卫生和老龄健康服务均等化，落实基层运行新机制和全科医生、乡村医生管理制度。组织开展爱国卫生运动和健康促进行动。参与推进卫生健康科技创新发展。</w:t>
      </w:r>
    </w:p>
    <w:p w14:paraId="78EBDC2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(11)推动落实医疗服务国际化工作，组织开展国内外医疗卫生专题性交流、研讨、合作以及国际化人才培养等工作。</w:t>
      </w:r>
    </w:p>
    <w:p w14:paraId="0E9CBF73">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(12)贯彻中西医并重方针，落实国家及北京市关于中医药、中西医结合以及民族医药方面的法律、法规、规章和政策，推进中医药的传承与发展。</w:t>
      </w:r>
    </w:p>
    <w:p w14:paraId="2C0B841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(13)完成区委、区政府交办的其他任务</w:t>
      </w:r>
    </w:p>
    <w:p w14:paraId="3C56866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(14)职能转变。一是更加注重预防为主和健康促进，加强本区预防控制重大疾病工作，积极应对人口老龄化，健全健康服务体系。二是更加注重工作重心下移和资源下沉，推进卫生健康公共资源向基层延伸、向农村覆盖。三是更加注重加强全行业管理，强化监督，提高服务质量和水平，推进卫生健康基本公共服务均等化、普惠化、便捷化。四是更加注重协调推进深化医药卫生体制改革，加大本区公立医院改革力度，推动卫生健康服务提供主体多元化、提供方式多样化。</w:t>
      </w:r>
    </w:p>
    <w:p w14:paraId="21768E60">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2.机构情况</w:t>
      </w:r>
    </w:p>
    <w:p w14:paraId="6A042C95">
      <w:pPr>
        <w:tabs>
          <w:tab w:val="center" w:pos="6979"/>
        </w:tabs>
        <w:spacing w:line="580" w:lineRule="exact"/>
        <w:ind w:firstLine="420" w:firstLineChars="150"/>
        <w:rPr>
          <w:rFonts w:hint="eastAsia" w:ascii="仿宋_GB2312" w:hAnsi="Times New Roman" w:eastAsia="仿宋_GB2312" w:cs="Times New Roman"/>
          <w:kern w:val="0"/>
          <w:sz w:val="28"/>
          <w:szCs w:val="28"/>
          <w:lang w:val="en-US" w:eastAsia="zh-CN"/>
        </w:rPr>
      </w:pPr>
      <w:r>
        <w:rPr>
          <w:rFonts w:hint="eastAsia" w:ascii="仿宋_GB2312" w:hAnsi="Times New Roman" w:eastAsia="仿宋_GB2312" w:cs="Times New Roman"/>
          <w:kern w:val="0"/>
          <w:sz w:val="28"/>
          <w:szCs w:val="28"/>
        </w:rPr>
        <w:t>区卫生健康委内设机构：办公室、政策研究室、</w:t>
      </w:r>
      <w:r>
        <w:rPr>
          <w:rFonts w:hint="eastAsia" w:ascii="仿宋_GB2312" w:hAnsi="Times New Roman" w:eastAsia="仿宋_GB2312" w:cs="Times New Roman"/>
          <w:kern w:val="0"/>
          <w:sz w:val="28"/>
          <w:szCs w:val="28"/>
          <w:lang w:eastAsia="zh-CN"/>
        </w:rPr>
        <w:t>规划发展科、疾病预防控制科、法制监督科、医政医管一科、医政医管二科、行政审批科、</w:t>
      </w:r>
      <w:r>
        <w:rPr>
          <w:rFonts w:hint="eastAsia" w:ascii="仿宋_GB2312" w:eastAsia="仿宋_GB2312"/>
          <w:sz w:val="28"/>
          <w:szCs w:val="28"/>
          <w:lang w:eastAsia="zh-CN"/>
        </w:rPr>
        <w:t>中医管理科、爱国卫生科（健康促进科）、基层卫生健康科、卫生应急办公室、妇幼和精神卫生科、人口监测与家庭发展科、信息数据科、安全保卫科、财务科（审计科）、组织人才科、人事科教科、党群工作科、卫生工会。</w:t>
      </w:r>
    </w:p>
    <w:p w14:paraId="1D09B18D">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（二）人员构成情况</w:t>
      </w:r>
    </w:p>
    <w:p w14:paraId="26998224">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83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80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w:t>
      </w:r>
    </w:p>
    <w:p w14:paraId="165CAA4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4EBBAEAD">
      <w:pPr>
        <w:pStyle w:val="20"/>
        <w:keepNext w:val="0"/>
        <w:keepLines w:val="0"/>
        <w:widowControl/>
        <w:suppressLineNumbers w:val="0"/>
        <w:spacing w:before="0" w:beforeAutospacing="0"/>
        <w:ind w:left="0" w:leftChars="0" w:firstLine="560" w:firstLineChars="200"/>
        <w:jc w:val="left"/>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81817.97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271798.83</w:t>
      </w:r>
      <w:r>
        <w:rPr>
          <w:rFonts w:hint="eastAsia" w:ascii="仿宋_GB2312" w:eastAsia="仿宋_GB2312"/>
          <w:sz w:val="28"/>
          <w:szCs w:val="28"/>
        </w:rPr>
        <w:t>万元，下降</w:t>
      </w:r>
      <w:r>
        <w:rPr>
          <w:rFonts w:hint="eastAsia" w:ascii="仿宋_GB2312" w:eastAsia="仿宋_GB2312"/>
          <w:sz w:val="28"/>
          <w:szCs w:val="28"/>
          <w:lang w:val="en-US" w:eastAsia="zh-CN"/>
        </w:rPr>
        <w:t>78.86</w:t>
      </w:r>
      <w:r>
        <w:rPr>
          <w:rFonts w:hint="eastAsia" w:ascii="仿宋_GB2312" w:eastAsia="仿宋_GB2312"/>
          <w:sz w:val="28"/>
          <w:szCs w:val="28"/>
        </w:rPr>
        <w:t>%。主要原因：</w:t>
      </w:r>
      <w:r>
        <w:rPr>
          <w:rFonts w:hint="eastAsia" w:ascii="仿宋_GB2312" w:eastAsia="仿宋_GB2312"/>
          <w:sz w:val="28"/>
          <w:szCs w:val="28"/>
          <w:lang w:val="en-US" w:eastAsia="zh-CN"/>
        </w:rPr>
        <w:t>2023年相较</w:t>
      </w:r>
      <w:bookmarkStart w:id="0" w:name="_GoBack"/>
      <w:bookmarkEnd w:id="0"/>
      <w:r>
        <w:rPr>
          <w:rFonts w:hint="eastAsia" w:ascii="仿宋_GB2312" w:eastAsia="仿宋_GB2312"/>
          <w:sz w:val="28"/>
          <w:szCs w:val="28"/>
          <w:lang w:val="en-US" w:eastAsia="zh-CN"/>
        </w:rPr>
        <w:t>2022年，疫情防控经费大幅减少，导致2023年相较2022年整体收支大幅减少。</w:t>
      </w:r>
    </w:p>
    <w:p w14:paraId="5DEADB2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7D629D5">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81097.97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260225.34</w:t>
      </w:r>
      <w:r>
        <w:rPr>
          <w:rFonts w:hint="eastAsia" w:ascii="仿宋_GB2312" w:eastAsia="仿宋_GB2312"/>
          <w:sz w:val="28"/>
          <w:szCs w:val="28"/>
        </w:rPr>
        <w:t>万元，下降</w:t>
      </w:r>
      <w:r>
        <w:rPr>
          <w:rFonts w:hint="eastAsia" w:ascii="仿宋_GB2312" w:eastAsia="仿宋_GB2312"/>
          <w:sz w:val="28"/>
          <w:szCs w:val="28"/>
          <w:lang w:val="en-US" w:eastAsia="zh-CN"/>
        </w:rPr>
        <w:t>76.24</w:t>
      </w:r>
      <w:r>
        <w:rPr>
          <w:rFonts w:hint="eastAsia" w:ascii="仿宋_GB2312" w:eastAsia="仿宋_GB2312"/>
          <w:sz w:val="28"/>
          <w:szCs w:val="28"/>
        </w:rPr>
        <w:t>%</w:t>
      </w:r>
      <w:r>
        <w:rPr>
          <w:rFonts w:hint="eastAsia" w:ascii="仿宋_GB2312" w:eastAsia="仿宋_GB2312"/>
          <w:sz w:val="28"/>
          <w:szCs w:val="28"/>
          <w:lang w:eastAsia="zh-CN"/>
        </w:rPr>
        <w:t>。</w:t>
      </w:r>
    </w:p>
    <w:p w14:paraId="5B5DCD24">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81097.97</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81097.97</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9BA4D0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AE5C0B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807019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1022CA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75486A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FAA7870">
      <w:pPr>
        <w:pStyle w:val="2"/>
        <w:jc w:val="center"/>
        <w:rPr>
          <w:rFonts w:hint="eastAsia" w:ascii="仿宋_GB2312" w:eastAsia="仿宋_GB2312"/>
          <w:color w:val="000000"/>
          <w:sz w:val="32"/>
        </w:rPr>
      </w:pPr>
      <w:r>
        <w:rPr>
          <w:rFonts w:hint="eastAsia" w:ascii="仿宋_GB2312" w:eastAsia="仿宋_GB2312"/>
          <w:color w:val="000000"/>
          <w:sz w:val="32"/>
        </w:rPr>
        <w:t>图1：收入决算</w:t>
      </w:r>
    </w:p>
    <w:p w14:paraId="75356404">
      <w:pPr>
        <w:pStyle w:val="3"/>
        <w:ind w:firstLine="42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1F687EC">
      <w:pPr>
        <w:rPr>
          <w:rFonts w:hint="eastAsia"/>
        </w:rPr>
      </w:pPr>
    </w:p>
    <w:p w14:paraId="40BA9B88">
      <w:pPr>
        <w:bidi w:val="0"/>
        <w:jc w:val="both"/>
        <w:rPr>
          <w:rFonts w:hint="eastAsia"/>
          <w:lang w:val="en-US" w:eastAsia="zh-CN"/>
        </w:rPr>
      </w:pPr>
    </w:p>
    <w:p w14:paraId="2E01D7C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40689D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81097.97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271798.83</w:t>
      </w:r>
      <w:r>
        <w:rPr>
          <w:rFonts w:hint="eastAsia" w:ascii="仿宋_GB2312" w:eastAsia="仿宋_GB2312"/>
          <w:sz w:val="28"/>
          <w:szCs w:val="28"/>
        </w:rPr>
        <w:t>万元，</w:t>
      </w:r>
      <w:r>
        <w:rPr>
          <w:rFonts w:hint="eastAsia" w:ascii="仿宋_GB2312" w:eastAsia="仿宋_GB2312"/>
          <w:sz w:val="28"/>
          <w:szCs w:val="28"/>
          <w:lang w:eastAsia="zh-CN"/>
        </w:rPr>
        <w:t>下</w:t>
      </w:r>
      <w:r>
        <w:rPr>
          <w:rFonts w:hint="eastAsia" w:ascii="仿宋_GB2312" w:eastAsia="仿宋_GB2312"/>
          <w:sz w:val="28"/>
          <w:szCs w:val="28"/>
        </w:rPr>
        <w:t>降</w:t>
      </w:r>
      <w:r>
        <w:rPr>
          <w:rFonts w:hint="eastAsia" w:ascii="仿宋_GB2312" w:eastAsia="仿宋_GB2312"/>
          <w:sz w:val="28"/>
          <w:szCs w:val="28"/>
          <w:lang w:val="en-US" w:eastAsia="zh-CN"/>
        </w:rPr>
        <w:t>77.02</w:t>
      </w:r>
      <w:r>
        <w:rPr>
          <w:rFonts w:hint="eastAsia" w:ascii="仿宋_GB2312" w:eastAsia="仿宋_GB2312"/>
          <w:sz w:val="28"/>
          <w:szCs w:val="28"/>
        </w:rPr>
        <w:t>%，其中：基本支出</w:t>
      </w:r>
      <w:r>
        <w:rPr>
          <w:rFonts w:ascii="仿宋_GB2312" w:eastAsia="仿宋_GB2312"/>
          <w:sz w:val="28"/>
          <w:szCs w:val="28"/>
        </w:rPr>
        <w:t>5652.88</w:t>
      </w:r>
      <w:r>
        <w:rPr>
          <w:rFonts w:hint="eastAsia" w:ascii="仿宋_GB2312" w:eastAsia="仿宋_GB2312"/>
          <w:sz w:val="28"/>
          <w:szCs w:val="28"/>
        </w:rPr>
        <w:t>万元，占支出合计的</w:t>
      </w:r>
      <w:r>
        <w:rPr>
          <w:rFonts w:ascii="仿宋_GB2312" w:eastAsia="仿宋_GB2312"/>
          <w:sz w:val="28"/>
          <w:szCs w:val="28"/>
        </w:rPr>
        <w:t>6.97</w:t>
      </w:r>
      <w:r>
        <w:rPr>
          <w:rFonts w:hint="eastAsia" w:ascii="仿宋_GB2312" w:eastAsia="仿宋_GB2312"/>
          <w:sz w:val="28"/>
          <w:szCs w:val="28"/>
        </w:rPr>
        <w:t>%；项目支出</w:t>
      </w:r>
      <w:r>
        <w:rPr>
          <w:rFonts w:ascii="仿宋_GB2312" w:eastAsia="仿宋_GB2312"/>
          <w:sz w:val="28"/>
          <w:szCs w:val="28"/>
        </w:rPr>
        <w:t>75445.09</w:t>
      </w:r>
      <w:r>
        <w:rPr>
          <w:rFonts w:hint="eastAsia" w:ascii="仿宋_GB2312" w:eastAsia="仿宋_GB2312"/>
          <w:sz w:val="28"/>
          <w:szCs w:val="28"/>
        </w:rPr>
        <w:t>万元，占支出合计的</w:t>
      </w:r>
      <w:r>
        <w:rPr>
          <w:rFonts w:ascii="仿宋_GB2312" w:eastAsia="仿宋_GB2312"/>
          <w:sz w:val="28"/>
          <w:szCs w:val="28"/>
        </w:rPr>
        <w:t>93.02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7FA2E072">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4954070">
      <w:pPr>
        <w:jc w:val="center"/>
        <w:rPr>
          <w:rFonts w:ascii="黑体" w:eastAsia="黑体"/>
          <w:b/>
          <w:sz w:val="28"/>
          <w:szCs w:val="28"/>
        </w:rP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FB82783">
      <w:pPr>
        <w:spacing w:line="560" w:lineRule="exact"/>
        <w:ind w:firstLine="640"/>
        <w:rPr>
          <w:rFonts w:hint="eastAsia" w:ascii="仿宋_GB2312" w:eastAsia="仿宋_GB2312" w:cs="Droid Sans"/>
          <w:color w:val="000000"/>
          <w:sz w:val="32"/>
          <w:szCs w:val="32"/>
          <w:highlight w:val="none"/>
          <w:lang w:eastAsia="zh-CN"/>
        </w:rPr>
      </w:pPr>
    </w:p>
    <w:p w14:paraId="2EA11480">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58472F59">
      <w:pPr>
        <w:pStyle w:val="20"/>
        <w:keepNext w:val="0"/>
        <w:keepLines w:val="0"/>
        <w:widowControl/>
        <w:suppressLineNumbers w:val="0"/>
        <w:spacing w:before="0" w:beforeAutospacing="0"/>
        <w:ind w:left="0" w:leftChars="0"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81097.97</w:t>
      </w:r>
      <w:r>
        <w:rPr>
          <w:rFonts w:hint="eastAsia" w:ascii="仿宋_GB2312" w:eastAsia="仿宋_GB2312"/>
          <w:sz w:val="28"/>
          <w:szCs w:val="28"/>
        </w:rPr>
        <w:t>万元，比上年减少</w:t>
      </w:r>
      <w:r>
        <w:rPr>
          <w:rFonts w:hint="eastAsia" w:ascii="仿宋_GB2312" w:eastAsia="仿宋_GB2312"/>
          <w:sz w:val="28"/>
          <w:szCs w:val="28"/>
          <w:lang w:val="en-US" w:eastAsia="zh-CN"/>
        </w:rPr>
        <w:t>271798.83</w:t>
      </w:r>
      <w:r>
        <w:rPr>
          <w:rFonts w:hint="eastAsia" w:ascii="仿宋_GB2312" w:eastAsia="仿宋_GB2312"/>
          <w:sz w:val="28"/>
          <w:szCs w:val="28"/>
        </w:rPr>
        <w:t>万元，下降</w:t>
      </w:r>
      <w:r>
        <w:rPr>
          <w:rFonts w:hint="eastAsia" w:ascii="仿宋_GB2312" w:eastAsia="仿宋_GB2312"/>
          <w:sz w:val="28"/>
          <w:szCs w:val="28"/>
          <w:lang w:val="en-US" w:eastAsia="zh-CN"/>
        </w:rPr>
        <w:t>77.02</w:t>
      </w:r>
      <w:r>
        <w:rPr>
          <w:rFonts w:hint="eastAsia" w:ascii="仿宋_GB2312" w:eastAsia="仿宋_GB2312"/>
          <w:sz w:val="28"/>
          <w:szCs w:val="28"/>
        </w:rPr>
        <w:t>%。主要原因：</w:t>
      </w:r>
      <w:r>
        <w:rPr>
          <w:rFonts w:hint="eastAsia" w:ascii="仿宋_GB2312" w:eastAsia="仿宋_GB2312"/>
          <w:sz w:val="28"/>
          <w:szCs w:val="28"/>
          <w:lang w:val="en-US" w:eastAsia="zh-CN"/>
        </w:rPr>
        <w:t>2023年相较2022年，疫情防控经费大幅减少，导致2023年相较2022年整体收支大幅减少</w:t>
      </w:r>
      <w:r>
        <w:rPr>
          <w:rFonts w:hint="eastAsia" w:ascii="仿宋_GB2312" w:eastAsia="仿宋_GB2312"/>
          <w:sz w:val="28"/>
          <w:szCs w:val="28"/>
        </w:rPr>
        <w:t>。</w:t>
      </w:r>
    </w:p>
    <w:p w14:paraId="3439BB77">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2523DD6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8907819">
      <w:pPr>
        <w:tabs>
          <w:tab w:val="center" w:pos="6979"/>
        </w:tabs>
        <w:spacing w:line="580" w:lineRule="exact"/>
        <w:ind w:left="12" w:leftChars="6" w:firstLine="826" w:firstLineChars="295"/>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81097.97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33.75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0.04</w:t>
      </w:r>
      <w:r>
        <w:rPr>
          <w:rFonts w:hint="eastAsia" w:ascii="仿宋_GB2312" w:eastAsia="仿宋_GB2312"/>
          <w:sz w:val="28"/>
          <w:szCs w:val="28"/>
        </w:rPr>
        <w:t>%；</w:t>
      </w:r>
      <w:r>
        <w:rPr>
          <w:rFonts w:hint="eastAsia" w:ascii="仿宋_GB2312" w:eastAsia="仿宋_GB2312"/>
          <w:sz w:val="28"/>
          <w:szCs w:val="28"/>
          <w:lang w:eastAsia="zh-CN"/>
        </w:rPr>
        <w:t>公共安全支出</w:t>
      </w:r>
      <w:r>
        <w:rPr>
          <w:rFonts w:hint="eastAsia" w:ascii="仿宋_GB2312" w:eastAsia="仿宋_GB2312"/>
          <w:sz w:val="28"/>
          <w:szCs w:val="28"/>
          <w:lang w:val="en-US" w:eastAsia="zh-CN"/>
        </w:rPr>
        <w:t>547.1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0.67</w:t>
      </w:r>
      <w:r>
        <w:rPr>
          <w:rFonts w:hint="eastAsia" w:ascii="仿宋_GB2312" w:eastAsia="仿宋_GB2312"/>
          <w:sz w:val="28"/>
          <w:szCs w:val="28"/>
        </w:rPr>
        <w:t>%</w:t>
      </w:r>
      <w:r>
        <w:rPr>
          <w:rFonts w:hint="eastAsia" w:ascii="仿宋_GB2312" w:eastAsia="仿宋_GB2312"/>
          <w:sz w:val="28"/>
          <w:szCs w:val="28"/>
          <w:lang w:eastAsia="zh-CN"/>
        </w:rPr>
        <w:t>；科学技术支出</w:t>
      </w:r>
      <w:r>
        <w:rPr>
          <w:rFonts w:hint="eastAsia" w:ascii="仿宋_GB2312" w:eastAsia="仿宋_GB2312"/>
          <w:sz w:val="28"/>
          <w:szCs w:val="28"/>
          <w:lang w:val="en-US" w:eastAsia="zh-CN"/>
        </w:rPr>
        <w:t>399.12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0.49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30240.86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37.29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49862.13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61.48</w:t>
      </w:r>
      <w:r>
        <w:rPr>
          <w:rFonts w:hint="eastAsia" w:ascii="仿宋_GB2312" w:eastAsia="仿宋_GB2312"/>
          <w:sz w:val="28"/>
          <w:szCs w:val="28"/>
        </w:rPr>
        <w:t>%</w:t>
      </w:r>
      <w:r>
        <w:rPr>
          <w:rFonts w:hint="eastAsia" w:ascii="仿宋_GB2312" w:eastAsia="仿宋_GB2312"/>
          <w:sz w:val="28"/>
          <w:szCs w:val="28"/>
          <w:lang w:eastAsia="zh-CN"/>
        </w:rPr>
        <w:t>；城乡社区支出</w:t>
      </w:r>
      <w:r>
        <w:rPr>
          <w:rFonts w:hint="eastAsia" w:ascii="仿宋_GB2312" w:eastAsia="仿宋_GB2312"/>
          <w:sz w:val="28"/>
          <w:szCs w:val="28"/>
          <w:lang w:val="en-US" w:eastAsia="zh-CN"/>
        </w:rPr>
        <w:t>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0.018</w:t>
      </w:r>
      <w:r>
        <w:rPr>
          <w:rFonts w:hint="eastAsia" w:ascii="仿宋_GB2312" w:eastAsia="仿宋_GB2312"/>
          <w:sz w:val="28"/>
          <w:szCs w:val="28"/>
        </w:rPr>
        <w:t>%</w:t>
      </w:r>
      <w:r>
        <w:rPr>
          <w:rFonts w:hint="eastAsia" w:ascii="仿宋_GB2312" w:eastAsia="仿宋_GB2312"/>
          <w:sz w:val="28"/>
          <w:szCs w:val="28"/>
          <w:lang w:eastAsia="zh-CN"/>
        </w:rPr>
        <w:t>；</w:t>
      </w:r>
    </w:p>
    <w:p w14:paraId="12AB21AC">
      <w:pPr>
        <w:autoSpaceDE w:val="0"/>
        <w:autoSpaceDN w:val="0"/>
        <w:adjustRightInd w:val="0"/>
        <w:spacing w:line="580" w:lineRule="exact"/>
        <w:ind w:left="12" w:leftChars="6" w:firstLine="826" w:firstLineChars="295"/>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4EC1848">
      <w:pPr>
        <w:autoSpaceDE w:val="0"/>
        <w:autoSpaceDN w:val="0"/>
        <w:adjustRightInd w:val="0"/>
        <w:spacing w:line="580" w:lineRule="exact"/>
        <w:ind w:left="12" w:leftChars="6" w:firstLine="826" w:firstLineChars="295"/>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33.75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3.03</w:t>
      </w:r>
      <w:r>
        <w:rPr>
          <w:rFonts w:hint="eastAsia" w:ascii="仿宋_GB2312" w:eastAsia="仿宋_GB2312"/>
          <w:sz w:val="28"/>
          <w:szCs w:val="28"/>
        </w:rPr>
        <w:t>万元，下降</w:t>
      </w:r>
      <w:r>
        <w:rPr>
          <w:rFonts w:hint="eastAsia" w:ascii="仿宋_GB2312" w:eastAsia="仿宋_GB2312"/>
          <w:sz w:val="28"/>
          <w:szCs w:val="28"/>
          <w:lang w:val="en-US" w:eastAsia="zh-CN"/>
        </w:rPr>
        <w:t>8.23</w:t>
      </w:r>
      <w:r>
        <w:rPr>
          <w:rFonts w:hint="eastAsia" w:ascii="仿宋_GB2312" w:eastAsia="仿宋_GB2312"/>
          <w:sz w:val="28"/>
          <w:szCs w:val="28"/>
        </w:rPr>
        <w:t>%。</w:t>
      </w:r>
    </w:p>
    <w:p w14:paraId="3F6A1737">
      <w:pPr>
        <w:autoSpaceDE w:val="0"/>
        <w:autoSpaceDN w:val="0"/>
        <w:adjustRightInd w:val="0"/>
        <w:spacing w:line="580" w:lineRule="exact"/>
        <w:ind w:left="12" w:leftChars="6" w:firstLine="826" w:firstLineChars="295"/>
        <w:jc w:val="left"/>
        <w:rPr>
          <w:rFonts w:hint="eastAsia" w:ascii="仿宋_GB2312" w:eastAsia="仿宋_GB2312"/>
          <w:sz w:val="28"/>
          <w:szCs w:val="28"/>
        </w:rPr>
      </w:pPr>
      <w:r>
        <w:rPr>
          <w:rFonts w:hint="eastAsia" w:ascii="仿宋_GB2312" w:eastAsia="仿宋_GB2312"/>
          <w:sz w:val="28"/>
          <w:szCs w:val="28"/>
        </w:rPr>
        <w:t>其中：“党委办公厅（室）及相关机构事务”（款，下同）202</w:t>
      </w:r>
      <w:r>
        <w:rPr>
          <w:rFonts w:hint="eastAsia" w:ascii="仿宋_GB2312" w:eastAsia="仿宋_GB2312"/>
          <w:sz w:val="28"/>
          <w:szCs w:val="28"/>
          <w:lang w:val="en-US" w:eastAsia="zh-CN"/>
        </w:rPr>
        <w:t>3</w:t>
      </w:r>
      <w:r>
        <w:rPr>
          <w:rFonts w:hint="eastAsia" w:ascii="仿宋_GB2312" w:eastAsia="仿宋_GB2312"/>
          <w:sz w:val="28"/>
          <w:szCs w:val="28"/>
        </w:rPr>
        <w:t>年度决算33.75万元，比202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3.03</w:t>
      </w:r>
      <w:r>
        <w:rPr>
          <w:rFonts w:hint="eastAsia" w:ascii="仿宋_GB2312" w:eastAsia="仿宋_GB2312"/>
          <w:sz w:val="28"/>
          <w:szCs w:val="28"/>
        </w:rPr>
        <w:t>万元，下降</w:t>
      </w:r>
      <w:r>
        <w:rPr>
          <w:rFonts w:hint="eastAsia" w:ascii="仿宋_GB2312" w:eastAsia="仿宋_GB2312"/>
          <w:sz w:val="28"/>
          <w:szCs w:val="28"/>
          <w:lang w:val="en-US" w:eastAsia="zh-CN"/>
        </w:rPr>
        <w:t>8.23</w:t>
      </w:r>
      <w:r>
        <w:rPr>
          <w:rFonts w:hint="eastAsia" w:ascii="仿宋_GB2312" w:eastAsia="仿宋_GB2312"/>
          <w:sz w:val="28"/>
          <w:szCs w:val="28"/>
        </w:rPr>
        <w:t>%。主要</w:t>
      </w:r>
      <w:r>
        <w:rPr>
          <w:rFonts w:hint="eastAsia" w:ascii="仿宋_GB2312" w:eastAsia="仿宋_GB2312"/>
          <w:sz w:val="28"/>
          <w:szCs w:val="28"/>
          <w:lang w:val="en-US" w:eastAsia="zh-CN"/>
        </w:rPr>
        <w:t>用于</w:t>
      </w:r>
      <w:r>
        <w:rPr>
          <w:rFonts w:hint="eastAsia" w:ascii="仿宋_GB2312" w:eastAsia="仿宋_GB2312"/>
          <w:sz w:val="28"/>
          <w:szCs w:val="28"/>
        </w:rPr>
        <w:t>：</w:t>
      </w:r>
      <w:r>
        <w:rPr>
          <w:rFonts w:hint="eastAsia" w:ascii="仿宋_GB2312" w:eastAsia="仿宋_GB2312"/>
          <w:sz w:val="28"/>
          <w:szCs w:val="28"/>
          <w:lang w:eastAsia="zh-CN"/>
        </w:rPr>
        <w:t>两新组织活动</w:t>
      </w:r>
      <w:r>
        <w:rPr>
          <w:rFonts w:hint="eastAsia" w:ascii="仿宋_GB2312" w:eastAsia="仿宋_GB2312"/>
          <w:sz w:val="28"/>
          <w:szCs w:val="28"/>
        </w:rPr>
        <w:t>。</w:t>
      </w:r>
    </w:p>
    <w:p w14:paraId="607F0DD2">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2、“公共安全支出”(类)2023年度决算547.1万元，比2023年度年初预算增加547.1万元，增长100%。</w:t>
      </w:r>
    </w:p>
    <w:p w14:paraId="40B43843">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其中：“其他公共安全支出”（款）2023年度决算547.1万元，比2023年度年初预算增加547.1万元，增长100%。主要用于2023年集中隔离工作经费。</w:t>
      </w:r>
    </w:p>
    <w:p w14:paraId="40D15F32">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3、“科学技术支出”（类）2023年度决算399.12万元，比2023年度年初预算减少0.88万元，减少0.22%。其中：</w:t>
      </w:r>
    </w:p>
    <w:p w14:paraId="43E6FDB0">
      <w:pPr>
        <w:autoSpaceDE w:val="0"/>
        <w:autoSpaceDN w:val="0"/>
        <w:adjustRightInd w:val="0"/>
        <w:spacing w:line="580" w:lineRule="exact"/>
        <w:ind w:left="12" w:leftChars="6" w:firstLine="826" w:firstLineChars="295"/>
        <w:jc w:val="left"/>
        <w:rPr>
          <w:rFonts w:hint="eastAsia"/>
          <w:lang w:val="en-US"/>
        </w:rPr>
      </w:pPr>
      <w:r>
        <w:rPr>
          <w:rFonts w:hint="eastAsia" w:ascii="仿宋_GB2312" w:eastAsia="仿宋_GB2312"/>
          <w:sz w:val="28"/>
          <w:szCs w:val="28"/>
          <w:lang w:val="en-US" w:eastAsia="zh-CN"/>
        </w:rPr>
        <w:t>“其他科学技术支出”（款）2023年度决算399.12万元，比2023年度年初预算减少0.88万元，增长0.22%。主要用于市民热线“接诉即办”专项资金。</w:t>
      </w:r>
    </w:p>
    <w:p w14:paraId="5367F38A">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4、“社会保障和就业支出”（类）2023年度决算30240.86万元，比2023年年初预算增加29157.19万元，增加2690.59%。</w:t>
      </w:r>
    </w:p>
    <w:p w14:paraId="3CCD5B54">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其中：“行政事业单位养老支出”（款）2023年度决算467.98万元，比2023年度年初预算减少33.56万元，下降6.69%。主要用于离休人员经费。</w:t>
      </w:r>
    </w:p>
    <w:p w14:paraId="58E6EE74">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“就业补助”（款）2023年度决算48.5万元，比2023年度年初预算增加48.5万元，增加100%。主要用于高技能人才培养补助。</w:t>
      </w:r>
    </w:p>
    <w:p w14:paraId="79880D1D">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“抚恤”（款）2023年度决算34.24万元，比2023年度年初预算增加34.24万元，增加100%。主要用于去世人员抚恤经费。</w:t>
      </w:r>
    </w:p>
    <w:p w14:paraId="7FCA16BE">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“社会福利”（款）2023年度决算2.9万元，比2023年度年初预算增加2.9万元，增加100%。主要用于离休干部高龄养老社区“四就近”服务管理经费。</w:t>
      </w:r>
    </w:p>
    <w:p w14:paraId="0DE39ADE">
      <w:pPr>
        <w:numPr>
          <w:ilvl w:val="0"/>
          <w:numId w:val="0"/>
        </w:numPr>
        <w:autoSpaceDE w:val="0"/>
        <w:autoSpaceDN w:val="0"/>
        <w:adjustRightInd w:val="0"/>
        <w:spacing w:line="580" w:lineRule="exact"/>
        <w:ind w:left="12" w:leftChars="6" w:firstLine="826" w:firstLineChars="295"/>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“残疾人事业”（款）2023年度决算1.86万元，比2023年度年初预算增加1.86万元，增加100%。主要用于用人单位招用残疾人岗位补贴和社会保险补贴经费。</w:t>
      </w:r>
    </w:p>
    <w:p w14:paraId="712C9671">
      <w:pPr>
        <w:numPr>
          <w:ilvl w:val="0"/>
          <w:numId w:val="0"/>
        </w:numPr>
        <w:autoSpaceDE w:val="0"/>
        <w:autoSpaceDN w:val="0"/>
        <w:adjustRightInd w:val="0"/>
        <w:spacing w:line="580" w:lineRule="exact"/>
        <w:ind w:left="12" w:leftChars="6" w:firstLine="826" w:firstLineChars="295"/>
        <w:jc w:val="left"/>
        <w:rPr>
          <w:rFonts w:hint="eastAsia"/>
          <w:lang w:val="en-US"/>
        </w:rPr>
      </w:pPr>
      <w:r>
        <w:rPr>
          <w:rFonts w:hint="eastAsia" w:ascii="仿宋_GB2312" w:eastAsia="仿宋_GB2312"/>
          <w:sz w:val="28"/>
          <w:szCs w:val="28"/>
          <w:lang w:val="en-US" w:eastAsia="zh-CN"/>
        </w:rPr>
        <w:t>“其他社会保障和就业支出”（款）2023年度决算29685.38万元，比2023年度年初预算增加29103.24万元，增加4999.35%。主要用信息化建设与运行维护。</w:t>
      </w:r>
    </w:p>
    <w:p w14:paraId="0F41013E">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5、“卫生健康支出”（类）2023年度决算49862.13万元，比2023年度年初预算减少4576.24万元，减少8.41%。其中：</w:t>
      </w:r>
    </w:p>
    <w:p w14:paraId="716721E0">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卫生健康管理事务”（款）2023年度决算4005.47万元，比2023年度年初预算减少2482.58万元，减少38.26%。主要用于根据本部门支出功能定位，按照北京市统一政策发放的人员经费及卫生与计划生育管理经费，以及卫生信息化建设等专项支出。</w:t>
      </w:r>
    </w:p>
    <w:p w14:paraId="3E84B536">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“基层医疗卫生机构”（款）2023年度决算1242.85万元，比2023年度年初预算增加675.85万元，增加119.19%。主要用于基层医疗卫生机构运行资金。</w:t>
      </w:r>
    </w:p>
    <w:p w14:paraId="2FCBB177">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公共卫生”（款）2023年度决算18913.89万元，比2023年度年初预算增加911.29万元，增长5.06%。主要用于基本公共卫生服务、疾病预防控制、卫生监督、妇幼保健、精神卫生、重大公共卫生专项、突发公共卫生应急事件处理及其他公共卫生支出。</w:t>
      </w:r>
    </w:p>
    <w:p w14:paraId="02B5F6A7">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“中医药”（款）2023年度决算5306.98万元，比2023年度年初预算增加4282.58万元，增长418.05%。主要用于中医药传承、发展工作经费。</w:t>
      </w:r>
    </w:p>
    <w:p w14:paraId="690EB3F2">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“计划生育事务”（款）2023年度决算12034.73万元，比2023年度年初预算增加265.82万元，增长2.26%。主要用于计生奖特扶、计生特殊困难家庭互助等计划生育相关支出。</w:t>
      </w:r>
    </w:p>
    <w:p w14:paraId="466181F7">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“行政事业单位医疗”（款）2023年度决算271.63万元，比2023年度年初预算减少23.81万元，下降8.05%。主要用于根据北京市统一政策缴纳人员医疗保险。</w:t>
      </w:r>
    </w:p>
    <w:p w14:paraId="27D893C1">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“其他卫生健康支出”（款）2023年度决算8086.58万元，比2023年度年初预算增加8205.39万元，增长50.36%。主要用于爱国卫生工作、国家卫生城区复审工作经费。</w:t>
      </w:r>
    </w:p>
    <w:p w14:paraId="1706D7DB">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6、“城乡社区支出”（类）2023年度决算15万元，比2023年度年初预算增加15万元，增长100%。其中：</w:t>
      </w:r>
    </w:p>
    <w:p w14:paraId="0C6B480F">
      <w:pPr>
        <w:autoSpaceDE w:val="0"/>
        <w:autoSpaceDN w:val="0"/>
        <w:adjustRightInd w:val="0"/>
        <w:spacing w:line="580" w:lineRule="exact"/>
        <w:ind w:left="12" w:leftChars="6" w:firstLine="826" w:firstLineChars="295"/>
        <w:jc w:val="left"/>
        <w:rPr>
          <w:rFonts w:hint="eastAsia" w:ascii="仿宋_GB2312" w:eastAsia="仿宋_GB2312"/>
          <w:sz w:val="28"/>
          <w:szCs w:val="28"/>
          <w:lang w:val="en-US"/>
        </w:rPr>
      </w:pPr>
      <w:r>
        <w:rPr>
          <w:rFonts w:hint="eastAsia" w:ascii="仿宋_GB2312" w:eastAsia="仿宋_GB2312"/>
          <w:sz w:val="28"/>
          <w:szCs w:val="28"/>
          <w:lang w:val="en-US" w:eastAsia="zh-CN"/>
        </w:rPr>
        <w:t>“城乡社区公共设施”（款）2023年度决算15万元，比2023年度年初预算增加15万元，增长100%。主要用于重大项目前期谋划经费。</w:t>
      </w:r>
    </w:p>
    <w:p w14:paraId="133B077F">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560D5CC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9D9D74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378DEA0F">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0EE5001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B7F71C5">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4CCA4D3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5652.88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E7295A8">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rFonts w:hint="eastAsia" w:ascii="宋体" w:hAnsi="宋体" w:cs="宋体"/>
          <w:b/>
          <w:spacing w:val="40"/>
          <w:kern w:val="0"/>
          <w:sz w:val="44"/>
          <w:szCs w:val="44"/>
        </w:rPr>
      </w:pPr>
      <w:r>
        <w:rPr>
          <w:rFonts w:ascii="仿宋_GB2312" w:eastAsia="仿宋_GB2312"/>
          <w:sz w:val="28"/>
          <w:szCs w:val="28"/>
        </w:rPr>
        <w:br w:type="page"/>
      </w:r>
      <w:r>
        <w:rPr>
          <w:rFonts w:hint="eastAsia" w:ascii="宋体" w:hAnsi="宋体" w:cs="宋体"/>
          <w:b/>
          <w:bCs/>
          <w:spacing w:val="40"/>
          <w:kern w:val="0"/>
          <w:sz w:val="44"/>
          <w:szCs w:val="44"/>
        </w:rPr>
        <w:t>第三部分</w:t>
      </w:r>
      <w:r>
        <w:rPr>
          <w:rFonts w:hint="eastAsia" w:ascii="宋体" w:hAnsi="宋体"/>
          <w:b/>
          <w:spacing w:val="40"/>
          <w:sz w:val="44"/>
          <w:szCs w:val="44"/>
        </w:rPr>
        <w:t>202</w:t>
      </w:r>
      <w:r>
        <w:rPr>
          <w:rFonts w:hint="eastAsia" w:ascii="宋体" w:hAnsi="宋体"/>
          <w:b/>
          <w:spacing w:val="40"/>
          <w:sz w:val="44"/>
          <w:szCs w:val="44"/>
          <w:lang w:val="en-US" w:eastAsia="zh-CN"/>
        </w:rPr>
        <w:t>3</w:t>
      </w:r>
      <w:r>
        <w:rPr>
          <w:rFonts w:hint="eastAsia" w:ascii="宋体" w:hAnsi="宋体"/>
          <w:b/>
          <w:spacing w:val="40"/>
          <w:sz w:val="44"/>
          <w:szCs w:val="44"/>
        </w:rPr>
        <w:t>年度</w:t>
      </w:r>
      <w:r>
        <w:rPr>
          <w:rFonts w:hint="eastAsia" w:ascii="宋体" w:hAnsi="宋体" w:cs="宋体"/>
          <w:b/>
          <w:spacing w:val="40"/>
          <w:kern w:val="0"/>
          <w:sz w:val="44"/>
          <w:szCs w:val="44"/>
        </w:rPr>
        <w:t>其他重要事项的情况说明</w:t>
      </w:r>
    </w:p>
    <w:p w14:paraId="3F72F85A">
      <w:pPr>
        <w:spacing w:line="560" w:lineRule="exact"/>
        <w:rPr>
          <w:rFonts w:hint="eastAsia" w:ascii="黑体" w:eastAsia="黑体"/>
          <w:sz w:val="28"/>
          <w:szCs w:val="28"/>
        </w:rPr>
      </w:pPr>
    </w:p>
    <w:p w14:paraId="01FDE7E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555E3A6">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7.76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13.31</w:t>
      </w:r>
      <w:r>
        <w:rPr>
          <w:rFonts w:hint="eastAsia" w:ascii="仿宋_GB2312" w:eastAsia="仿宋_GB2312"/>
          <w:sz w:val="28"/>
          <w:szCs w:val="28"/>
        </w:rPr>
        <w:t>万元减少</w:t>
      </w:r>
      <w:r>
        <w:rPr>
          <w:rFonts w:ascii="仿宋_GB2312" w:eastAsia="仿宋_GB2312"/>
          <w:sz w:val="28"/>
          <w:szCs w:val="28"/>
        </w:rPr>
        <w:t>5.55</w:t>
      </w:r>
      <w:r>
        <w:rPr>
          <w:rFonts w:hint="eastAsia" w:ascii="仿宋_GB2312" w:eastAsia="仿宋_GB2312"/>
          <w:sz w:val="28"/>
          <w:szCs w:val="28"/>
        </w:rPr>
        <w:t>万元。其中：</w:t>
      </w:r>
    </w:p>
    <w:p w14:paraId="08648884">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w:t>
      </w:r>
    </w:p>
    <w:p w14:paraId="5695FAEF">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0.96</w:t>
      </w:r>
      <w:r>
        <w:rPr>
          <w:rFonts w:hint="eastAsia" w:ascii="仿宋_GB2312" w:eastAsia="仿宋_GB2312"/>
          <w:sz w:val="28"/>
          <w:szCs w:val="28"/>
        </w:rPr>
        <w:t>万元减少</w:t>
      </w:r>
      <w:r>
        <w:rPr>
          <w:rFonts w:ascii="仿宋_GB2312" w:eastAsia="仿宋_GB2312"/>
          <w:sz w:val="28"/>
          <w:szCs w:val="28"/>
        </w:rPr>
        <w:t>0.96</w:t>
      </w:r>
      <w:r>
        <w:rPr>
          <w:rFonts w:hint="eastAsia" w:ascii="仿宋_GB2312" w:eastAsia="仿宋_GB2312"/>
          <w:sz w:val="28"/>
          <w:szCs w:val="28"/>
        </w:rPr>
        <w:t>万元。主要原因：</w:t>
      </w:r>
      <w:r>
        <w:rPr>
          <w:rFonts w:hint="eastAsia" w:ascii="仿宋_GB2312" w:eastAsia="仿宋_GB2312"/>
          <w:sz w:val="28"/>
          <w:szCs w:val="28"/>
          <w:lang w:val="en-US" w:eastAsia="zh-CN"/>
        </w:rPr>
        <w:t>2023年度本单位无公务接待事项</w:t>
      </w:r>
      <w:r>
        <w:rPr>
          <w:rFonts w:hint="eastAsia" w:ascii="仿宋_GB2312" w:eastAsia="仿宋_GB2312"/>
          <w:sz w:val="28"/>
          <w:szCs w:val="28"/>
        </w:rPr>
        <w:t>。</w:t>
      </w:r>
    </w:p>
    <w:p w14:paraId="763E6BFB">
      <w:pPr>
        <w:keepNext w:val="0"/>
        <w:keepLines w:val="0"/>
        <w:pageBreakBefore w:val="0"/>
        <w:widowControl w:val="0"/>
        <w:kinsoku w:val="0"/>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7.76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12.36</w:t>
      </w:r>
      <w:r>
        <w:rPr>
          <w:rFonts w:hint="eastAsia" w:ascii="仿宋_GB2312" w:eastAsia="仿宋_GB2312"/>
          <w:sz w:val="28"/>
          <w:szCs w:val="28"/>
        </w:rPr>
        <w:t>万元减少</w:t>
      </w:r>
      <w:r>
        <w:rPr>
          <w:rFonts w:ascii="仿宋_GB2312" w:eastAsia="仿宋_GB2312"/>
          <w:sz w:val="28"/>
          <w:szCs w:val="28"/>
        </w:rPr>
        <w:t>4.59</w:t>
      </w:r>
      <w:r>
        <w:rPr>
          <w:rFonts w:hint="eastAsia" w:ascii="仿宋_GB2312" w:eastAsia="仿宋_GB2312"/>
          <w:sz w:val="28"/>
          <w:szCs w:val="28"/>
        </w:rPr>
        <w:t>万元。</w:t>
      </w:r>
    </w:p>
    <w:p w14:paraId="4E91B453">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2023年度未购置公车</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7.76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12.36</w:t>
      </w:r>
      <w:r>
        <w:rPr>
          <w:rFonts w:hint="eastAsia" w:ascii="仿宋_GB2312" w:eastAsia="仿宋_GB2312"/>
          <w:sz w:val="28"/>
          <w:szCs w:val="28"/>
        </w:rPr>
        <w:t>万元减少</w:t>
      </w:r>
      <w:r>
        <w:rPr>
          <w:rFonts w:ascii="仿宋_GB2312" w:eastAsia="仿宋_GB2312"/>
          <w:sz w:val="28"/>
          <w:szCs w:val="28"/>
          <w:highlight w:val="none"/>
        </w:rPr>
        <w:t>4.59</w:t>
      </w:r>
      <w:r>
        <w:rPr>
          <w:rFonts w:hint="eastAsia" w:ascii="仿宋_GB2312" w:eastAsia="仿宋_GB2312"/>
          <w:sz w:val="28"/>
          <w:szCs w:val="28"/>
        </w:rPr>
        <w:t>万元，主要原因：</w:t>
      </w:r>
      <w:r>
        <w:rPr>
          <w:rFonts w:hint="eastAsia" w:ascii="仿宋_GB2312" w:eastAsia="仿宋_GB2312"/>
          <w:sz w:val="28"/>
          <w:szCs w:val="28"/>
          <w:lang w:val="en-US" w:eastAsia="zh-CN"/>
        </w:rPr>
        <w:t>严格贯彻执行中央八项规定和《党政机关厉行节约反对浪费条例》精神，压缩车辆燃油费、维修费、车辆杂费等车辆运行费用。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7</w:t>
      </w:r>
      <w:r>
        <w:rPr>
          <w:rFonts w:hint="eastAsia" w:ascii="仿宋_GB2312" w:eastAsia="仿宋_GB2312"/>
          <w:sz w:val="28"/>
          <w:szCs w:val="28"/>
        </w:rPr>
        <w:t>辆，车均运行维护费</w:t>
      </w:r>
      <w:r>
        <w:rPr>
          <w:rFonts w:hint="eastAsia" w:ascii="仿宋_GB2312" w:eastAsia="仿宋_GB2312"/>
          <w:sz w:val="28"/>
          <w:szCs w:val="28"/>
          <w:lang w:val="en-US" w:eastAsia="zh-CN"/>
        </w:rPr>
        <w:t>1.1</w:t>
      </w:r>
      <w:r>
        <w:rPr>
          <w:rFonts w:hint="eastAsia" w:ascii="仿宋_GB2312" w:eastAsia="仿宋_GB2312"/>
          <w:sz w:val="28"/>
          <w:szCs w:val="28"/>
        </w:rPr>
        <w:t>万元。</w:t>
      </w:r>
    </w:p>
    <w:p w14:paraId="24A6B6F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7E847B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674.44</w:t>
      </w:r>
      <w:r>
        <w:rPr>
          <w:rFonts w:hint="eastAsia" w:ascii="仿宋_GB2312" w:eastAsia="仿宋_GB2312"/>
          <w:sz w:val="28"/>
          <w:szCs w:val="28"/>
        </w:rPr>
        <w:t>万元，比上年增加</w:t>
      </w:r>
      <w:r>
        <w:rPr>
          <w:rFonts w:hint="eastAsia" w:ascii="仿宋_GB2312" w:eastAsia="仿宋_GB2312"/>
          <w:sz w:val="28"/>
          <w:szCs w:val="28"/>
          <w:lang w:val="en-US" w:eastAsia="zh-CN"/>
        </w:rPr>
        <w:t>320.81</w:t>
      </w:r>
      <w:r>
        <w:rPr>
          <w:rFonts w:hint="eastAsia" w:ascii="仿宋_GB2312" w:eastAsia="仿宋_GB2312"/>
          <w:sz w:val="28"/>
          <w:szCs w:val="28"/>
        </w:rPr>
        <w:t>万元，增加原因：</w:t>
      </w:r>
      <w:r>
        <w:rPr>
          <w:rFonts w:hint="eastAsia" w:ascii="仿宋_GB2312" w:eastAsia="仿宋_GB2312"/>
          <w:sz w:val="28"/>
          <w:szCs w:val="28"/>
          <w:lang w:eastAsia="zh-CN"/>
        </w:rPr>
        <w:t>增加了</w:t>
      </w:r>
      <w:r>
        <w:rPr>
          <w:rFonts w:hint="eastAsia" w:ascii="仿宋_GB2312" w:eastAsia="仿宋_GB2312"/>
          <w:sz w:val="28"/>
          <w:szCs w:val="28"/>
          <w:lang w:val="en-US" w:eastAsia="zh-CN"/>
        </w:rPr>
        <w:t>2023年度</w:t>
      </w:r>
      <w:r>
        <w:rPr>
          <w:rFonts w:hint="eastAsia" w:ascii="仿宋_GB2312" w:eastAsia="仿宋_GB2312"/>
          <w:sz w:val="28"/>
          <w:szCs w:val="28"/>
          <w:lang w:eastAsia="zh-CN"/>
        </w:rPr>
        <w:t>中医药传承指导老师经费</w:t>
      </w:r>
      <w:r>
        <w:rPr>
          <w:rFonts w:hint="eastAsia" w:ascii="仿宋_GB2312" w:eastAsia="仿宋_GB2312"/>
          <w:sz w:val="28"/>
          <w:szCs w:val="28"/>
        </w:rPr>
        <w:t>。</w:t>
      </w:r>
    </w:p>
    <w:p w14:paraId="03750838">
      <w:pPr>
        <w:ind w:left="540"/>
        <w:rPr>
          <w:rFonts w:hint="eastAsia" w:ascii="黑体" w:eastAsia="黑体"/>
          <w:sz w:val="28"/>
          <w:szCs w:val="28"/>
        </w:rPr>
      </w:pPr>
      <w:r>
        <w:rPr>
          <w:rFonts w:hint="eastAsia" w:ascii="黑体" w:eastAsia="黑体"/>
          <w:sz w:val="28"/>
          <w:szCs w:val="28"/>
        </w:rPr>
        <w:t>三、政府采购支出情况</w:t>
      </w:r>
    </w:p>
    <w:p w14:paraId="1B0D548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12972.04</w:t>
      </w:r>
      <w:r>
        <w:rPr>
          <w:rFonts w:hint="eastAsia" w:ascii="仿宋_GB2312" w:eastAsia="仿宋_GB2312"/>
          <w:sz w:val="28"/>
          <w:szCs w:val="28"/>
        </w:rPr>
        <w:t>万元，其中：政府采购货物支出</w:t>
      </w:r>
      <w:r>
        <w:rPr>
          <w:rFonts w:ascii="仿宋_GB2312" w:eastAsia="仿宋_GB2312"/>
          <w:sz w:val="28"/>
          <w:szCs w:val="28"/>
        </w:rPr>
        <w:t>1675.94</w:t>
      </w:r>
      <w:r>
        <w:rPr>
          <w:rFonts w:hint="eastAsia" w:ascii="仿宋_GB2312" w:eastAsia="仿宋_GB2312"/>
          <w:sz w:val="28"/>
          <w:szCs w:val="28"/>
        </w:rPr>
        <w:t>万元，政府采购工程支出</w:t>
      </w:r>
      <w:r>
        <w:rPr>
          <w:rFonts w:ascii="仿宋_GB2312" w:eastAsia="仿宋_GB2312"/>
          <w:sz w:val="28"/>
          <w:szCs w:val="28"/>
        </w:rPr>
        <w:t>2035.14</w:t>
      </w:r>
      <w:r>
        <w:rPr>
          <w:rFonts w:hint="eastAsia" w:ascii="仿宋_GB2312" w:eastAsia="仿宋_GB2312"/>
          <w:sz w:val="28"/>
          <w:szCs w:val="28"/>
        </w:rPr>
        <w:t>万元，政府采购服务支出</w:t>
      </w:r>
      <w:r>
        <w:rPr>
          <w:rFonts w:ascii="仿宋_GB2312" w:eastAsia="仿宋_GB2312"/>
          <w:sz w:val="28"/>
          <w:szCs w:val="28"/>
        </w:rPr>
        <w:t>9260.97</w:t>
      </w:r>
      <w:r>
        <w:rPr>
          <w:rFonts w:hint="eastAsia" w:ascii="仿宋_GB2312" w:eastAsia="仿宋_GB2312"/>
          <w:sz w:val="28"/>
          <w:szCs w:val="28"/>
        </w:rPr>
        <w:t>万元。授予中小企业合同金额</w:t>
      </w:r>
      <w:r>
        <w:rPr>
          <w:rFonts w:ascii="仿宋_GB2312" w:eastAsia="仿宋_GB2312"/>
          <w:sz w:val="28"/>
          <w:szCs w:val="28"/>
          <w:highlight w:val="none"/>
        </w:rPr>
        <w:t>12970.24</w:t>
      </w:r>
      <w:r>
        <w:rPr>
          <w:rFonts w:hint="eastAsia" w:ascii="仿宋_GB2312" w:eastAsia="仿宋_GB2312"/>
          <w:sz w:val="28"/>
          <w:szCs w:val="28"/>
        </w:rPr>
        <w:t>万元，占政府采购支出总额的</w:t>
      </w:r>
      <w:r>
        <w:rPr>
          <w:rFonts w:ascii="仿宋_GB2312" w:eastAsia="仿宋_GB2312"/>
          <w:sz w:val="28"/>
          <w:szCs w:val="28"/>
          <w:highlight w:val="none"/>
        </w:rPr>
        <w:t>99.98</w:t>
      </w:r>
      <w:r>
        <w:rPr>
          <w:rFonts w:hint="eastAsia" w:ascii="仿宋_GB2312" w:eastAsia="仿宋_GB2312"/>
          <w:sz w:val="28"/>
          <w:szCs w:val="28"/>
        </w:rPr>
        <w:t>%，其中：授予小微企业合同金额</w:t>
      </w:r>
      <w:r>
        <w:rPr>
          <w:rFonts w:ascii="仿宋_GB2312" w:eastAsia="仿宋_GB2312"/>
          <w:sz w:val="28"/>
          <w:szCs w:val="28"/>
          <w:highlight w:val="none"/>
        </w:rPr>
        <w:t>7875.81</w:t>
      </w:r>
      <w:r>
        <w:rPr>
          <w:rFonts w:hint="eastAsia" w:ascii="仿宋_GB2312" w:eastAsia="仿宋_GB2312"/>
          <w:sz w:val="28"/>
          <w:szCs w:val="28"/>
        </w:rPr>
        <w:t>万元，占政府采购支出总额的</w:t>
      </w:r>
      <w:r>
        <w:rPr>
          <w:rFonts w:ascii="仿宋_GB2312" w:eastAsia="仿宋_GB2312"/>
          <w:sz w:val="28"/>
          <w:szCs w:val="28"/>
          <w:highlight w:val="none"/>
        </w:rPr>
        <w:t>60.71</w:t>
      </w:r>
      <w:r>
        <w:rPr>
          <w:rFonts w:hint="eastAsia" w:ascii="仿宋_GB2312" w:eastAsia="仿宋_GB2312"/>
          <w:sz w:val="28"/>
          <w:szCs w:val="28"/>
          <w:highlight w:val="none"/>
        </w:rPr>
        <w:t>%</w:t>
      </w:r>
      <w:r>
        <w:rPr>
          <w:rFonts w:hint="eastAsia" w:ascii="仿宋_GB2312" w:eastAsia="仿宋_GB2312"/>
          <w:sz w:val="28"/>
          <w:szCs w:val="28"/>
        </w:rPr>
        <w:t>。</w:t>
      </w:r>
    </w:p>
    <w:p w14:paraId="0272063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802A4D4">
      <w:pPr>
        <w:ind w:firstLine="560" w:firstLineChars="200"/>
        <w:rPr>
          <w:rFonts w:hint="eastAsia" w:ascii="黑体" w:eastAsia="黑体"/>
          <w:sz w:val="28"/>
          <w:szCs w:val="28"/>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北京市朝阳区卫生健康委员会机关共有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148.15</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w:t>
      </w:r>
    </w:p>
    <w:p w14:paraId="0EBD8E9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A37093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21150.68</w:t>
      </w:r>
      <w:r>
        <w:rPr>
          <w:rFonts w:hint="eastAsia" w:ascii="仿宋_GB2312" w:eastAsia="仿宋_GB2312"/>
          <w:sz w:val="28"/>
          <w:szCs w:val="28"/>
        </w:rPr>
        <w:t>万元。</w:t>
      </w:r>
    </w:p>
    <w:p w14:paraId="0ACE65A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591F3A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2E66BD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25F134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E21214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396D2C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D6562E8">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4346123">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rPr>
        <w:t>7.</w:t>
      </w:r>
      <w:r>
        <w:rPr>
          <w:rFonts w:hint="eastAsia" w:ascii="仿宋_GB2312" w:hAnsi="宋体" w:eastAsia="仿宋_GB2312"/>
          <w:sz w:val="28"/>
          <w:szCs w:val="28"/>
          <w:lang w:eastAsia="zh-CN"/>
        </w:rPr>
        <w:t>本单位</w:t>
      </w:r>
      <w:r>
        <w:rPr>
          <w:rFonts w:hint="eastAsia" w:ascii="仿宋_GB2312" w:hAnsi="宋体" w:eastAsia="仿宋_GB2312"/>
          <w:sz w:val="28"/>
          <w:szCs w:val="28"/>
        </w:rPr>
        <w:t>当年使用支出功能分类项级科目名词解释：</w:t>
      </w:r>
    </w:p>
    <w:p w14:paraId="57B0078C">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2013102 一般公共服务支出（类）党委办公厅（室）及相关机构事务（款）一般行政管理事务（项）：反映行政单位(包括实行公务员管理的事业单位)未单独设置项级科目的其他项目支出。</w:t>
      </w:r>
    </w:p>
    <w:p w14:paraId="1900EBFC">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2049999 公共安全支出（类）其他公共安全支出（款）其他公共安全支出（项）：</w:t>
      </w:r>
      <w:r>
        <w:rPr>
          <w:rFonts w:hint="eastAsia" w:ascii="仿宋_GB2312" w:hAnsi="宋体" w:eastAsia="仿宋_GB2312"/>
          <w:sz w:val="28"/>
          <w:szCs w:val="28"/>
        </w:rPr>
        <w:t>反映其他用于公共安全方面的支出。</w:t>
      </w:r>
    </w:p>
    <w:p w14:paraId="0F80A4C9">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2069999 科学技术支出（类）其他科学技术支出（款）其他科学技术支出（项）：</w:t>
      </w:r>
      <w:r>
        <w:rPr>
          <w:rFonts w:hint="eastAsia" w:ascii="仿宋_GB2312" w:hAnsi="宋体" w:eastAsia="仿宋_GB2312"/>
          <w:sz w:val="28"/>
          <w:szCs w:val="28"/>
        </w:rPr>
        <w:t>反映其他科学技术支出中用于科技方面的支出 。</w:t>
      </w:r>
    </w:p>
    <w:p w14:paraId="113A1EFD">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2080501社会保障和就业支出（类）行政事业单位养老支出（款）行政单位离退休（项）：</w:t>
      </w:r>
      <w:r>
        <w:rPr>
          <w:rFonts w:hint="eastAsia" w:ascii="仿宋_GB2312" w:hAnsi="宋体" w:eastAsia="仿宋_GB2312"/>
          <w:sz w:val="28"/>
          <w:szCs w:val="28"/>
        </w:rPr>
        <w:t>反映行政单位(包括实行公务员管理的事业单位)开支的离退休经费。</w:t>
      </w:r>
    </w:p>
    <w:p w14:paraId="04F05569">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2080505社会保障和就业支出（类）行政事业单位养老支出（款）机关事业单位基本养老保险缴费支出（项）：</w:t>
      </w:r>
      <w:r>
        <w:rPr>
          <w:rFonts w:hint="eastAsia" w:ascii="仿宋_GB2312" w:hAnsi="宋体" w:eastAsia="仿宋_GB2312"/>
          <w:sz w:val="28"/>
          <w:szCs w:val="28"/>
        </w:rPr>
        <w:t>反映机关事业单位实施养老保险制度由单位缴纳的基本养老保险费支出。</w:t>
      </w:r>
    </w:p>
    <w:p w14:paraId="5EF1A83E">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2080506社会保障和就业支出（类）行政事业单位养老支出（款）机关事业单位职业年金缴费支出（项）：</w:t>
      </w:r>
      <w:r>
        <w:rPr>
          <w:rFonts w:hint="eastAsia" w:ascii="仿宋_GB2312" w:hAnsi="宋体" w:eastAsia="仿宋_GB2312"/>
          <w:sz w:val="28"/>
          <w:szCs w:val="28"/>
        </w:rPr>
        <w:t>反映机关事业单位实施养老保险制度由单位实际缴纳的职业年金支出。</w:t>
      </w:r>
    </w:p>
    <w:p w14:paraId="0B691C8E">
      <w:pPr>
        <w:pStyle w:val="21"/>
        <w:spacing w:before="38" w:line="263" w:lineRule="auto"/>
        <w:ind w:left="15" w:leftChars="0" w:firstLine="405" w:firstLineChars="0"/>
        <w:jc w:val="both"/>
        <w:rPr>
          <w:rFonts w:hint="eastAsia" w:ascii="仿宋_GB2312" w:hAnsi="宋体" w:eastAsia="仿宋_GB2312" w:cs="Times New Roman"/>
          <w:kern w:val="2"/>
          <w:sz w:val="28"/>
          <w:szCs w:val="28"/>
          <w:lang w:val="en-US" w:eastAsia="zh-CN" w:bidi="ar-SA"/>
        </w:rPr>
      </w:pPr>
      <w:r>
        <w:rPr>
          <w:rFonts w:hint="eastAsia" w:ascii="仿宋_GB2312" w:hAnsi="宋体" w:eastAsia="仿宋_GB2312"/>
          <w:sz w:val="28"/>
          <w:szCs w:val="28"/>
          <w:lang w:val="en-US" w:eastAsia="zh-CN"/>
        </w:rPr>
        <w:t>2080712社会保障和就业支出（类）就业补助（款）</w:t>
      </w:r>
      <w:r>
        <w:rPr>
          <w:rFonts w:hint="eastAsia" w:ascii="仿宋_GB2312" w:hAnsi="宋体" w:eastAsia="仿宋_GB2312" w:cs="Times New Roman"/>
          <w:kern w:val="2"/>
          <w:sz w:val="28"/>
          <w:szCs w:val="28"/>
          <w:lang w:val="en-US" w:eastAsia="zh-CN" w:bidi="ar-SA"/>
        </w:rPr>
        <w:t>高技能人才培养补助（项）：反映财政用于技能大师工作室建设等方面的补助支出。</w:t>
      </w:r>
    </w:p>
    <w:p w14:paraId="38BF4B9D">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2080801社会保障和就业支出（类）抚恤（类）死亡抚恤（项）：</w:t>
      </w:r>
      <w:r>
        <w:rPr>
          <w:rFonts w:hint="eastAsia" w:ascii="仿宋_GB2312" w:hAnsi="宋体" w:eastAsia="仿宋_GB2312"/>
          <w:sz w:val="28"/>
          <w:szCs w:val="28"/>
        </w:rPr>
        <w:t>反映按规定用于烈士和牺牲、病故人员家属的一次性和定期 抚恤金、丧葬补助费以及烈士褒扬金。</w:t>
      </w:r>
    </w:p>
    <w:p w14:paraId="1D2FA03E">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2081099社会保障和就业支出（类）社会福利（款）其他社会福利支出（项）：</w:t>
      </w:r>
      <w:r>
        <w:rPr>
          <w:rFonts w:hint="eastAsia" w:ascii="仿宋_GB2312" w:hAnsi="宋体" w:eastAsia="仿宋_GB2312"/>
          <w:sz w:val="28"/>
          <w:szCs w:val="28"/>
        </w:rPr>
        <w:t>反映其他用于社会福利方面的支出。</w:t>
      </w:r>
    </w:p>
    <w:p w14:paraId="26FB919D">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2081199社会保障和就业支出（类）残疾人事业（款）其他残疾人事业支出（项）：</w:t>
      </w:r>
      <w:r>
        <w:rPr>
          <w:rFonts w:hint="eastAsia" w:ascii="仿宋_GB2312" w:hAnsi="宋体" w:eastAsia="仿宋_GB2312"/>
          <w:sz w:val="28"/>
          <w:szCs w:val="28"/>
        </w:rPr>
        <w:t>反映其他用于残疾人事业方面的支出。</w:t>
      </w:r>
    </w:p>
    <w:p w14:paraId="70B8AC9D">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2089999社会保障和就业支出（类）其他社会保障和就业支出（款）其他社会保障和就业支出（项）：</w:t>
      </w:r>
      <w:r>
        <w:rPr>
          <w:rFonts w:hint="eastAsia" w:ascii="仿宋_GB2312" w:hAnsi="宋体" w:eastAsia="仿宋_GB2312"/>
          <w:sz w:val="28"/>
          <w:szCs w:val="28"/>
        </w:rPr>
        <w:t>反映其他用于社会保障和就业方面的支出。</w:t>
      </w:r>
    </w:p>
    <w:p w14:paraId="08E5B8E9">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2100101行政运行：反映行政单位(包括实行公务员管理的事业单位)的基本支出 。</w:t>
      </w:r>
    </w:p>
    <w:p w14:paraId="361C4EE8">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2100199卫生健康支出（类）卫生健康管理事务（款）其他卫生健康管理事务支出（项）：</w:t>
      </w:r>
      <w:r>
        <w:rPr>
          <w:rFonts w:hint="eastAsia" w:ascii="仿宋_GB2312" w:hAnsi="宋体" w:eastAsia="仿宋_GB2312"/>
          <w:sz w:val="28"/>
          <w:szCs w:val="28"/>
        </w:rPr>
        <w:t>反映其他用于卫生健康管理事务方面的支出。</w:t>
      </w:r>
    </w:p>
    <w:p w14:paraId="0F9B2609">
      <w:pPr>
        <w:ind w:left="0" w:leftChars="0" w:firstLine="420" w:firstLineChars="15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2100301卫生健康支出（类）基层医疗卫生机构（款）城市社区卫生机构（项）：映用于城市社区卫生机构的支出。</w:t>
      </w:r>
    </w:p>
    <w:p w14:paraId="23197B2B">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2100399卫生健康支出（类）基层医疗卫生机构（款）其他基层医疗卫生机构支出（项）：</w:t>
      </w:r>
      <w:r>
        <w:rPr>
          <w:rFonts w:hint="eastAsia" w:ascii="仿宋_GB2312" w:hAnsi="宋体" w:eastAsia="仿宋_GB2312"/>
          <w:sz w:val="28"/>
          <w:szCs w:val="28"/>
        </w:rPr>
        <w:t>反映其他用于基层医疗卫生机构的支出。</w:t>
      </w:r>
    </w:p>
    <w:p w14:paraId="30EE84D3">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2100408卫生健康支出（类）公共卫生（款）基本公共卫生服务（项）：</w:t>
      </w:r>
      <w:r>
        <w:rPr>
          <w:rFonts w:hint="eastAsia" w:ascii="仿宋_GB2312" w:hAnsi="宋体" w:eastAsia="仿宋_GB2312"/>
          <w:sz w:val="28"/>
          <w:szCs w:val="28"/>
        </w:rPr>
        <w:t>反映基本公共卫生服务支出。</w:t>
      </w:r>
    </w:p>
    <w:p w14:paraId="6A8C62E3">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2100409卫生健康支出（类）公共卫生（款）重大公共卫生服务（项）：</w:t>
      </w:r>
      <w:r>
        <w:rPr>
          <w:rFonts w:hint="eastAsia" w:ascii="仿宋_GB2312" w:hAnsi="宋体" w:eastAsia="仿宋_GB2312"/>
          <w:sz w:val="28"/>
          <w:szCs w:val="28"/>
        </w:rPr>
        <w:t>反映重大疾病、重大传染病预防控制等重大公共卫生服务项目支出。</w:t>
      </w:r>
    </w:p>
    <w:p w14:paraId="355AAC92">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2100410卫生健康支出（类）公共卫生（款）突发公共卫生事件应急处理（项）：</w:t>
      </w:r>
      <w:r>
        <w:rPr>
          <w:rFonts w:hint="eastAsia" w:ascii="仿宋_GB2312" w:hAnsi="宋体" w:eastAsia="仿宋_GB2312"/>
          <w:sz w:val="28"/>
          <w:szCs w:val="28"/>
        </w:rPr>
        <w:t>反映用于突发公共卫生事件应急处理的支出。</w:t>
      </w:r>
    </w:p>
    <w:p w14:paraId="42B35208">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2100601卫生健康支出（类）中医药（款）中医（民族医）药专项（项）：</w:t>
      </w:r>
      <w:r>
        <w:rPr>
          <w:rFonts w:hint="eastAsia" w:ascii="仿宋_GB2312" w:hAnsi="宋体" w:eastAsia="仿宋_GB2312"/>
          <w:sz w:val="28"/>
          <w:szCs w:val="28"/>
        </w:rPr>
        <w:t>反映中医(民族医)药方面的专项支出。</w:t>
      </w:r>
    </w:p>
    <w:p w14:paraId="24E83B2D">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2100699卫生健康支出（类）中医药（款）其他中医药支出（项）：</w:t>
      </w:r>
      <w:r>
        <w:rPr>
          <w:rFonts w:hint="eastAsia" w:ascii="仿宋_GB2312" w:hAnsi="宋体" w:eastAsia="仿宋_GB2312"/>
          <w:sz w:val="28"/>
          <w:szCs w:val="28"/>
        </w:rPr>
        <w:t>反映除中医(民族医)药专项支出以外的其他中医药支出。</w:t>
      </w:r>
    </w:p>
    <w:p w14:paraId="46D489FF">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2100717卫生健康支出（类）其他计划生育事务支出（款）计划生育服务（项）：反映计划生育服务支出。</w:t>
      </w:r>
    </w:p>
    <w:p w14:paraId="3DB24D3D">
      <w:pPr>
        <w:ind w:left="0" w:leftChars="0" w:firstLine="420" w:firstLineChars="150"/>
        <w:rPr>
          <w:rFonts w:hint="eastAsia" w:ascii="仿宋_GB2312" w:hAnsi="宋体" w:eastAsia="仿宋_GB2312"/>
          <w:sz w:val="28"/>
          <w:szCs w:val="28"/>
        </w:rPr>
      </w:pPr>
      <w:r>
        <w:rPr>
          <w:rFonts w:hint="eastAsia" w:ascii="仿宋_GB2312" w:hAnsi="宋体" w:eastAsia="仿宋_GB2312"/>
          <w:sz w:val="28"/>
          <w:szCs w:val="28"/>
          <w:lang w:val="en-US" w:eastAsia="zh-CN"/>
        </w:rPr>
        <w:t>2100799卫生健康支出（类）其他计划生育事务支出（款）其他计划生育事务支出（项）：</w:t>
      </w:r>
      <w:r>
        <w:rPr>
          <w:rFonts w:hint="eastAsia" w:ascii="仿宋_GB2312" w:hAnsi="宋体" w:eastAsia="仿宋_GB2312"/>
          <w:sz w:val="28"/>
          <w:szCs w:val="28"/>
        </w:rPr>
        <w:t>反映其他用于计划生育管理事务方面的支出。</w:t>
      </w:r>
    </w:p>
    <w:p w14:paraId="179688CE">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2101101卫生健康支出（类）行政事业单位医疗（款）行政单位医疗（项）：</w:t>
      </w:r>
      <w:r>
        <w:rPr>
          <w:rFonts w:hint="eastAsia" w:ascii="仿宋_GB2312" w:hAnsi="宋体" w:eastAsia="仿宋_GB2312"/>
          <w:sz w:val="28"/>
          <w:szCs w:val="28"/>
        </w:rPr>
        <w:t>反映财政部门安排的行政单位(包括实行公务员管理的事业单位)基本医疗保险缴费经费，未参加医疗保险的行政单位的公费医疗经费，按国家规定享受离休人员、红军老战士待遇人员的医疗经费。</w:t>
      </w:r>
    </w:p>
    <w:p w14:paraId="6D6C764D">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2101199卫生健康支出（类）行政事业单位医疗（款）其他行政事业单位医疗支出（项）：</w:t>
      </w:r>
      <w:r>
        <w:rPr>
          <w:rFonts w:hint="eastAsia" w:ascii="仿宋_GB2312" w:hAnsi="宋体" w:eastAsia="仿宋_GB2312"/>
          <w:sz w:val="28"/>
          <w:szCs w:val="28"/>
        </w:rPr>
        <w:t>反映其他用于行政事业单位医疗方面的支出。</w:t>
      </w:r>
    </w:p>
    <w:p w14:paraId="4AFD0669">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2109999卫生健康支出（类）其他卫生健康支出（款）其他卫生健康支出（项）：</w:t>
      </w:r>
      <w:r>
        <w:rPr>
          <w:rFonts w:hint="eastAsia" w:ascii="仿宋_GB2312" w:hAnsi="宋体" w:eastAsia="仿宋_GB2312"/>
          <w:sz w:val="28"/>
          <w:szCs w:val="28"/>
        </w:rPr>
        <w:t>反映其他用于卫生健康方面的支出。</w:t>
      </w:r>
    </w:p>
    <w:p w14:paraId="5764C042">
      <w:pPr>
        <w:ind w:left="0" w:leftChars="0" w:firstLine="420" w:firstLineChars="15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2120399城乡社区支出（类）城乡社区公共设施（款）其他城乡社区公共设施支出（项）：反映其他用于城乡社区公共设施方面的支出。</w:t>
      </w:r>
    </w:p>
    <w:p w14:paraId="4093FC3C">
      <w:pPr>
        <w:ind w:left="0" w:leftChars="0" w:firstLine="420" w:firstLineChars="150"/>
        <w:rPr>
          <w:rFonts w:hint="eastAsia" w:ascii="仿宋_GB2312" w:hAnsi="宋体" w:eastAsia="仿宋_GB2312"/>
          <w:sz w:val="28"/>
          <w:szCs w:val="28"/>
          <w:lang w:val="en-US" w:eastAsia="zh-CN"/>
        </w:rPr>
      </w:pPr>
    </w:p>
    <w:p w14:paraId="68180834">
      <w:pPr>
        <w:ind w:left="0" w:leftChars="0" w:firstLine="420" w:firstLineChars="150"/>
        <w:rPr>
          <w:rFonts w:hint="eastAsia" w:ascii="仿宋_GB2312" w:hAnsi="宋体" w:eastAsia="仿宋_GB2312"/>
          <w:sz w:val="28"/>
          <w:szCs w:val="28"/>
          <w:lang w:val="en-US" w:eastAsia="zh-CN"/>
        </w:rPr>
      </w:pPr>
    </w:p>
    <w:p w14:paraId="7145D447">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第四部分  202</w:t>
      </w:r>
      <w:r>
        <w:rPr>
          <w:rFonts w:hint="eastAsia" w:ascii="宋体" w:hAnsi="宋体" w:eastAsia="宋体" w:cs="宋体"/>
          <w:b/>
          <w:bCs/>
          <w:sz w:val="44"/>
          <w:szCs w:val="44"/>
          <w:lang w:val="en-US" w:eastAsia="zh-CN"/>
        </w:rPr>
        <w:t>3</w:t>
      </w:r>
      <w:r>
        <w:rPr>
          <w:rFonts w:hint="eastAsia" w:ascii="宋体" w:hAnsi="宋体" w:eastAsia="宋体" w:cs="宋体"/>
          <w:b/>
          <w:bCs/>
          <w:sz w:val="44"/>
          <w:szCs w:val="44"/>
        </w:rPr>
        <w:t>年度部门绩效评价情况</w:t>
      </w:r>
    </w:p>
    <w:p w14:paraId="41193F3B">
      <w:pPr>
        <w:ind w:firstLine="560" w:firstLineChars="200"/>
        <w:rPr>
          <w:rFonts w:hint="eastAsia" w:ascii="黑体" w:eastAsia="黑体"/>
          <w:sz w:val="28"/>
          <w:szCs w:val="28"/>
          <w:highlight w:val="yellow"/>
        </w:rPr>
      </w:pPr>
    </w:p>
    <w:p w14:paraId="7EFCFA83">
      <w:pPr>
        <w:numPr>
          <w:ilvl w:val="0"/>
          <w:numId w:val="1"/>
        </w:numPr>
        <w:ind w:firstLine="560" w:firstLineChars="200"/>
        <w:rPr>
          <w:rFonts w:ascii="Cambria" w:hAnsi="Cambria"/>
          <w:b/>
          <w:bCs/>
          <w:sz w:val="32"/>
          <w:szCs w:val="32"/>
        </w:rPr>
      </w:pPr>
      <w:r>
        <w:rPr>
          <w:rFonts w:hint="eastAsia" w:ascii="黑体" w:eastAsia="黑体"/>
          <w:sz w:val="28"/>
          <w:szCs w:val="28"/>
        </w:rPr>
        <w:t>项目</w:t>
      </w:r>
      <w:r>
        <w:rPr>
          <w:rFonts w:ascii="黑体" w:eastAsia="黑体"/>
          <w:sz w:val="28"/>
          <w:szCs w:val="28"/>
        </w:rPr>
        <w:t>支出绩效自评表</w:t>
      </w:r>
    </w:p>
    <w:p w14:paraId="3767DD40">
      <w:pPr>
        <w:numPr>
          <w:numId w:val="0"/>
        </w:numPr>
        <w:ind w:left="0" w:leftChars="0" w:firstLine="1260" w:firstLineChars="450"/>
        <w:rPr>
          <w:rFonts w:hint="eastAsia"/>
        </w:rPr>
      </w:pPr>
      <w:r>
        <w:rPr>
          <w:rFonts w:hint="eastAsia" w:ascii="仿宋_GB2312" w:eastAsia="仿宋_GB2312"/>
          <w:sz w:val="28"/>
          <w:szCs w:val="28"/>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46D1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4B517A2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EA37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511523F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CDB6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D2FDA4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824832"/>
    <w:multiLevelType w:val="singleLevel"/>
    <w:tmpl w:val="66824832"/>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5OTEzNzVjOGZiNmJiOTU5NGVmMjNlMDU4OGQyMT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201B"/>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307AF"/>
    <w:rsid w:val="064323A1"/>
    <w:rsid w:val="079004AC"/>
    <w:rsid w:val="080C75CE"/>
    <w:rsid w:val="0D8341E3"/>
    <w:rsid w:val="0F8E2C57"/>
    <w:rsid w:val="1059665E"/>
    <w:rsid w:val="10AC13BA"/>
    <w:rsid w:val="11533A80"/>
    <w:rsid w:val="124610E1"/>
    <w:rsid w:val="1869550B"/>
    <w:rsid w:val="1AEC0734"/>
    <w:rsid w:val="1DEF20B0"/>
    <w:rsid w:val="202D2E25"/>
    <w:rsid w:val="20A36C18"/>
    <w:rsid w:val="214243FA"/>
    <w:rsid w:val="23832C56"/>
    <w:rsid w:val="2406440A"/>
    <w:rsid w:val="257A14F5"/>
    <w:rsid w:val="27196C26"/>
    <w:rsid w:val="28183ED3"/>
    <w:rsid w:val="29EF086F"/>
    <w:rsid w:val="2AD33FEA"/>
    <w:rsid w:val="2C9B4CBA"/>
    <w:rsid w:val="2EB86CA9"/>
    <w:rsid w:val="2EFFE297"/>
    <w:rsid w:val="301437CA"/>
    <w:rsid w:val="39C00035"/>
    <w:rsid w:val="3C9B215F"/>
    <w:rsid w:val="3E1A00AD"/>
    <w:rsid w:val="419E1DAA"/>
    <w:rsid w:val="4208288A"/>
    <w:rsid w:val="433E495C"/>
    <w:rsid w:val="43714135"/>
    <w:rsid w:val="4AC27CB3"/>
    <w:rsid w:val="4BF72BEF"/>
    <w:rsid w:val="4C5B4759"/>
    <w:rsid w:val="509F03AC"/>
    <w:rsid w:val="51553FAF"/>
    <w:rsid w:val="51DB3C59"/>
    <w:rsid w:val="51E33AD4"/>
    <w:rsid w:val="55762E42"/>
    <w:rsid w:val="56F72230"/>
    <w:rsid w:val="57A7B272"/>
    <w:rsid w:val="58470068"/>
    <w:rsid w:val="5A1720F9"/>
    <w:rsid w:val="5B9C37C2"/>
    <w:rsid w:val="5BA7C654"/>
    <w:rsid w:val="6298103D"/>
    <w:rsid w:val="6420194F"/>
    <w:rsid w:val="64C0607C"/>
    <w:rsid w:val="66153D7A"/>
    <w:rsid w:val="67397AB7"/>
    <w:rsid w:val="676F09E1"/>
    <w:rsid w:val="6801508A"/>
    <w:rsid w:val="68AB177B"/>
    <w:rsid w:val="693B5FAC"/>
    <w:rsid w:val="69F83E9D"/>
    <w:rsid w:val="6C67530A"/>
    <w:rsid w:val="6E685499"/>
    <w:rsid w:val="70136361"/>
    <w:rsid w:val="71D67178"/>
    <w:rsid w:val="756172B0"/>
    <w:rsid w:val="794211B5"/>
    <w:rsid w:val="79B55907"/>
    <w:rsid w:val="7A7F1C49"/>
    <w:rsid w:val="7B382356"/>
    <w:rsid w:val="7B5B7AE6"/>
    <w:rsid w:val="7BA7071E"/>
    <w:rsid w:val="7BDF6DA8"/>
    <w:rsid w:val="7C7EDC1A"/>
    <w:rsid w:val="7CCED98D"/>
    <w:rsid w:val="7D08410F"/>
    <w:rsid w:val="7D2F116F"/>
    <w:rsid w:val="7D873FD6"/>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21">
    <w:name w:val="Table Text"/>
    <w:basedOn w:val="1"/>
    <w:semiHidden/>
    <w:qFormat/>
    <w:uiPriority w:val="0"/>
    <w:rPr>
      <w:rFonts w:ascii="宋体" w:hAnsi="宋体" w:eastAsia="宋体" w:cs="宋体"/>
      <w:sz w:val="19"/>
      <w:szCs w:val="19"/>
      <w:lang w:val="en-US" w:eastAsia="en-US"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dk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spPr/>
          <c:explosion val="0"/>
          <c:dPt>
            <c:idx val="0"/>
            <c:bubble3D val="0"/>
            <c:spPr>
              <a:solidFill>
                <a:schemeClr val="accent1">
                  <a:shade val="76667"/>
                </a:schemeClr>
              </a:solidFill>
              <a:ln>
                <a:noFill/>
              </a:ln>
              <a:effectLst>
                <a:outerShdw blurRad="317500" algn="ctr" rotWithShape="0">
                  <a:prstClr val="black">
                    <a:alpha val="25000"/>
                  </a:prstClr>
                </a:outerShdw>
              </a:effectLst>
            </c:spPr>
          </c:dPt>
          <c:dPt>
            <c:idx val="1"/>
            <c:bubble3D val="0"/>
            <c:spPr>
              <a:solidFill>
                <a:schemeClr val="accent2">
                  <a:shade val="76667"/>
                </a:schemeClr>
              </a:solidFill>
              <a:ln>
                <a:noFill/>
              </a:ln>
              <a:effectLst>
                <a:outerShdw blurRad="317500" algn="ctr" rotWithShape="0">
                  <a:prstClr val="black">
                    <a:alpha val="25000"/>
                  </a:prstClr>
                </a:outerShdw>
              </a:effectLst>
            </c:spPr>
          </c:dPt>
          <c:dPt>
            <c:idx val="2"/>
            <c:bubble3D val="0"/>
            <c:spPr>
              <a:solidFill>
                <a:schemeClr val="accent3">
                  <a:shade val="76667"/>
                </a:schemeClr>
              </a:solidFill>
              <a:ln>
                <a:noFill/>
              </a:ln>
              <a:effectLst>
                <a:outerShdw blurRad="317500" algn="ctr" rotWithShape="0">
                  <a:prstClr val="black">
                    <a:alpha val="25000"/>
                  </a:prstClr>
                </a:outerShdw>
              </a:effectLst>
            </c:spPr>
          </c:dPt>
          <c:dPt>
            <c:idx val="3"/>
            <c:bubble3D val="0"/>
            <c:spPr>
              <a:solidFill>
                <a:schemeClr val="accent4">
                  <a:shade val="76667"/>
                </a:schemeClr>
              </a:solidFill>
              <a:ln>
                <a:noFill/>
              </a:ln>
              <a:effectLst>
                <a:outerShdw blurRad="317500" algn="ctr" rotWithShape="0">
                  <a:prstClr val="black">
                    <a:alpha val="25000"/>
                  </a:prstClr>
                </a:outerShdw>
              </a:effectLst>
            </c:spPr>
          </c:dPt>
          <c:dPt>
            <c:idx val="4"/>
            <c:bubble3D val="0"/>
            <c:spPr>
              <a:solidFill>
                <a:schemeClr val="accent5">
                  <a:shade val="76667"/>
                </a:schemeClr>
              </a:solidFill>
              <a:ln>
                <a:noFill/>
              </a:ln>
              <a:effectLst>
                <a:outerShdw blurRad="317500" algn="ctr" rotWithShape="0">
                  <a:prstClr val="black">
                    <a:alpha val="25000"/>
                  </a:prstClr>
                </a:outerShdw>
              </a:effectLst>
            </c:spPr>
          </c:dPt>
          <c:dPt>
            <c:idx val="5"/>
            <c:bubble3D val="0"/>
            <c:spPr>
              <a:solidFill>
                <a:schemeClr val="accent6">
                  <a:shade val="76667"/>
                </a:schemeClr>
              </a:solidFill>
              <a:ln>
                <a:noFill/>
              </a:ln>
              <a:effectLst>
                <a:outerShdw blurRad="317500" algn="ctr" rotWithShape="0">
                  <a:prstClr val="black">
                    <a:alpha val="25000"/>
                  </a:prstClr>
                </a:outerShdw>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81097.97</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solidFill>
          <a:schemeClr val="lt1">
            <a:alpha val="78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5652.88</c:v>
                </c:pt>
                <c:pt idx="1">
                  <c:v>75445.09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6223</Words>
  <Characters>7203</Characters>
  <Lines>77</Lines>
  <Paragraphs>21</Paragraphs>
  <TotalTime>36</TotalTime>
  <ScaleCrop>false</ScaleCrop>
  <LinksUpToDate>false</LinksUpToDate>
  <CharactersWithSpaces>7227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GY</cp:lastModifiedBy>
  <cp:lastPrinted>2020-08-07T11:39:00Z</cp:lastPrinted>
  <dcterms:modified xsi:type="dcterms:W3CDTF">2024-08-21T03:30:18Z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BFF2801057874A739D279385E025D7EB_13</vt:lpwstr>
  </property>
</Properties>
</file>