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  <w:lang w:val="en-US" w:eastAsia="zh-CN"/>
        </w:rPr>
        <w:t>朝阳区创卫信息化系统维护服务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项目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遴选公告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按照政府购买社会力量公共服务工作要求，朝阳区卫生健康委根据工作职责，现面向社会公开遴选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北京市朝阳区卫生健康委员会政府购买服务项目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的承担单位，有关事项公告如下：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一、委托单位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二、申请单位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具备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相关资质和能力的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企业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三、工作任务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1.朝阳区创卫信息化系统维护服务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针对朝阳区现有信息化创卫平台所有功能进行优化提升，更新相关本地数据。随实际工作需要开发实用功能等服务。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321" w:firstLineChars="100"/>
        <w:jc w:val="both"/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四、具体要求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1.项目申报主体具有独立法人资格。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2.项目申报主体必须出具科学和可行的项目方案。项目方案必须经朝阳区卫生健康委认可。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3.项目申报主体应当具有履行拟申报任务的专业技术能力，器械设备，必须有开展类似任务的工作经历；应配备项目负责人和专业人员团队，保证时间投入，严格遵循方案执行项目，形成专业报告或项目总结。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4.项目申报主体必须向朝阳区卫生健康委提供书面作业方案和总结，必须参加朝阳区卫生健康委组织的工作进展汇报会、工作布置会和业务培训等，项目结束后由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区卫生健康委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组织对项目进行专业验收评估，并出具验收报告。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5.项目申报主体及其团队应恪守工作规则，未经朝阳区卫生健康委审核同意，不得私自对外发表(发布)部分或全部调查研究结果，所有成果归朝阳区卫生健康委所有。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五、申报和评审事宜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1.申报期限：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日—202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2.下载材料：申请单位可使用电脑谷歌浏览器登录北京朝阳(http://www.bjchy.gov.cn/),点击通知公告服务栏目，点击朝阳区卫生健康委下载《朝阳区卫健委政府购买服务项目承办申请书》(以下简称《承办申请书》)。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3.填写材料：申请材料填写内容应简明扼要，突出重点，针对性强。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材料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文件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格式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统一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为WORD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或WPS文字格式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里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文字部分不得以图片形式体现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，否则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默认为无效标识。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4.提交材料：申请单位应在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前将盖章的《承办申请书》电子扫描件提交至：cyqwjwawk@bjchy.gov.c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，并在邮件主题处注明“政府购买服务项目”字样。所有材料纸质版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份送至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或快递至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北京市朝阳区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，以邮戳或邮件发送时间为准，请在信函右上角注明“项目申请”。来函中请明确一名负责项目申报工作的联系人及联系方式，以便通知结果。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5.组织评审：朝阳区卫生健康委将组织评审小组，从项目方案的科学合理性、创新性和可行性，项目团队实力和工作经验基础等方面，对申请单位的申请书进行评估，每个项目择优遴选1家项目承担单位。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6.结果公示：评审结果将在北京朝阳(网站)-通知公告-朝阳区卫生健康委内予以公示。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六、项目经费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明细见附件。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七、联系方式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联系人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王勃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　联系电话：85622619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邮箱：cyqwjwawk@bjchy.gov.cn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宋体" w:hAnsi="宋体" w:cs="宋体"/>
          <w:b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朝阳区卫健委政府购买服务项目明细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及金额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436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3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right="0" w:rightChars="0" w:firstLine="32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朝阳区创卫平台信息化维护服务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3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right="0" w:rightChars="0" w:firstLine="32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30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朝阳区卫健委政府购买服务项目承办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申请书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lef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73"/>
        <w:gridCol w:w="1154"/>
        <w:gridCol w:w="1276"/>
        <w:gridCol w:w="1790"/>
        <w:gridCol w:w="2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161" w:right="0" w:rightChars="0" w:hanging="1161" w:hangingChars="645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82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after="156" w:afterLines="50"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20"/>
        <w:gridCol w:w="1587"/>
        <w:gridCol w:w="828"/>
        <w:gridCol w:w="2283"/>
        <w:gridCol w:w="14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237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480" w:firstLineChars="200"/>
              <w:jc w:val="left"/>
              <w:textAlignment w:val="auto"/>
              <w:rPr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60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150" w:firstLineChars="5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 W3">
    <w:altName w:val="宋体"/>
    <w:panose1 w:val="00000000000000000000"/>
    <w:charset w:val="80"/>
    <w:family w:val="auto"/>
    <w:pitch w:val="default"/>
    <w:sig w:usb0="00000000" w:usb1="00000000" w:usb2="00000016" w:usb3="00000000" w:csb0="00060007" w:csb1="00000000"/>
  </w:font>
  <w:font w:name="Lantinghei SC Demibold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antinghei SC Extralight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Arial Unicode MS">
    <w:altName w:val="Arial"/>
    <w:panose1 w:val="020B0604020202020204"/>
    <w:charset w:val="80"/>
    <w:family w:val="auto"/>
    <w:pitch w:val="default"/>
    <w:sig w:usb0="00000000" w:usb1="00000000" w:usb2="0000003F" w:usb3="00000000" w:csb0="603F01FF" w:csb1="FFFF0000"/>
  </w:font>
  <w:font w:name="Arial Unicode MS">
    <w:altName w:val="Arial"/>
    <w:panose1 w:val="020B0604020202020204"/>
    <w:charset w:val="88"/>
    <w:family w:val="auto"/>
    <w:pitch w:val="default"/>
    <w:sig w:usb0="00000000" w:usb1="00000000" w:usb2="0000003F" w:usb3="00000000" w:csb0="603F01FF" w:csb1="FFFF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铁筋隶书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隶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蝶语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鏂规灏忔爣瀹嬬畝浣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é»‘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妤蜂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æ¥·ä½“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黑咪体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禹卫书法行书简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altName w:val="Lath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禹卫书法隶书简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纤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CS细等线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汉仪魏碑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咪体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2b72a0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DY256+ZFPQAG-25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54+ZFPQAG-25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cript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Î¢ÈíÑÅºÚ Western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å®‹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script"/>
    <w:pitch w:val="default"/>
    <w:sig w:usb0="00000001" w:usb1="080E0000" w:usb2="00000000" w:usb3="00000000" w:csb0="00040000" w:csb1="00000000"/>
  </w:font>
  <w:font w:name="å®‹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å®‹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C1057"/>
    <w:rsid w:val="0007565E"/>
    <w:rsid w:val="008F7C25"/>
    <w:rsid w:val="00B3595B"/>
    <w:rsid w:val="00D71D5E"/>
    <w:rsid w:val="00DB566F"/>
    <w:rsid w:val="00DC4CA4"/>
    <w:rsid w:val="00FB5E56"/>
    <w:rsid w:val="01D121F8"/>
    <w:rsid w:val="024133D8"/>
    <w:rsid w:val="02CD220C"/>
    <w:rsid w:val="037830CB"/>
    <w:rsid w:val="046465F5"/>
    <w:rsid w:val="04F2130B"/>
    <w:rsid w:val="06C53E19"/>
    <w:rsid w:val="070D1B27"/>
    <w:rsid w:val="084C5624"/>
    <w:rsid w:val="08903155"/>
    <w:rsid w:val="09C90B60"/>
    <w:rsid w:val="0C13792D"/>
    <w:rsid w:val="0C1C295A"/>
    <w:rsid w:val="0DA609FB"/>
    <w:rsid w:val="0DD962A1"/>
    <w:rsid w:val="156F794E"/>
    <w:rsid w:val="16C60A5B"/>
    <w:rsid w:val="179154D7"/>
    <w:rsid w:val="182D2262"/>
    <w:rsid w:val="1A412D5F"/>
    <w:rsid w:val="1BC86173"/>
    <w:rsid w:val="1D603CC3"/>
    <w:rsid w:val="1E4D3BB9"/>
    <w:rsid w:val="21E34693"/>
    <w:rsid w:val="224F1C1F"/>
    <w:rsid w:val="225B22DC"/>
    <w:rsid w:val="24902C67"/>
    <w:rsid w:val="24BE46A9"/>
    <w:rsid w:val="27BF0F33"/>
    <w:rsid w:val="290D2729"/>
    <w:rsid w:val="2BE97931"/>
    <w:rsid w:val="2C2F558F"/>
    <w:rsid w:val="2D1C2485"/>
    <w:rsid w:val="2DF81256"/>
    <w:rsid w:val="304C494B"/>
    <w:rsid w:val="360C3FCB"/>
    <w:rsid w:val="3A5E11D3"/>
    <w:rsid w:val="3B0A68F0"/>
    <w:rsid w:val="3B492F6A"/>
    <w:rsid w:val="3DB53052"/>
    <w:rsid w:val="402F52C9"/>
    <w:rsid w:val="41623954"/>
    <w:rsid w:val="42AF325F"/>
    <w:rsid w:val="436443FA"/>
    <w:rsid w:val="47E00052"/>
    <w:rsid w:val="483C20DC"/>
    <w:rsid w:val="4C8F75F4"/>
    <w:rsid w:val="4CAB6315"/>
    <w:rsid w:val="4D18142A"/>
    <w:rsid w:val="4EEB720B"/>
    <w:rsid w:val="51C85435"/>
    <w:rsid w:val="52032C23"/>
    <w:rsid w:val="52F72A97"/>
    <w:rsid w:val="5398759D"/>
    <w:rsid w:val="53EB6B70"/>
    <w:rsid w:val="54956EE2"/>
    <w:rsid w:val="55814F6D"/>
    <w:rsid w:val="55E131A0"/>
    <w:rsid w:val="5724287A"/>
    <w:rsid w:val="57324456"/>
    <w:rsid w:val="582D579F"/>
    <w:rsid w:val="591676BF"/>
    <w:rsid w:val="5A41706E"/>
    <w:rsid w:val="5AF955A7"/>
    <w:rsid w:val="60641DEB"/>
    <w:rsid w:val="61005C43"/>
    <w:rsid w:val="6372361E"/>
    <w:rsid w:val="668367AD"/>
    <w:rsid w:val="680C22AE"/>
    <w:rsid w:val="6831604C"/>
    <w:rsid w:val="68EE2DA6"/>
    <w:rsid w:val="6D007181"/>
    <w:rsid w:val="6D8C1057"/>
    <w:rsid w:val="726C56A0"/>
    <w:rsid w:val="744E7E8A"/>
    <w:rsid w:val="74C8183B"/>
    <w:rsid w:val="76AB195F"/>
    <w:rsid w:val="77C06107"/>
    <w:rsid w:val="79602AF9"/>
    <w:rsid w:val="7DAA1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CYCDPC</Company>
  <Pages>1</Pages>
  <Words>288</Words>
  <Characters>1645</Characters>
  <Lines>13</Lines>
  <Paragraphs>3</Paragraphs>
  <ScaleCrop>false</ScaleCrop>
  <LinksUpToDate>false</LinksUpToDate>
  <CharactersWithSpaces>1930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2021-02-07T02:15:00Z</dcterms:created>
  <dc:creator>Administrator</dc:creator>
  <cp:lastModifiedBy>李宣含</cp:lastModifiedBy>
  <cp:lastPrinted>2023-09-11T02:38:00Z</cp:lastPrinted>
  <dcterms:modified xsi:type="dcterms:W3CDTF">2023-09-12T06:40:25Z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