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朝阳王四营北京起实同创科技有限公司</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“11·25”一般其他伤害事故整改和防范措施落实情况评估报告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区总工会、区司法局、区人力社保局、区住建委</w:t>
      </w:r>
      <w:r>
        <w:rPr>
          <w:rFonts w:hint="eastAsia" w:ascii="仿宋_GB2312" w:hAnsi="仿宋" w:eastAsia="仿宋_GB2312"/>
          <w:sz w:val="32"/>
          <w:szCs w:val="32"/>
        </w:rPr>
        <w:t>等有关部门组成评估组，</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朝阳王四营北京起实同创科技有限公司“11·25”一般其他伤害事故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朝阳王四营北京起实同创科技有限公司“11·25”一般其他伤害事故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朝阳王四营北京起实同创科技有限公司“11·25”一般其他伤害事故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highlight w:val="yellow"/>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lang w:eastAsia="zh-CN"/>
        </w:rPr>
        <w:t>北京起实同创科技有限公司（以下简称“起实同创公司”）、北京住总新型建材有限公司（以下简称“新型建材公司”）</w:t>
      </w:r>
      <w:r>
        <w:rPr>
          <w:rFonts w:hint="eastAsia" w:ascii="仿宋_GB2312" w:hAnsi="Calibri" w:eastAsia="仿宋_GB2312"/>
          <w:sz w:val="32"/>
          <w:szCs w:val="32"/>
          <w:lang w:val="en-US" w:eastAsia="zh-CN"/>
        </w:rPr>
        <w:t>等两家事故相关单位进行访谈，并</w:t>
      </w:r>
      <w:r>
        <w:rPr>
          <w:rFonts w:hint="eastAsia" w:ascii="仿宋_GB2312" w:hAnsi="Calibri" w:eastAsia="仿宋_GB2312"/>
          <w:sz w:val="32"/>
          <w:szCs w:val="32"/>
        </w:rPr>
        <w:t>组织人员赴事故现场勘查。</w:t>
      </w:r>
      <w:r>
        <w:rPr>
          <w:rFonts w:hint="eastAsia" w:ascii="仿宋_GB2312" w:hAnsi="Calibri" w:eastAsia="仿宋_GB2312"/>
          <w:sz w:val="32"/>
          <w:szCs w:val="32"/>
          <w:lang w:eastAsia="zh-CN"/>
        </w:rPr>
        <w:t>经核实，事故地点——朝阳区王四营地区广化大街百子湾搅拌站经整改后，正常运营中。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朝阳王四营北京起实同创科技有限公司“11·25”一般其他伤害事故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起实同创公司总经理</w:t>
      </w:r>
      <w:r>
        <w:rPr>
          <w:rFonts w:hint="eastAsia" w:ascii="仿宋_GB2312" w:eastAsia="仿宋_GB2312"/>
          <w:sz w:val="32"/>
          <w:szCs w:val="32"/>
          <w:lang w:val="en-US" w:eastAsia="zh-CN"/>
        </w:rPr>
        <w:t>李某保</w:t>
      </w:r>
      <w:r>
        <w:rPr>
          <w:rFonts w:hint="eastAsia" w:ascii="仿宋_GB2312" w:eastAsia="仿宋_GB2312"/>
          <w:sz w:val="32"/>
          <w:szCs w:val="32"/>
        </w:rPr>
        <w:t>，全面负责本单位安全生产工作。未严格履行安全生产管理职责，未落实安全风险分级管控和隐患排查治理双重预防工作机制，督促、检查本单位的安全生产工作不到位，未及时消除宋</w:t>
      </w:r>
      <w:r>
        <w:rPr>
          <w:rFonts w:hint="eastAsia" w:ascii="仿宋_GB2312" w:eastAsia="仿宋_GB2312"/>
          <w:sz w:val="32"/>
          <w:szCs w:val="32"/>
          <w:lang w:eastAsia="zh-CN"/>
        </w:rPr>
        <w:t>某</w:t>
      </w:r>
      <w:r>
        <w:rPr>
          <w:rFonts w:hint="eastAsia" w:ascii="仿宋_GB2312" w:eastAsia="仿宋_GB2312"/>
          <w:sz w:val="32"/>
          <w:szCs w:val="32"/>
        </w:rPr>
        <w:t>杰违章作业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李某保</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李某保</w:t>
      </w:r>
      <w:r>
        <w:rPr>
          <w:rFonts w:hint="eastAsia" w:ascii="仿宋_GB2312" w:eastAsia="仿宋_GB2312"/>
          <w:sz w:val="32"/>
          <w:szCs w:val="32"/>
        </w:rPr>
        <w:t>处以人民币</w:t>
      </w:r>
      <w:r>
        <w:rPr>
          <w:rFonts w:hint="eastAsia" w:ascii="仿宋_GB2312" w:eastAsia="仿宋_GB2312"/>
          <w:sz w:val="32"/>
          <w:szCs w:val="32"/>
          <w:lang w:val="en-US" w:eastAsia="zh-CN"/>
        </w:rPr>
        <w:t>贰万柒仟陆佰捌拾</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05</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起实同创公司。未按法定要求对从业人员进行必要安全生产教育和培训，致使宋某杰不具备必要的安全生产知识。其行为违反了《中华人民共和国安全生产法》第二十八条第一款的规定，对事故发生负有主要管理责任。依据《中华人民共和国安全生产法》第一百一十四条第一款第（一）项的规定，建议由朝阳区应急管理局给予起实同创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区应急管理局已根据《事故调查报告》的上述要求，依法对起实同创公司处以人民币</w:t>
      </w:r>
      <w:r>
        <w:rPr>
          <w:rFonts w:hint="eastAsia" w:ascii="仿宋_GB2312" w:eastAsia="仿宋_GB2312"/>
          <w:sz w:val="32"/>
          <w:szCs w:val="32"/>
          <w:lang w:val="en-US" w:eastAsia="zh-CN"/>
        </w:rPr>
        <w:t>肆拾伍万</w:t>
      </w:r>
      <w:r>
        <w:rPr>
          <w:rFonts w:hint="eastAsia" w:ascii="仿宋_GB2312" w:eastAsia="仿宋_GB2312"/>
          <w:sz w:val="32"/>
          <w:szCs w:val="32"/>
        </w:rPr>
        <w:t>元整的行政处罚，处罚决定书编号：（京朝）应急</w:t>
      </w:r>
      <w:r>
        <w:rPr>
          <w:rFonts w:hint="eastAsia" w:ascii="仿宋_GB2312" w:eastAsia="仿宋_GB2312"/>
          <w:sz w:val="32"/>
          <w:szCs w:val="32"/>
          <w:lang w:val="en-US" w:eastAsia="zh-CN"/>
        </w:rPr>
        <w:t>罚</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05</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1.起实同创公司要严格按照相关法律、法规加强对从业人员的安全教育培训，保证从业人员具备必要的安全生产知识，使其熟练掌握本岗位的安全操作技能和安全操作规程。</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2.新型建材公司要从工艺、设计上对事发工作场所的照明等相关设备、设施进行升级改造，并优化工作流程，实现工作场所的本质安全。</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3.起实同创公司、新型建材公司主要负责人要制定并落实安全风险分级管控和隐患排查治理双重预防工作机制，加强本单位各项目的安全检查，及时发现并消除各类生产安全事故隐患，避免类似事故再次发生。</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highlight w:val="none"/>
          <w:lang w:val="en-US" w:eastAsia="zh-CN"/>
        </w:rPr>
        <w:t>新型建材公司自事故发生后，公司各级高度重视，对现行安全管理制度进行了系统修订与完善，重新梳理并细化场站各岗位、各层级的安全生产责任制，明确分区及岗位划分，实现责任链条无缝衔接，同时将全部劳务聘用人员纳入与公司员工同等管理范畴，统一标准、统一培训、统一考核，彻底消除“两张皮”现象，切实提升全员安全意识和履职能力。在此基础上，公司全面启动场站隐患排查治理，按照“区域全覆盖、设备全生命周期、作业全流程”的原则，及时整改且确保闭环，进一步健全日巡检、周联检、月综检的三级检查体系，对关键装置、重大危险源、高危作业环节实施清单化、节点化、责任化管控，确保隐患动态清零、风险可防可控等。</w:t>
      </w: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加强了从业人员的安全教育培训，制定落实安全风险分级管控和隐患排查治理双重预防工作机制，及时发现并消除各类生产安全事故隐患等，</w:t>
      </w:r>
      <w:r>
        <w:rPr>
          <w:rFonts w:hint="default" w:ascii="仿宋_GB2312" w:eastAsia="仿宋_GB2312"/>
          <w:sz w:val="32"/>
          <w:szCs w:val="32"/>
          <w:lang w:val="en-US" w:eastAsia="zh-CN"/>
        </w:rPr>
        <w:t>落实了事故整改措施。</w:t>
      </w:r>
    </w:p>
    <w:p>
      <w:pPr>
        <w:numPr>
          <w:ilvl w:val="0"/>
          <w:numId w:val="0"/>
        </w:numPr>
        <w:spacing w:line="560" w:lineRule="exact"/>
        <w:ind w:firstLine="608" w:firstLineChars="190"/>
        <w:rPr>
          <w:rFonts w:hint="eastAsia" w:ascii="仿宋_GB2312" w:eastAsia="仿宋_GB2312"/>
          <w:sz w:val="32"/>
          <w:szCs w:val="32"/>
        </w:rPr>
      </w:pPr>
      <w:r>
        <w:rPr>
          <w:rFonts w:hint="eastAsia" w:ascii="仿宋_GB2312" w:eastAsia="仿宋_GB2312"/>
          <w:sz w:val="32"/>
          <w:szCs w:val="32"/>
          <w:lang w:val="en-US" w:eastAsia="zh-CN"/>
        </w:rPr>
        <w:t>起实同创公司已注销</w:t>
      </w:r>
      <w:r>
        <w:rPr>
          <w:rFonts w:hint="default" w:ascii="仿宋_GB2312" w:eastAsia="仿宋_GB2312"/>
          <w:sz w:val="32"/>
          <w:szCs w:val="32"/>
          <w:highlight w:val="none"/>
          <w:lang w:val="en-US" w:eastAsia="zh-CN"/>
        </w:rPr>
        <w:t>，</w:t>
      </w:r>
      <w:r>
        <w:rPr>
          <w:rFonts w:hint="eastAsia" w:ascii="仿宋_GB2312" w:hAnsi="Calibri" w:eastAsia="仿宋_GB2312"/>
          <w:sz w:val="32"/>
          <w:szCs w:val="32"/>
          <w:highlight w:val="none"/>
          <w:lang w:val="en-US" w:eastAsia="zh-CN"/>
        </w:rPr>
        <w:t>未提交事故整改评估相关材料</w:t>
      </w:r>
      <w:r>
        <w:rPr>
          <w:rFonts w:hint="eastAsia" w:ascii="仿宋_GB2312" w:hAnsi="仿宋_GB2312" w:eastAsia="仿宋_GB2312" w:cs="仿宋_GB2312"/>
          <w:sz w:val="32"/>
          <w:szCs w:val="32"/>
          <w:lang w:val="en-US" w:eastAsia="zh-CN"/>
        </w:rPr>
        <w:t>。</w:t>
      </w:r>
    </w:p>
    <w:p>
      <w:pPr>
        <w:numPr>
          <w:ilvl w:val="0"/>
          <w:numId w:val="1"/>
        </w:num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事故发生单位安全</w:t>
      </w:r>
      <w:r>
        <w:rPr>
          <w:rFonts w:hint="eastAsia" w:ascii="黑体" w:hAnsi="黑体" w:eastAsia="黑体"/>
          <w:sz w:val="32"/>
          <w:szCs w:val="32"/>
          <w:highlight w:val="none"/>
          <w:lang w:val="en-US" w:eastAsia="zh-CN"/>
        </w:rPr>
        <w:t>管理现状</w:t>
      </w:r>
    </w:p>
    <w:p>
      <w:pPr>
        <w:spacing w:line="560" w:lineRule="exact"/>
        <w:ind w:firstLine="608" w:firstLineChars="190"/>
        <w:rPr>
          <w:rFonts w:hint="eastAsia" w:ascii="仿宋_GB2312" w:hAnsi="Calibri" w:eastAsia="仿宋_GB2312"/>
          <w:sz w:val="32"/>
          <w:szCs w:val="32"/>
          <w:lang w:eastAsia="zh-CN"/>
        </w:rPr>
      </w:pPr>
      <w:r>
        <w:rPr>
          <w:rFonts w:hint="eastAsia" w:ascii="仿宋_GB2312" w:hAnsi="Calibri" w:eastAsia="仿宋_GB2312"/>
          <w:sz w:val="32"/>
          <w:szCs w:val="32"/>
        </w:rPr>
        <w:t>经核实，事故地点——朝阳区王四营地区</w:t>
      </w:r>
      <w:r>
        <w:rPr>
          <w:rFonts w:hint="eastAsia" w:ascii="仿宋_GB2312" w:hAnsi="Calibri" w:eastAsia="仿宋_GB2312"/>
          <w:sz w:val="32"/>
          <w:szCs w:val="32"/>
          <w:lang w:val="en-US" w:eastAsia="zh-CN"/>
        </w:rPr>
        <w:t>广化大街百子湾</w:t>
      </w:r>
      <w:r>
        <w:rPr>
          <w:rFonts w:hint="eastAsia" w:ascii="仿宋_GB2312" w:hAnsi="Calibri" w:eastAsia="仿宋_GB2312"/>
          <w:sz w:val="32"/>
          <w:szCs w:val="32"/>
        </w:rPr>
        <w:t>搅拌站</w:t>
      </w:r>
      <w:r>
        <w:rPr>
          <w:rFonts w:hint="eastAsia" w:ascii="仿宋_GB2312" w:hAnsi="Calibri" w:eastAsia="仿宋_GB2312"/>
          <w:sz w:val="32"/>
          <w:szCs w:val="32"/>
          <w:lang w:val="en-US" w:eastAsia="zh-CN"/>
        </w:rPr>
        <w:t>经整改后，正常运营中</w:t>
      </w:r>
      <w:r>
        <w:rPr>
          <w:rFonts w:hint="eastAsia" w:ascii="仿宋_GB2312" w:hAnsi="Calibri" w:eastAsia="仿宋_GB2312"/>
          <w:sz w:val="32"/>
          <w:szCs w:val="32"/>
          <w:lang w:eastAsia="zh-CN"/>
        </w:rPr>
        <w:t>。</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highlight w:val="none"/>
        </w:rPr>
        <w:t>新型建材公司提供</w:t>
      </w:r>
      <w:r>
        <w:rPr>
          <w:rFonts w:hint="eastAsia" w:ascii="仿宋_GB2312" w:hAnsi="Calibri" w:eastAsia="仿宋_GB2312"/>
          <w:sz w:val="32"/>
          <w:szCs w:val="32"/>
          <w:highlight w:val="none"/>
          <w:lang w:val="en-US" w:eastAsia="zh-CN"/>
        </w:rPr>
        <w:t>了安全生产管理制度汇编、岗位安全操作规程、百子湾站安全生产责任制、安全生产投入台账、2025年度培训计划表及现场培训记录、劳动用品发放登记、隐患台账、各类安全生产检查记录、特种作业人员证书、安责险保单、安全生产事故应急预案及机械伤害、触电、高处坠落、物体打击、灼烫、消防等现场方案等文件，现场查看了安全管理人员证书、培训记录，现场危险源清单等。</w:t>
      </w:r>
      <w:r>
        <w:rPr>
          <w:rFonts w:hint="eastAsia" w:ascii="仿宋_GB2312" w:hAnsi="Calibri" w:eastAsia="仿宋_GB2312"/>
          <w:sz w:val="32"/>
          <w:szCs w:val="32"/>
        </w:rPr>
        <w:t>综上，根据新型建材公司提供的事故发生后的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该</w:t>
      </w:r>
      <w:r>
        <w:rPr>
          <w:rFonts w:hint="eastAsia" w:ascii="仿宋_GB2312" w:hAnsi="Calibri" w:eastAsia="仿宋_GB2312"/>
          <w:sz w:val="32"/>
          <w:szCs w:val="32"/>
        </w:rPr>
        <w:t>单位安全管理现状符合《事故调查报告》中的要求。</w:t>
      </w:r>
    </w:p>
    <w:p>
      <w:pPr>
        <w:spacing w:line="560" w:lineRule="exact"/>
        <w:ind w:firstLine="608" w:firstLineChars="190"/>
        <w:rPr>
          <w:rFonts w:hint="eastAsia" w:ascii="仿宋_GB2312" w:hAnsi="Calibri" w:eastAsia="仿宋_GB2312"/>
          <w:sz w:val="32"/>
          <w:szCs w:val="32"/>
          <w:highlight w:val="none"/>
        </w:rPr>
      </w:pPr>
      <w:r>
        <w:rPr>
          <w:rFonts w:hint="eastAsia" w:ascii="仿宋_GB2312" w:eastAsia="仿宋_GB2312"/>
          <w:sz w:val="32"/>
          <w:szCs w:val="32"/>
          <w:lang w:val="en-US" w:eastAsia="zh-CN"/>
        </w:rPr>
        <w:t>起实同创公司已注销</w:t>
      </w:r>
      <w:r>
        <w:rPr>
          <w:rFonts w:hint="eastAsia" w:ascii="仿宋_GB2312" w:hAnsi="Calibri" w:eastAsia="仿宋_GB2312"/>
          <w:sz w:val="32"/>
          <w:szCs w:val="32"/>
          <w:highlight w:val="none"/>
        </w:rPr>
        <w:t>，未提交现状安全工作情况相关材料，未开展评估工作。</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一线人员违章作业，有关</w:t>
      </w:r>
      <w:r>
        <w:rPr>
          <w:rFonts w:hint="eastAsia" w:ascii="仿宋_GB2312" w:hAnsi="Calibri" w:eastAsia="仿宋_GB2312"/>
          <w:sz w:val="32"/>
          <w:szCs w:val="32"/>
        </w:rPr>
        <w:t>单位</w:t>
      </w:r>
      <w:r>
        <w:rPr>
          <w:rFonts w:hint="eastAsia" w:ascii="仿宋_GB2312" w:hAnsi="Calibri" w:eastAsia="仿宋_GB2312"/>
          <w:sz w:val="32"/>
          <w:szCs w:val="32"/>
          <w:lang w:val="en-US" w:eastAsia="zh-CN"/>
        </w:rPr>
        <w:t>安全生产管理职责履行不到位，未</w:t>
      </w:r>
      <w:r>
        <w:rPr>
          <w:rFonts w:hint="eastAsia" w:ascii="仿宋_GB2312" w:hAnsi="Calibri" w:eastAsia="仿宋_GB2312"/>
          <w:sz w:val="32"/>
          <w:szCs w:val="32"/>
        </w:rPr>
        <w:t>及时发现并消除违章作业的事故隐患</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未做好教育培训等。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w:t>
      </w:r>
      <w:r>
        <w:rPr>
          <w:rFonts w:hint="eastAsia" w:ascii="仿宋_GB2312" w:hAnsi="Calibri" w:eastAsia="仿宋_GB2312"/>
          <w:sz w:val="32"/>
          <w:szCs w:val="32"/>
          <w:lang w:val="en-US" w:eastAsia="zh-CN"/>
        </w:rPr>
        <w:t>安全</w:t>
      </w:r>
      <w:r>
        <w:rPr>
          <w:rFonts w:hint="eastAsia" w:ascii="仿宋_GB2312" w:hAnsi="Calibri" w:eastAsia="仿宋_GB2312"/>
          <w:sz w:val="32"/>
          <w:szCs w:val="32"/>
        </w:rPr>
        <w:t>事故是</w:t>
      </w:r>
      <w:r>
        <w:rPr>
          <w:rFonts w:hint="eastAsia" w:ascii="仿宋_GB2312" w:hAnsi="Calibri" w:eastAsia="仿宋_GB2312"/>
          <w:sz w:val="32"/>
          <w:szCs w:val="32"/>
          <w:lang w:val="en-US" w:eastAsia="zh-CN"/>
        </w:rPr>
        <w:t>典型的一线人员违章作业导致的亡人事件。</w:t>
      </w:r>
    </w:p>
    <w:p>
      <w:pPr>
        <w:spacing w:line="560" w:lineRule="exact"/>
        <w:ind w:firstLine="643" w:firstLineChars="200"/>
        <w:rPr>
          <w:rFonts w:hint="default" w:ascii="仿宋_GB2312" w:hAnsi="Calibri" w:eastAsia="宋体" w:cs="Times New Roman"/>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cs="Times New Roman"/>
          <w:b/>
          <w:bCs/>
          <w:sz w:val="32"/>
          <w:szCs w:val="32"/>
          <w:lang w:eastAsia="zh-CN"/>
        </w:rPr>
        <w:t>：</w:t>
      </w:r>
      <w:r>
        <w:rPr>
          <w:rFonts w:hint="eastAsia" w:ascii="仿宋_GB2312" w:hAnsi="Calibri" w:eastAsia="仿宋_GB2312"/>
          <w:sz w:val="32"/>
          <w:szCs w:val="32"/>
          <w:lang w:val="en-US" w:eastAsia="zh-CN"/>
        </w:rPr>
        <w:t>人的不安全行为一直是最常见且难控制的事故致因之一，安全意识淡漠、技能与知识不足、习惯性违章等都是内因。但企业通过构建安全管理体系是可以有效避免、解决的，包括建立健全安全管理制度，落实培训教育且要通过监督考核，确认其能符合上岗要求，培训人员必须覆盖所有现场从业，包括临时工、派遣劳务人员等。同时，对于工业、建筑施工等高风险行业，加强现场监督与检查也是应落实的安全工作，安全管理人员应负起责任，及时发现并制止违章作业，确保作业过程受控确保作业过程安全受控。</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朝阳王四营北京起实同创科技有限公司“11·25”一般其他伤害事故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宋体" w:eastAsia="仿宋_GB2312" w:cs="MingLiU"/>
          <w:sz w:val="32"/>
          <w:szCs w:val="32"/>
          <w:lang w:eastAsia="zh-CN"/>
        </w:rPr>
        <w:t>起实同创公司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。新型建材公司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bookmarkStart w:id="0" w:name="_GoBack"/>
      <w:bookmarkEnd w:id="0"/>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p>
      <w:pPr>
        <w:spacing w:line="560" w:lineRule="exact"/>
        <w:ind w:firstLine="640" w:firstLineChars="200"/>
        <w:rPr>
          <w:rFonts w:hint="eastAsia" w:ascii="仿宋_GB2312" w:hAnsi="Calibri" w:eastAsia="仿宋_GB2312"/>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C42731"/>
    <w:rsid w:val="07D50A82"/>
    <w:rsid w:val="08020673"/>
    <w:rsid w:val="08024860"/>
    <w:rsid w:val="080B3CCE"/>
    <w:rsid w:val="083E2DCC"/>
    <w:rsid w:val="09395132"/>
    <w:rsid w:val="093966C8"/>
    <w:rsid w:val="09B305E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8953820"/>
    <w:rsid w:val="1ACBD757"/>
    <w:rsid w:val="1D011855"/>
    <w:rsid w:val="1D2B6712"/>
    <w:rsid w:val="1E853909"/>
    <w:rsid w:val="1FC07808"/>
    <w:rsid w:val="1FD14E87"/>
    <w:rsid w:val="2059603E"/>
    <w:rsid w:val="20BE7FB3"/>
    <w:rsid w:val="217B50A8"/>
    <w:rsid w:val="22BA5686"/>
    <w:rsid w:val="231A7848"/>
    <w:rsid w:val="24357E42"/>
    <w:rsid w:val="244C11AC"/>
    <w:rsid w:val="24AE4950"/>
    <w:rsid w:val="26D73EF5"/>
    <w:rsid w:val="27167CA1"/>
    <w:rsid w:val="275C02AB"/>
    <w:rsid w:val="2B1B1727"/>
    <w:rsid w:val="2DED1171"/>
    <w:rsid w:val="2F4632F5"/>
    <w:rsid w:val="2F6F6CA3"/>
    <w:rsid w:val="2F926FA6"/>
    <w:rsid w:val="3008327B"/>
    <w:rsid w:val="30DF783E"/>
    <w:rsid w:val="318E3C61"/>
    <w:rsid w:val="32B815D2"/>
    <w:rsid w:val="33BE464F"/>
    <w:rsid w:val="34981E4A"/>
    <w:rsid w:val="36156887"/>
    <w:rsid w:val="3772388E"/>
    <w:rsid w:val="37B11C6E"/>
    <w:rsid w:val="37F94635"/>
    <w:rsid w:val="38153DAB"/>
    <w:rsid w:val="38655C6B"/>
    <w:rsid w:val="38663E78"/>
    <w:rsid w:val="387D5457"/>
    <w:rsid w:val="3AF54945"/>
    <w:rsid w:val="3C1910A3"/>
    <w:rsid w:val="3CF823AB"/>
    <w:rsid w:val="3DAA7D83"/>
    <w:rsid w:val="3DFB2670"/>
    <w:rsid w:val="3E6F7CF1"/>
    <w:rsid w:val="3FDA318C"/>
    <w:rsid w:val="425C4736"/>
    <w:rsid w:val="428325B0"/>
    <w:rsid w:val="43EB6D64"/>
    <w:rsid w:val="444E0EB1"/>
    <w:rsid w:val="44834057"/>
    <w:rsid w:val="448B68F7"/>
    <w:rsid w:val="4539487A"/>
    <w:rsid w:val="45C60768"/>
    <w:rsid w:val="45C956D9"/>
    <w:rsid w:val="47416E57"/>
    <w:rsid w:val="477D5248"/>
    <w:rsid w:val="490C3D90"/>
    <w:rsid w:val="4AA073C3"/>
    <w:rsid w:val="4C674964"/>
    <w:rsid w:val="4CA656E0"/>
    <w:rsid w:val="4EDF405A"/>
    <w:rsid w:val="4EF10877"/>
    <w:rsid w:val="4F0D5D3B"/>
    <w:rsid w:val="5091017C"/>
    <w:rsid w:val="51AF2D32"/>
    <w:rsid w:val="51D41B82"/>
    <w:rsid w:val="53CA1D77"/>
    <w:rsid w:val="55625C12"/>
    <w:rsid w:val="56725555"/>
    <w:rsid w:val="577529AD"/>
    <w:rsid w:val="579F29EE"/>
    <w:rsid w:val="57E1517B"/>
    <w:rsid w:val="587C1944"/>
    <w:rsid w:val="597102E2"/>
    <w:rsid w:val="5A5A64AE"/>
    <w:rsid w:val="5AD50D90"/>
    <w:rsid w:val="5B591312"/>
    <w:rsid w:val="5C321252"/>
    <w:rsid w:val="5E7728A4"/>
    <w:rsid w:val="5EE83548"/>
    <w:rsid w:val="61907509"/>
    <w:rsid w:val="6261568E"/>
    <w:rsid w:val="659624A5"/>
    <w:rsid w:val="65DE54CC"/>
    <w:rsid w:val="66F11A0F"/>
    <w:rsid w:val="67334E8F"/>
    <w:rsid w:val="67CA67ED"/>
    <w:rsid w:val="68FD27D1"/>
    <w:rsid w:val="6903299E"/>
    <w:rsid w:val="6A014B30"/>
    <w:rsid w:val="6C532847"/>
    <w:rsid w:val="6D686754"/>
    <w:rsid w:val="6D762F8A"/>
    <w:rsid w:val="6DCE1342"/>
    <w:rsid w:val="6F930565"/>
    <w:rsid w:val="6FDD0513"/>
    <w:rsid w:val="70153A16"/>
    <w:rsid w:val="703562E2"/>
    <w:rsid w:val="706978A3"/>
    <w:rsid w:val="71482BF2"/>
    <w:rsid w:val="71E90846"/>
    <w:rsid w:val="73E33DD2"/>
    <w:rsid w:val="740E252B"/>
    <w:rsid w:val="74BA6EDD"/>
    <w:rsid w:val="74EF7D79"/>
    <w:rsid w:val="75F57250"/>
    <w:rsid w:val="76362243"/>
    <w:rsid w:val="76CF0DA2"/>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unhideWhenUsed/>
    <w:qFormat/>
    <w:uiPriority w:val="99"/>
    <w:rPr>
      <w:b/>
      <w:bCs/>
    </w:rPr>
  </w:style>
  <w:style w:type="paragraph" w:styleId="4">
    <w:name w:val="annotation text"/>
    <w:basedOn w:val="1"/>
    <w:link w:val="24"/>
    <w:unhideWhenUsed/>
    <w:qFormat/>
    <w:uiPriority w:val="99"/>
    <w:pPr>
      <w:jc w:val="left"/>
    </w:pPr>
  </w:style>
  <w:style w:type="paragraph" w:styleId="5">
    <w:name w:val="toa heading"/>
    <w:basedOn w:val="1"/>
    <w:next w:val="1"/>
    <w:unhideWhenUsed/>
    <w:qFormat/>
    <w:uiPriority w:val="99"/>
    <w:pPr>
      <w:spacing w:before="120"/>
    </w:pPr>
    <w:rPr>
      <w:rFonts w:ascii="等线 Light" w:hAnsi="等线 Light"/>
    </w:rPr>
  </w:style>
  <w:style w:type="paragraph" w:styleId="6">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7">
    <w:name w:val="Body Text Indent"/>
    <w:basedOn w:val="1"/>
    <w:qFormat/>
    <w:uiPriority w:val="0"/>
    <w:pPr>
      <w:spacing w:after="120"/>
      <w:ind w:left="420" w:leftChars="200"/>
    </w:pPr>
  </w:style>
  <w:style w:type="paragraph" w:styleId="8">
    <w:name w:val="Date"/>
    <w:basedOn w:val="1"/>
    <w:next w:val="1"/>
    <w:link w:val="20"/>
    <w:semiHidden/>
    <w:qFormat/>
    <w:uiPriority w:val="99"/>
    <w:pPr>
      <w:ind w:left="100" w:leftChars="2500"/>
    </w:pPr>
  </w:style>
  <w:style w:type="paragraph" w:styleId="9">
    <w:name w:val="Balloon Text"/>
    <w:basedOn w:val="1"/>
    <w:link w:val="26"/>
    <w:unhideWhenUsed/>
    <w:qFormat/>
    <w:uiPriority w:val="99"/>
    <w:rPr>
      <w:sz w:val="18"/>
      <w:szCs w:val="18"/>
    </w:rPr>
  </w:style>
  <w:style w:type="paragraph" w:styleId="10">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11">
    <w:name w:val="header"/>
    <w:basedOn w:val="1"/>
    <w:link w:val="1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99"/>
    <w:rPr>
      <w:rFonts w:cs="Times New Roman"/>
    </w:rPr>
  </w:style>
  <w:style w:type="character" w:styleId="15">
    <w:name w:val="annotation reference"/>
    <w:basedOn w:val="13"/>
    <w:unhideWhenUsed/>
    <w:qFormat/>
    <w:uiPriority w:val="99"/>
    <w:rPr>
      <w:sz w:val="21"/>
      <w:szCs w:val="21"/>
    </w:rPr>
  </w:style>
  <w:style w:type="paragraph" w:customStyle="1" w:styleId="17">
    <w:name w:val="List Paragraph"/>
    <w:basedOn w:val="1"/>
    <w:qFormat/>
    <w:uiPriority w:val="99"/>
    <w:pPr>
      <w:ind w:firstLine="420" w:firstLineChars="200"/>
    </w:pPr>
    <w:rPr>
      <w:rFonts w:ascii="Calibri" w:hAnsi="Calibri"/>
      <w:szCs w:val="22"/>
    </w:rPr>
  </w:style>
  <w:style w:type="character" w:customStyle="1" w:styleId="18">
    <w:name w:val="页眉 字符"/>
    <w:basedOn w:val="13"/>
    <w:link w:val="11"/>
    <w:qFormat/>
    <w:locked/>
    <w:uiPriority w:val="99"/>
    <w:rPr>
      <w:rFonts w:cs="Times New Roman"/>
      <w:sz w:val="18"/>
      <w:szCs w:val="18"/>
    </w:rPr>
  </w:style>
  <w:style w:type="character" w:customStyle="1" w:styleId="19">
    <w:name w:val="页脚 字符"/>
    <w:basedOn w:val="13"/>
    <w:link w:val="10"/>
    <w:qFormat/>
    <w:locked/>
    <w:uiPriority w:val="99"/>
    <w:rPr>
      <w:rFonts w:cs="Times New Roman"/>
      <w:sz w:val="18"/>
      <w:szCs w:val="18"/>
    </w:rPr>
  </w:style>
  <w:style w:type="character" w:customStyle="1" w:styleId="20">
    <w:name w:val="日期 字符"/>
    <w:basedOn w:val="13"/>
    <w:link w:val="8"/>
    <w:semiHidden/>
    <w:qFormat/>
    <w:locked/>
    <w:uiPriority w:val="99"/>
    <w:rPr>
      <w:rFonts w:ascii="Times New Roman" w:hAnsi="Times New Roman" w:eastAsia="宋体" w:cs="Times New Roman"/>
      <w:sz w:val="24"/>
      <w:szCs w:val="24"/>
    </w:rPr>
  </w:style>
  <w:style w:type="character" w:customStyle="1" w:styleId="21">
    <w:name w:val="font11"/>
    <w:basedOn w:val="13"/>
    <w:qFormat/>
    <w:uiPriority w:val="99"/>
    <w:rPr>
      <w:rFonts w:ascii="仿宋_GB2312" w:eastAsia="仿宋_GB2312" w:cs="Times New Roman"/>
      <w:sz w:val="24"/>
      <w:szCs w:val="24"/>
    </w:rPr>
  </w:style>
  <w:style w:type="character" w:customStyle="1" w:styleId="22">
    <w:name w:val="Char Char3"/>
    <w:qFormat/>
    <w:uiPriority w:val="99"/>
    <w:rPr>
      <w:kern w:val="2"/>
      <w:sz w:val="18"/>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3"/>
    <w:link w:val="4"/>
    <w:qFormat/>
    <w:uiPriority w:val="99"/>
    <w:rPr>
      <w:kern w:val="2"/>
      <w:sz w:val="21"/>
      <w:szCs w:val="24"/>
    </w:rPr>
  </w:style>
  <w:style w:type="character" w:customStyle="1" w:styleId="25">
    <w:name w:val="批注主题 字符"/>
    <w:basedOn w:val="24"/>
    <w:link w:val="3"/>
    <w:semiHidden/>
    <w:qFormat/>
    <w:uiPriority w:val="99"/>
    <w:rPr>
      <w:b/>
      <w:bCs/>
      <w:kern w:val="2"/>
      <w:sz w:val="21"/>
      <w:szCs w:val="24"/>
    </w:rPr>
  </w:style>
  <w:style w:type="character" w:customStyle="1" w:styleId="26">
    <w:name w:val="批注框文本 字符"/>
    <w:basedOn w:val="13"/>
    <w:link w:val="9"/>
    <w:semiHidden/>
    <w:qFormat/>
    <w:uiPriority w:val="99"/>
    <w:rPr>
      <w:kern w:val="2"/>
      <w:sz w:val="18"/>
      <w:szCs w:val="18"/>
    </w:rPr>
  </w:style>
  <w:style w:type="paragraph" w:customStyle="1" w:styleId="27">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49ece71e-142e-4578-9af4-e94ba4f2dca9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56CEE253</paraID>
      <start>68</start>
      <end>70</end>
      <status>modified</status>
      <modifiedWord>可以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dccc5-5b49-4ec6-924a-000f37120cc2}">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3204</Words>
  <Characters>3246</Characters>
  <Lines>27</Lines>
  <Paragraphs>7</Paragraphs>
  <TotalTime>0</TotalTime>
  <ScaleCrop>false</ScaleCrop>
  <LinksUpToDate>false</LinksUpToDate>
  <CharactersWithSpaces>3246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2026-01-07T04:20:19Z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