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941F8">
      <w:pPr>
        <w:spacing w:line="600" w:lineRule="exact"/>
        <w:ind w:firstLine="640" w:firstLineChars="200"/>
        <w:rPr>
          <w:rFonts w:hint="eastAsia" w:ascii="黑体" w:hAnsi="黑体" w:eastAsia="黑体" w:cs="黑体"/>
          <w:sz w:val="32"/>
          <w:szCs w:val="32"/>
        </w:rPr>
      </w:pPr>
    </w:p>
    <w:p w14:paraId="0A5CC4E0">
      <w:pPr>
        <w:spacing w:line="480" w:lineRule="exact"/>
        <w:rPr>
          <w:rFonts w:ascii="方正小标宋简体" w:eastAsia="方正小标宋简体"/>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1</w:t>
      </w:r>
    </w:p>
    <w:p w14:paraId="2DD244E8">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14:paraId="6DF6CE32">
      <w:pPr>
        <w:spacing w:line="600" w:lineRule="exact"/>
        <w:ind w:firstLine="640" w:firstLineChars="200"/>
        <w:rPr>
          <w:rFonts w:hint="eastAsia" w:ascii="黑体" w:hAnsi="黑体" w:eastAsia="黑体" w:cs="宋体"/>
          <w:color w:val="000000"/>
          <w:kern w:val="0"/>
          <w:sz w:val="32"/>
          <w:szCs w:val="32"/>
        </w:rPr>
      </w:pPr>
    </w:p>
    <w:p w14:paraId="2BCFB5D0">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14:paraId="383DFF64">
      <w:pPr>
        <w:spacing w:line="600" w:lineRule="exact"/>
        <w:ind w:firstLine="643" w:firstLineChars="200"/>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（一）机构设置及职责工作任务情况</w:t>
      </w:r>
    </w:p>
    <w:p w14:paraId="066A5337">
      <w:pPr>
        <w:spacing w:line="600" w:lineRule="exact"/>
        <w:ind w:firstLine="643" w:firstLineChars="200"/>
        <w:rPr>
          <w:rFonts w:hint="eastAsia" w:ascii="仿宋_GB2312" w:hAnsi="仿宋" w:eastAsia="仿宋_GB2312"/>
          <w:b/>
          <w:bCs/>
          <w:sz w:val="32"/>
          <w:szCs w:val="32"/>
          <w:lang w:eastAsia="zh-CN"/>
        </w:rPr>
      </w:pPr>
      <w:r>
        <w:rPr>
          <w:rFonts w:hint="eastAsia" w:ascii="仿宋_GB2312" w:hAnsi="仿宋" w:eastAsia="仿宋_GB2312"/>
          <w:b/>
          <w:bCs/>
          <w:sz w:val="32"/>
          <w:szCs w:val="32"/>
          <w:lang w:val="en-US" w:eastAsia="zh-CN"/>
        </w:rPr>
        <w:t>1.</w:t>
      </w:r>
      <w:r>
        <w:rPr>
          <w:rFonts w:hint="eastAsia" w:ascii="仿宋_GB2312" w:hAnsi="仿宋" w:eastAsia="仿宋_GB2312"/>
          <w:b/>
          <w:bCs/>
          <w:sz w:val="32"/>
          <w:szCs w:val="32"/>
          <w:lang w:eastAsia="zh-CN"/>
        </w:rPr>
        <w:t>机构设置</w:t>
      </w:r>
    </w:p>
    <w:p w14:paraId="1CA2E9FE">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按照朝阳区人民政府核定的对我局编制设置和组织构架的规定，</w:t>
      </w:r>
      <w:r>
        <w:rPr>
          <w:rFonts w:hint="eastAsia" w:ascii="仿宋_GB2312" w:hAnsi="仿宋" w:eastAsia="仿宋_GB2312"/>
          <w:sz w:val="32"/>
          <w:szCs w:val="32"/>
          <w:lang w:eastAsia="zh-CN"/>
        </w:rPr>
        <w:t>北京市</w:t>
      </w:r>
      <w:r>
        <w:rPr>
          <w:rFonts w:hint="eastAsia" w:ascii="仿宋_GB2312" w:hAnsi="仿宋" w:eastAsia="仿宋_GB2312"/>
          <w:sz w:val="32"/>
          <w:szCs w:val="32"/>
        </w:rPr>
        <w:t>朝阳区城市管理综合行政执法局内设办公室、组织人事科、综合业务指导科、执法检查科、法制科、宣教科、执法信息中心、装备财务科共8个职能科室以及执法一队、执法二队、执法三队、执法四队、执法五队、执法六队共6个执法队。</w:t>
      </w:r>
    </w:p>
    <w:p w14:paraId="1C87E893">
      <w:pPr>
        <w:pStyle w:val="2"/>
        <w:rPr>
          <w:rFonts w:hint="default" w:eastAsia="仿宋_GB2312"/>
          <w:lang w:val="en-US" w:eastAsia="zh-CN"/>
        </w:rPr>
      </w:pPr>
      <w:r>
        <w:rPr>
          <w:rFonts w:hint="eastAsia" w:ascii="仿宋_GB2312" w:hAnsi="仿宋" w:eastAsia="仿宋_GB2312"/>
          <w:sz w:val="32"/>
          <w:szCs w:val="32"/>
          <w:lang w:val="en-US" w:eastAsia="zh-CN"/>
        </w:rPr>
        <w:t xml:space="preserve">    2.工作职责</w:t>
      </w:r>
    </w:p>
    <w:p w14:paraId="6C24E18A">
      <w:pPr>
        <w:ind w:firstLine="627" w:firstLineChars="196"/>
        <w:rPr>
          <w:rFonts w:hint="eastAsia" w:ascii="仿宋_GB2312" w:eastAsia="仿宋_GB2312"/>
          <w:b/>
          <w:sz w:val="32"/>
          <w:szCs w:val="32"/>
          <w:lang w:eastAsia="zh-CN"/>
        </w:rPr>
      </w:pPr>
      <w:r>
        <w:rPr>
          <w:rFonts w:hint="eastAsia" w:ascii="仿宋_GB2312" w:eastAsia="仿宋_GB2312"/>
          <w:sz w:val="32"/>
          <w:szCs w:val="32"/>
        </w:rPr>
        <w:t>我局为北京市朝阳区城市管理委员会的副处级行政执法机构，并接受北京市城市管理综合行政执法局的业务指导。依照京政发【</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号《北京市人民政府关于向街道办事处和乡镇人民政府下放部分行政执法职权并实行综合执法的决定》精神，行使在市容环境卫生管理方面、公用事业管理方面、旅游管理方面、能源运行管理方面、园林绿化管理方面以及疫情期间赋权的部分卫生健康管理方面的有关处罚权。</w:t>
      </w:r>
      <w:r>
        <w:rPr>
          <w:rFonts w:hint="eastAsia" w:ascii="仿宋_GB2312" w:eastAsia="仿宋_GB2312"/>
          <w:sz w:val="32"/>
          <w:szCs w:val="32"/>
          <w:lang w:eastAsia="zh-CN"/>
        </w:rPr>
        <w:t>根据</w:t>
      </w:r>
      <w:r>
        <w:rPr>
          <w:rFonts w:hint="eastAsia" w:ascii="仿宋" w:hAnsi="仿宋" w:eastAsia="仿宋" w:cs="仿宋"/>
          <w:kern w:val="2"/>
          <w:sz w:val="32"/>
          <w:szCs w:val="32"/>
          <w:lang w:val="en-US" w:eastAsia="zh-CN" w:bidi="ar-SA"/>
        </w:rPr>
        <w:t>《中共北京市朝阳区委机构编制委员会办公室关于整合区水务综合执法队有关事宜的通知》（朝编办【2024】28号）文件精神，撤销区水务综合执法队，所承担的全部职能和31名事业编制划入区城管执法局，增加区城管执法局职能：</w:t>
      </w:r>
      <w:r>
        <w:rPr>
          <w:rFonts w:hint="eastAsia" w:ascii="仿宋_GB2312" w:eastAsia="仿宋_GB2312"/>
          <w:sz w:val="32"/>
          <w:szCs w:val="32"/>
          <w:lang w:eastAsia="zh-CN"/>
        </w:rPr>
        <w:t>在职权范围内集中行使水务方面相关行政处罚权以及与之相关的行政检查、行政强制权。</w:t>
      </w:r>
    </w:p>
    <w:p w14:paraId="38AAECDC">
      <w:pPr>
        <w:spacing w:line="600" w:lineRule="exact"/>
        <w:ind w:firstLine="643" w:firstLineChars="200"/>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（二）部门整体绩效目标设立情况</w:t>
      </w:r>
    </w:p>
    <w:p w14:paraId="62FCF6B6">
      <w:pPr>
        <w:tabs>
          <w:tab w:val="left" w:pos="326"/>
        </w:tabs>
        <w:adjustRightInd w:val="0"/>
        <w:snapToGrid w:val="0"/>
        <w:spacing w:line="360" w:lineRule="auto"/>
        <w:ind w:firstLine="640" w:firstLineChars="200"/>
        <w:rPr>
          <w:rFonts w:ascii="仿宋_GB2312" w:hAnsi="仿宋_GB2312" w:eastAsia="仿宋_GB2312" w:cs="仿宋_GB2312"/>
          <w:snapToGrid w:val="0"/>
          <w:kern w:val="44"/>
          <w:sz w:val="32"/>
          <w:szCs w:val="32"/>
          <w:lang w:bidi="ar"/>
        </w:rPr>
      </w:pPr>
      <w:r>
        <w:rPr>
          <w:rFonts w:hint="eastAsia" w:ascii="仿宋_GB2312" w:hAnsi="仿宋_GB2312" w:eastAsia="仿宋_GB2312" w:cs="仿宋_GB2312"/>
          <w:snapToGrid w:val="0"/>
          <w:kern w:val="44"/>
          <w:sz w:val="32"/>
          <w:szCs w:val="32"/>
          <w:lang w:bidi="ar"/>
        </w:rPr>
        <w:t>紧紧围绕市、区中心工作任务持续发力，综合协调、统筹指导街乡综合执法工作，加强与相关部门沟通，相互配合，丰富向街乡传导压力的手段，进一步强化对街乡综合执法工作考核结果的运用，调动一线执法积极性，推进综合执法新模式向纵深发展。围绕综合执法提质增效持续发力。坚持问题导向，把控关键节点，以重点专项执法诉求比为抓手，不断提升接诉即办水平，准确把握基层执法工作情况和存在问题，统筹推进疫情防控、城市安全运行、环境整治提升、文明城区创建等各项工作，及时提示、推动各街乡执法队主动发力，完成各项工作目标任务。</w:t>
      </w:r>
    </w:p>
    <w:p w14:paraId="6E769EA5">
      <w:pPr>
        <w:numPr>
          <w:ilvl w:val="0"/>
          <w:numId w:val="1"/>
        </w:num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14:paraId="6C7B0B88">
      <w:pPr>
        <w:numPr>
          <w:ilvl w:val="0"/>
          <w:numId w:val="0"/>
        </w:num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年全</w:t>
      </w:r>
      <w:r>
        <w:rPr>
          <w:rFonts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rPr>
        <w:t>预算数</w:t>
      </w:r>
      <w:r>
        <w:rPr>
          <w:rFonts w:hint="eastAsia" w:ascii="仿宋_GB2312" w:hAnsi="仿宋" w:eastAsia="仿宋_GB2312"/>
          <w:sz w:val="32"/>
          <w:szCs w:val="32"/>
        </w:rPr>
        <w:t>7222.27</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rPr>
        <w:t>5469</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00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项目支出预算数1753</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7</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仿宋" w:eastAsia="仿宋_GB2312"/>
          <w:sz w:val="32"/>
          <w:szCs w:val="32"/>
        </w:rPr>
        <w:t>7222.27</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rPr>
        <w:t>5469</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00</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支出1753</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7</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w:t>
      </w:r>
    </w:p>
    <w:p w14:paraId="0CBB7160">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14:paraId="2D97C17D">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14:paraId="09B81769">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1.产出数量</w:t>
      </w:r>
    </w:p>
    <w:p w14:paraId="68F6B4C6">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截至</w:t>
      </w:r>
      <w:r>
        <w:rPr>
          <w:rFonts w:hint="eastAsia" w:ascii="仿宋_GB2312" w:hAnsi="宋体" w:eastAsia="仿宋_GB2312" w:cs="宋体"/>
          <w:color w:val="000000"/>
          <w:kern w:val="0"/>
          <w:sz w:val="32"/>
          <w:szCs w:val="32"/>
          <w:lang w:val="en-US" w:eastAsia="zh-CN"/>
        </w:rPr>
        <w:t>2024年底，</w:t>
      </w:r>
      <w:r>
        <w:rPr>
          <w:rFonts w:hint="eastAsia" w:ascii="仿宋_GB2312" w:hAnsi="宋体" w:eastAsia="仿宋_GB2312" w:cs="宋体"/>
          <w:color w:val="000000"/>
          <w:kern w:val="0"/>
          <w:sz w:val="32"/>
          <w:szCs w:val="32"/>
          <w:lang w:eastAsia="zh-CN"/>
        </w:rPr>
        <w:t>我局各项工作任务的产出数量均按设定量实施，既满足了职工的生活需求也保障了</w:t>
      </w:r>
      <w:r>
        <w:rPr>
          <w:rFonts w:hint="eastAsia" w:ascii="仿宋_GB2312" w:hAnsi="仿宋" w:eastAsia="仿宋_GB2312" w:cs="仿宋"/>
          <w:bCs/>
          <w:sz w:val="32"/>
          <w:szCs w:val="32"/>
        </w:rPr>
        <w:t>单位</w:t>
      </w:r>
      <w:r>
        <w:rPr>
          <w:rFonts w:hint="eastAsia" w:ascii="仿宋_GB2312" w:hAnsi="仿宋" w:eastAsia="仿宋_GB2312" w:cs="仿宋"/>
          <w:bCs/>
          <w:sz w:val="32"/>
          <w:szCs w:val="32"/>
          <w:lang w:eastAsia="zh-CN"/>
        </w:rPr>
        <w:t>的</w:t>
      </w:r>
      <w:r>
        <w:rPr>
          <w:rFonts w:hint="eastAsia" w:ascii="仿宋_GB2312" w:hAnsi="仿宋" w:eastAsia="仿宋_GB2312" w:cs="仿宋"/>
          <w:bCs/>
          <w:sz w:val="32"/>
          <w:szCs w:val="32"/>
        </w:rPr>
        <w:t>正常运转</w:t>
      </w:r>
      <w:r>
        <w:rPr>
          <w:rFonts w:hint="eastAsia" w:ascii="仿宋_GB2312" w:hAnsi="仿宋" w:eastAsia="仿宋_GB2312" w:cs="仿宋"/>
          <w:bCs/>
          <w:sz w:val="32"/>
          <w:szCs w:val="32"/>
          <w:lang w:eastAsia="zh-CN"/>
        </w:rPr>
        <w:t>和执法工作的顺利开展。</w:t>
      </w:r>
    </w:p>
    <w:p w14:paraId="3A6B747B">
      <w:pPr>
        <w:numPr>
          <w:ilvl w:val="0"/>
          <w:numId w:val="0"/>
        </w:num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质量</w:t>
      </w:r>
    </w:p>
    <w:p w14:paraId="1D2C36D3">
      <w:pPr>
        <w:numPr>
          <w:ilvl w:val="0"/>
          <w:numId w:val="0"/>
        </w:num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截至</w:t>
      </w:r>
      <w:r>
        <w:rPr>
          <w:rFonts w:hint="eastAsia" w:ascii="仿宋_GB2312" w:hAnsi="宋体" w:eastAsia="仿宋_GB2312" w:cs="宋体"/>
          <w:color w:val="000000"/>
          <w:kern w:val="0"/>
          <w:sz w:val="32"/>
          <w:szCs w:val="32"/>
          <w:lang w:val="en-US" w:eastAsia="zh-CN"/>
        </w:rPr>
        <w:t>2024年底，我局</w:t>
      </w:r>
      <w:r>
        <w:rPr>
          <w:rFonts w:hint="eastAsia" w:ascii="仿宋_GB2312" w:hAnsi="宋体" w:eastAsia="仿宋_GB2312" w:cs="宋体"/>
          <w:color w:val="000000"/>
          <w:kern w:val="0"/>
          <w:sz w:val="32"/>
          <w:szCs w:val="32"/>
          <w:lang w:eastAsia="zh-CN"/>
        </w:rPr>
        <w:t>对各项工作任务开展定期和不定期检查，按照完成情况组织验收，产出质量合格率</w:t>
      </w:r>
      <w:r>
        <w:rPr>
          <w:rFonts w:hint="eastAsia" w:ascii="仿宋_GB2312" w:hAnsi="宋体" w:eastAsia="仿宋_GB2312" w:cs="宋体"/>
          <w:color w:val="000000"/>
          <w:kern w:val="0"/>
          <w:sz w:val="32"/>
          <w:szCs w:val="32"/>
          <w:lang w:val="en-US" w:eastAsia="zh-CN"/>
        </w:rPr>
        <w:t>100%。2024年，我局以</w:t>
      </w:r>
      <w:r>
        <w:rPr>
          <w:rFonts w:hint="eastAsia" w:ascii="仿宋_GB2312" w:hAnsi="宋体" w:eastAsia="仿宋_GB2312" w:cs="宋体"/>
          <w:color w:val="000000"/>
          <w:kern w:val="0"/>
          <w:sz w:val="32"/>
          <w:szCs w:val="32"/>
        </w:rPr>
        <w:t>专项执法诉求比为抓手，不断提升接诉即办水平，准确把握基层执法工作情况和存在问题，统筹推进疫情防控、城市安全运行、环境整治提升、文明城区创建等各项工作，及时提示、推动各街乡执法队主动发力，</w:t>
      </w:r>
    </w:p>
    <w:p w14:paraId="1B930797">
      <w:pPr>
        <w:numPr>
          <w:ilvl w:val="0"/>
          <w:numId w:val="0"/>
        </w:numPr>
        <w:spacing w:line="600" w:lineRule="exact"/>
        <w:ind w:leftChars="200" w:firstLine="320" w:firstLineChars="1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产出进度</w:t>
      </w:r>
    </w:p>
    <w:p w14:paraId="674DFBCE">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截至</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w:t>
      </w:r>
      <w:r>
        <w:rPr>
          <w:rFonts w:hint="eastAsia" w:ascii="仿宋_GB2312" w:hAnsi="仿宋" w:eastAsia="仿宋_GB2312" w:cs="仿宋"/>
          <w:bCs/>
          <w:sz w:val="32"/>
          <w:szCs w:val="32"/>
          <w:lang w:eastAsia="zh-CN"/>
        </w:rPr>
        <w:t>底</w:t>
      </w:r>
      <w:r>
        <w:rPr>
          <w:rFonts w:hint="eastAsia" w:ascii="仿宋_GB2312" w:hAnsi="仿宋" w:eastAsia="仿宋_GB2312" w:cs="仿宋"/>
          <w:bCs/>
          <w:sz w:val="32"/>
          <w:szCs w:val="32"/>
        </w:rPr>
        <w:t>，</w:t>
      </w:r>
      <w:r>
        <w:rPr>
          <w:rFonts w:hint="eastAsia" w:ascii="仿宋_GB2312" w:hAnsi="宋体" w:eastAsia="仿宋_GB2312" w:cs="宋体"/>
          <w:color w:val="000000"/>
          <w:kern w:val="0"/>
          <w:sz w:val="32"/>
          <w:szCs w:val="32"/>
          <w:lang w:eastAsia="zh-CN"/>
        </w:rPr>
        <w:t>我局各项工作任务均在规定时间内实施完成</w:t>
      </w:r>
      <w:r>
        <w:rPr>
          <w:rFonts w:hint="eastAsia" w:ascii="仿宋_GB2312" w:hAnsi="宋体" w:eastAsia="仿宋_GB2312" w:cs="宋体"/>
          <w:color w:val="000000"/>
          <w:kern w:val="0"/>
          <w:sz w:val="32"/>
          <w:szCs w:val="32"/>
          <w:lang w:val="en-US" w:eastAsia="zh-CN"/>
        </w:rPr>
        <w:t>。2024年，</w:t>
      </w:r>
      <w:r>
        <w:rPr>
          <w:rFonts w:hint="eastAsia" w:ascii="仿宋_GB2312" w:hAnsi="仿宋" w:eastAsia="仿宋_GB2312" w:cs="仿宋"/>
          <w:bCs/>
          <w:sz w:val="32"/>
          <w:szCs w:val="32"/>
        </w:rPr>
        <w:t>我局</w:t>
      </w:r>
      <w:r>
        <w:rPr>
          <w:rFonts w:hint="eastAsia" w:ascii="仿宋_GB2312" w:hAnsi="仿宋" w:eastAsia="仿宋_GB2312" w:cs="仿宋"/>
          <w:bCs/>
          <w:sz w:val="32"/>
          <w:szCs w:val="32"/>
          <w:lang w:eastAsia="zh-CN"/>
        </w:rPr>
        <w:t>预算项目</w:t>
      </w:r>
      <w:r>
        <w:rPr>
          <w:rFonts w:hint="eastAsia" w:ascii="仿宋_GB2312" w:hAnsi="仿宋" w:eastAsia="仿宋_GB2312" w:cs="仿宋"/>
          <w:bCs/>
          <w:sz w:val="32"/>
          <w:szCs w:val="32"/>
        </w:rPr>
        <w:t>专款专用，资金拨付及预算调整均有完整的审批程序，于年底前</w:t>
      </w:r>
      <w:r>
        <w:rPr>
          <w:rFonts w:hint="eastAsia" w:ascii="仿宋_GB2312" w:hAnsi="仿宋" w:eastAsia="仿宋_GB2312" w:cs="仿宋"/>
          <w:bCs/>
          <w:sz w:val="32"/>
          <w:szCs w:val="32"/>
          <w:lang w:eastAsia="zh-CN"/>
        </w:rPr>
        <w:t>全部</w:t>
      </w:r>
      <w:r>
        <w:rPr>
          <w:rFonts w:hint="eastAsia" w:ascii="仿宋_GB2312" w:hAnsi="仿宋" w:eastAsia="仿宋_GB2312" w:cs="仿宋"/>
          <w:bCs/>
          <w:sz w:val="32"/>
          <w:szCs w:val="32"/>
        </w:rPr>
        <w:t>支出。</w:t>
      </w:r>
    </w:p>
    <w:p w14:paraId="41B1FC41">
      <w:pPr>
        <w:numPr>
          <w:ilvl w:val="0"/>
          <w:numId w:val="0"/>
        </w:numPr>
        <w:spacing w:line="600" w:lineRule="exact"/>
        <w:ind w:leftChars="200" w:firstLine="320" w:firstLineChars="1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w:t>
      </w:r>
    </w:p>
    <w:p w14:paraId="2B60DF65">
      <w:pPr>
        <w:numPr>
          <w:ilvl w:val="0"/>
          <w:numId w:val="0"/>
        </w:numPr>
        <w:spacing w:line="600" w:lineRule="exact"/>
        <w:ind w:left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bCs/>
          <w:color w:val="000000"/>
          <w:kern w:val="0"/>
          <w:sz w:val="32"/>
          <w:szCs w:val="32"/>
          <w:lang w:eastAsia="zh-CN"/>
        </w:rPr>
        <w:t>截至</w:t>
      </w:r>
      <w:r>
        <w:rPr>
          <w:rFonts w:hint="eastAsia" w:ascii="仿宋_GB2312" w:hAnsi="宋体" w:eastAsia="仿宋_GB2312" w:cs="宋体"/>
          <w:bCs/>
          <w:color w:val="000000"/>
          <w:kern w:val="0"/>
          <w:sz w:val="32"/>
          <w:szCs w:val="32"/>
          <w:lang w:val="en-US" w:eastAsia="zh-CN"/>
        </w:rPr>
        <w:t>2024年底，我局</w:t>
      </w:r>
      <w:r>
        <w:rPr>
          <w:rFonts w:hint="eastAsia" w:ascii="仿宋_GB2312" w:hAnsi="宋体" w:eastAsia="仿宋_GB2312" w:cs="宋体"/>
          <w:color w:val="000000"/>
          <w:kern w:val="0"/>
          <w:sz w:val="32"/>
          <w:szCs w:val="32"/>
          <w:lang w:eastAsia="zh-CN"/>
        </w:rPr>
        <w:t>的各项工作任务都是在预算金额控制内实施完成。</w:t>
      </w:r>
      <w:r>
        <w:rPr>
          <w:rFonts w:hint="eastAsia" w:ascii="仿宋_GB2312" w:hAnsi="宋体" w:eastAsia="仿宋_GB2312" w:cs="宋体"/>
          <w:color w:val="000000"/>
          <w:kern w:val="0"/>
          <w:sz w:val="32"/>
          <w:szCs w:val="32"/>
          <w:lang w:val="en-US" w:eastAsia="zh-CN"/>
        </w:rPr>
        <w:t>2024年，我局</w:t>
      </w:r>
      <w:r>
        <w:rPr>
          <w:rFonts w:hint="eastAsia" w:ascii="仿宋_GB2312" w:hAnsi="宋体" w:eastAsia="仿宋_GB2312" w:cs="宋体"/>
          <w:bCs/>
          <w:color w:val="000000"/>
          <w:kern w:val="0"/>
          <w:sz w:val="32"/>
          <w:szCs w:val="32"/>
        </w:rPr>
        <w:t>在预算执行过程中能够遵守相关政策法规的要求，严格财政支出的成本控制，在执行中对偏差情况及时申报调整预算，提高了预算执行率，也进一步减少预算成本占用</w:t>
      </w:r>
      <w:r>
        <w:rPr>
          <w:rFonts w:hint="eastAsia" w:ascii="仿宋_GB2312" w:hAnsi="宋体" w:eastAsia="仿宋_GB2312" w:cs="宋体"/>
          <w:bCs/>
          <w:color w:val="000000"/>
          <w:kern w:val="0"/>
          <w:sz w:val="32"/>
          <w:szCs w:val="32"/>
          <w:lang w:eastAsia="zh-CN"/>
        </w:rPr>
        <w:t>。</w:t>
      </w:r>
      <w:r>
        <w:rPr>
          <w:rFonts w:hint="eastAsia" w:ascii="仿宋_GB2312" w:hAnsi="宋体" w:eastAsia="仿宋_GB2312" w:cs="宋体"/>
          <w:color w:val="000000"/>
          <w:kern w:val="0"/>
          <w:sz w:val="32"/>
          <w:szCs w:val="32"/>
        </w:rPr>
        <w:t xml:space="preserve">                 </w:t>
      </w:r>
    </w:p>
    <w:p w14:paraId="23874EA3">
      <w:pPr>
        <w:spacing w:line="600" w:lineRule="exact"/>
        <w:ind w:firstLine="640" w:firstLineChars="20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14:paraId="651B9B03">
      <w:pPr>
        <w:spacing w:line="60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无</w:t>
      </w:r>
    </w:p>
    <w:p w14:paraId="5C5E9124">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2.社会效益</w:t>
      </w:r>
    </w:p>
    <w:p w14:paraId="2EBFB6CE">
      <w:pPr>
        <w:pStyle w:val="3"/>
        <w:ind w:firstLine="640"/>
        <w:rPr>
          <w:rFonts w:ascii="仿宋_GB2312" w:hAnsi="仿宋" w:eastAsia="仿宋_GB2312" w:cs="仿宋"/>
          <w:bCs/>
          <w:sz w:val="32"/>
          <w:szCs w:val="32"/>
        </w:rPr>
      </w:pPr>
      <w:r>
        <w:rPr>
          <w:rFonts w:hint="eastAsia" w:ascii="仿宋_GB2312" w:hAnsi="仿宋" w:eastAsia="仿宋_GB2312"/>
          <w:snapToGrid w:val="0"/>
          <w:kern w:val="44"/>
          <w:sz w:val="32"/>
          <w:szCs w:val="32"/>
          <w:lang w:val="en-US" w:eastAsia="zh-CN"/>
        </w:rPr>
        <w:t>我局对开展执法人员培训、对配备</w:t>
      </w:r>
      <w:r>
        <w:rPr>
          <w:rFonts w:hint="eastAsia" w:ascii="仿宋_GB2312" w:hAnsi="宋体" w:eastAsia="仿宋_GB2312"/>
          <w:sz w:val="32"/>
          <w:szCs w:val="32"/>
          <w:lang w:val="en-US" w:eastAsia="zh-CN"/>
        </w:rPr>
        <w:t>城管通等执法装备、</w:t>
      </w:r>
      <w:r>
        <w:rPr>
          <w:rFonts w:hint="eastAsia" w:ascii="仿宋_GB2312" w:hAnsi="仿宋" w:eastAsia="仿宋_GB2312"/>
          <w:snapToGrid w:val="0"/>
          <w:kern w:val="44"/>
          <w:sz w:val="32"/>
          <w:szCs w:val="32"/>
          <w:lang w:val="en-US" w:eastAsia="zh-CN"/>
        </w:rPr>
        <w:t>对执法平台进行运行维护，做好后勤维修保养，保障了城管执法人员的日常执法工作，为</w:t>
      </w:r>
      <w:r>
        <w:rPr>
          <w:rFonts w:hint="eastAsia" w:ascii="仿宋_GB2312" w:hAnsi="仿宋" w:eastAsia="仿宋_GB2312" w:cs="Times New Roman"/>
          <w:snapToGrid w:val="0"/>
          <w:kern w:val="44"/>
          <w:sz w:val="32"/>
          <w:szCs w:val="32"/>
          <w:lang w:eastAsia="zh-CN"/>
        </w:rPr>
        <w:t>推进城市安全运行、环境整治提升、文明城区创建、接诉即办等各项</w:t>
      </w:r>
      <w:r>
        <w:rPr>
          <w:rFonts w:hint="eastAsia" w:ascii="仿宋_GB2312" w:hAnsi="仿宋" w:eastAsia="仿宋_GB2312" w:cs="Times New Roman"/>
          <w:snapToGrid w:val="0"/>
          <w:kern w:val="44"/>
          <w:sz w:val="32"/>
          <w:szCs w:val="32"/>
          <w:lang w:val="en-US" w:eastAsia="zh-CN"/>
        </w:rPr>
        <w:t>执法工作做出了一定贡献，项目具有一定的社会效益</w:t>
      </w:r>
      <w:r>
        <w:rPr>
          <w:rFonts w:hint="eastAsia" w:ascii="仿宋_GB2312" w:hAnsi="仿宋" w:eastAsia="仿宋_GB2312" w:cs="仿宋"/>
          <w:bCs/>
          <w:sz w:val="32"/>
          <w:szCs w:val="32"/>
        </w:rPr>
        <w:t>，</w:t>
      </w:r>
      <w:r>
        <w:rPr>
          <w:rFonts w:hint="eastAsia" w:ascii="仿宋_GB2312" w:hAnsi="仿宋" w:eastAsia="仿宋_GB2312" w:cs="仿宋"/>
          <w:bCs/>
          <w:sz w:val="32"/>
          <w:szCs w:val="32"/>
          <w:lang w:eastAsia="zh-CN"/>
        </w:rPr>
        <w:t>基本</w:t>
      </w:r>
      <w:r>
        <w:rPr>
          <w:rFonts w:hint="eastAsia" w:ascii="仿宋_GB2312" w:hAnsi="仿宋" w:eastAsia="仿宋_GB2312" w:cs="仿宋"/>
          <w:bCs/>
          <w:sz w:val="32"/>
          <w:szCs w:val="32"/>
        </w:rPr>
        <w:t>达到预期设定指标，充分呈现财政资金成效，发挥了应有的社会效益，但个别项目的绩效成果展现不够显著，实施效果的呈现及总结仍需进一步加强。</w:t>
      </w:r>
    </w:p>
    <w:p w14:paraId="52F84C19">
      <w:pPr>
        <w:numPr>
          <w:ilvl w:val="0"/>
          <w:numId w:val="0"/>
        </w:numPr>
        <w:spacing w:line="60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环境效益</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无</w:t>
      </w:r>
    </w:p>
    <w:p w14:paraId="4D26B7F4">
      <w:pPr>
        <w:numPr>
          <w:ilvl w:val="0"/>
          <w:numId w:val="0"/>
        </w:numPr>
        <w:spacing w:line="600" w:lineRule="exact"/>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可持续</w:t>
      </w:r>
      <w:r>
        <w:rPr>
          <w:rFonts w:ascii="仿宋_GB2312" w:hAnsi="宋体" w:eastAsia="仿宋_GB2312" w:cs="宋体"/>
          <w:color w:val="000000"/>
          <w:kern w:val="0"/>
          <w:sz w:val="32"/>
          <w:szCs w:val="32"/>
        </w:rPr>
        <w:t>性影响</w:t>
      </w:r>
      <w:r>
        <w:rPr>
          <w:rFonts w:hint="eastAsia" w:ascii="仿宋_GB2312" w:hAnsi="宋体" w:eastAsia="仿宋_GB2312" w:cs="宋体"/>
          <w:color w:val="000000"/>
          <w:kern w:val="0"/>
          <w:sz w:val="32"/>
          <w:szCs w:val="32"/>
          <w:lang w:val="en-US" w:eastAsia="zh-CN"/>
        </w:rPr>
        <w:t xml:space="preserve">   无</w:t>
      </w:r>
    </w:p>
    <w:p w14:paraId="38DAAF47">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p>
    <w:p w14:paraId="0F43FCCD">
      <w:pPr>
        <w:pStyle w:val="3"/>
        <w:ind w:firstLine="640"/>
        <w:rPr>
          <w:rFonts w:ascii="仿宋_GB2312" w:hAnsi="仿宋" w:eastAsia="仿宋_GB2312" w:cs="仿宋"/>
          <w:bCs/>
          <w:sz w:val="32"/>
          <w:szCs w:val="32"/>
        </w:rPr>
      </w:pPr>
      <w:r>
        <w:rPr>
          <w:rFonts w:hint="eastAsia" w:ascii="仿宋_GB2312" w:hAnsi="仿宋" w:eastAsia="仿宋_GB2312" w:cs="仿宋"/>
          <w:bCs/>
          <w:sz w:val="32"/>
          <w:szCs w:val="32"/>
        </w:rPr>
        <w:t>我局针对培训、就餐、信息化运维等项目开展了满意度调查，服务对象对该项目的实施过程满意度较高。但是仍存在满意度调查资料不够全面，缺少总体满意度调查报告就研究分析等问题。</w:t>
      </w:r>
    </w:p>
    <w:p w14:paraId="7BB85B04">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14:paraId="6AEA50DA">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14:paraId="0B136C15">
      <w:pPr>
        <w:spacing w:line="600" w:lineRule="exact"/>
        <w:ind w:left="105" w:leftChars="50" w:firstLine="482" w:firstLineChars="15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1.财务</w:t>
      </w:r>
      <w:r>
        <w:rPr>
          <w:rFonts w:ascii="仿宋_GB2312" w:hAnsi="宋体" w:eastAsia="仿宋_GB2312" w:cs="宋体"/>
          <w:b/>
          <w:bCs/>
          <w:color w:val="000000"/>
          <w:kern w:val="0"/>
          <w:sz w:val="32"/>
          <w:szCs w:val="32"/>
        </w:rPr>
        <w:t>管理制度健全性</w:t>
      </w:r>
    </w:p>
    <w:p w14:paraId="03C8B47C">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为进一步加强我局财务管理工作，严肃财经纪律，规范经费使用，提高资金使用效益，依据《中华人民共和国会计法》、《中华人民共和国预算法》、</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行政单位财务规则</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、《政府会计准则</w:t>
      </w:r>
      <w:r>
        <w:rPr>
          <w:rFonts w:hint="eastAsia" w:ascii="仿宋_GB2312" w:hAnsi="宋体" w:eastAsia="仿宋_GB2312" w:cs="宋体"/>
          <w:color w:val="000000"/>
          <w:kern w:val="0"/>
          <w:sz w:val="32"/>
          <w:szCs w:val="32"/>
          <w:lang w:val="en-US" w:eastAsia="zh-CN"/>
        </w:rPr>
        <w:t>-基本准则</w:t>
      </w:r>
      <w:r>
        <w:rPr>
          <w:rFonts w:hint="eastAsia" w:ascii="仿宋_GB2312" w:hAnsi="宋体" w:eastAsia="仿宋_GB2312" w:cs="宋体"/>
          <w:color w:val="000000"/>
          <w:kern w:val="0"/>
          <w:sz w:val="32"/>
          <w:szCs w:val="32"/>
          <w:lang w:eastAsia="zh-CN"/>
        </w:rPr>
        <w:t>》等有关法律法规</w:t>
      </w:r>
      <w:r>
        <w:rPr>
          <w:rFonts w:hint="eastAsia" w:ascii="仿宋_GB2312" w:hAnsi="宋体" w:eastAsia="仿宋_GB2312" w:cs="宋体"/>
          <w:color w:val="000000"/>
          <w:kern w:val="0"/>
          <w:sz w:val="32"/>
          <w:szCs w:val="32"/>
        </w:rPr>
        <w:t>，按照财政部关于印发《行政事业单位内部控制规范（试行）》（财会【2012】21号）、《关于全面推进行政事业单位内部控制建设的指导意见》（财务[2015]24号）等文件，</w:t>
      </w:r>
      <w:r>
        <w:rPr>
          <w:rFonts w:hint="eastAsia" w:ascii="仿宋_GB2312" w:hAnsi="宋体" w:eastAsia="仿宋_GB2312" w:cs="宋体"/>
          <w:color w:val="000000"/>
          <w:kern w:val="0"/>
          <w:sz w:val="32"/>
          <w:szCs w:val="32"/>
          <w:lang w:eastAsia="zh-CN"/>
        </w:rPr>
        <w:t>制定</w:t>
      </w:r>
      <w:r>
        <w:rPr>
          <w:rFonts w:hint="eastAsia" w:ascii="仿宋_GB2312" w:hAnsi="宋体" w:eastAsia="仿宋_GB2312" w:cs="宋体"/>
          <w:color w:val="000000"/>
          <w:kern w:val="0"/>
          <w:sz w:val="32"/>
          <w:szCs w:val="32"/>
        </w:rPr>
        <w:t>《北京市朝阳区</w:t>
      </w:r>
      <w:r>
        <w:rPr>
          <w:rFonts w:hint="eastAsia" w:ascii="仿宋_GB2312" w:hAnsi="宋体" w:eastAsia="仿宋_GB2312" w:cs="宋体"/>
          <w:color w:val="000000"/>
          <w:kern w:val="0"/>
          <w:sz w:val="32"/>
          <w:szCs w:val="32"/>
          <w:lang w:eastAsia="zh-CN"/>
        </w:rPr>
        <w:t>城市管理综合行政执法局</w:t>
      </w:r>
      <w:r>
        <w:rPr>
          <w:rFonts w:hint="eastAsia" w:ascii="仿宋_GB2312" w:hAnsi="宋体" w:eastAsia="仿宋_GB2312" w:cs="宋体"/>
          <w:color w:val="000000"/>
          <w:kern w:val="0"/>
          <w:sz w:val="32"/>
          <w:szCs w:val="32"/>
        </w:rPr>
        <w:t>内部控制</w:t>
      </w:r>
      <w:r>
        <w:rPr>
          <w:rFonts w:hint="eastAsia" w:ascii="仿宋_GB2312" w:hAnsi="宋体" w:eastAsia="仿宋_GB2312" w:cs="宋体"/>
          <w:color w:val="000000"/>
          <w:kern w:val="0"/>
          <w:sz w:val="32"/>
          <w:szCs w:val="32"/>
          <w:lang w:eastAsia="zh-CN"/>
        </w:rPr>
        <w:t>制度汇编（试行）</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北京市朝阳区</w:t>
      </w:r>
      <w:r>
        <w:rPr>
          <w:rFonts w:hint="eastAsia" w:ascii="仿宋_GB2312" w:hAnsi="宋体" w:eastAsia="仿宋_GB2312" w:cs="宋体"/>
          <w:color w:val="000000"/>
          <w:kern w:val="0"/>
          <w:sz w:val="32"/>
          <w:szCs w:val="32"/>
          <w:lang w:eastAsia="zh-CN"/>
        </w:rPr>
        <w:t>城市管理综合行政执法局</w:t>
      </w:r>
      <w:r>
        <w:rPr>
          <w:rFonts w:hint="eastAsia" w:ascii="仿宋_GB2312" w:hAnsi="宋体" w:eastAsia="仿宋_GB2312" w:cs="宋体"/>
          <w:color w:val="000000"/>
          <w:kern w:val="0"/>
          <w:sz w:val="32"/>
          <w:szCs w:val="32"/>
        </w:rPr>
        <w:t>内部控制</w:t>
      </w:r>
      <w:r>
        <w:rPr>
          <w:rFonts w:hint="eastAsia" w:ascii="仿宋_GB2312" w:hAnsi="宋体" w:eastAsia="仿宋_GB2312" w:cs="宋体"/>
          <w:color w:val="000000"/>
          <w:kern w:val="0"/>
          <w:sz w:val="32"/>
          <w:szCs w:val="32"/>
          <w:lang w:eastAsia="zh-CN"/>
        </w:rPr>
        <w:t>手册（试行）》，</w:t>
      </w:r>
      <w:r>
        <w:rPr>
          <w:rFonts w:hint="eastAsia" w:ascii="仿宋_GB2312" w:hAnsi="宋体" w:eastAsia="仿宋_GB2312" w:cs="宋体"/>
          <w:color w:val="000000"/>
          <w:kern w:val="0"/>
          <w:sz w:val="32"/>
          <w:szCs w:val="32"/>
        </w:rPr>
        <w:t>确保</w:t>
      </w:r>
      <w:r>
        <w:rPr>
          <w:rFonts w:hint="eastAsia" w:ascii="仿宋_GB2312" w:hAnsi="宋体" w:eastAsia="仿宋_GB2312" w:cs="宋体"/>
          <w:color w:val="000000"/>
          <w:kern w:val="0"/>
          <w:sz w:val="32"/>
          <w:szCs w:val="32"/>
          <w:lang w:eastAsia="zh-CN"/>
        </w:rPr>
        <w:t>我局各项经济活动</w:t>
      </w:r>
      <w:r>
        <w:rPr>
          <w:rFonts w:hint="eastAsia" w:ascii="仿宋_GB2312" w:hAnsi="宋体" w:eastAsia="仿宋_GB2312" w:cs="宋体"/>
          <w:color w:val="000000"/>
          <w:kern w:val="0"/>
          <w:sz w:val="32"/>
          <w:szCs w:val="32"/>
        </w:rPr>
        <w:t>合法合规，</w:t>
      </w:r>
      <w:r>
        <w:rPr>
          <w:rFonts w:hint="eastAsia" w:ascii="仿宋_GB2312" w:hAnsi="宋体" w:eastAsia="仿宋_GB2312" w:cs="宋体"/>
          <w:color w:val="000000"/>
          <w:kern w:val="0"/>
          <w:sz w:val="32"/>
          <w:szCs w:val="32"/>
          <w:lang w:eastAsia="zh-CN"/>
        </w:rPr>
        <w:t>各项</w:t>
      </w:r>
      <w:r>
        <w:rPr>
          <w:rFonts w:hint="eastAsia" w:ascii="仿宋_GB2312" w:hAnsi="宋体" w:eastAsia="仿宋_GB2312" w:cs="宋体"/>
          <w:color w:val="000000"/>
          <w:kern w:val="0"/>
          <w:sz w:val="32"/>
          <w:szCs w:val="32"/>
        </w:rPr>
        <w:t>资产安全和使用有效，编报的财务信息真实完整</w:t>
      </w:r>
      <w:r>
        <w:rPr>
          <w:rFonts w:hint="eastAsia" w:ascii="仿宋_GB2312" w:hAnsi="宋体" w:eastAsia="仿宋_GB2312" w:cs="宋体"/>
          <w:color w:val="000000"/>
          <w:kern w:val="0"/>
          <w:sz w:val="32"/>
          <w:szCs w:val="32"/>
          <w:lang w:eastAsia="zh-CN"/>
        </w:rPr>
        <w:t>，有效防范舞弊和预防腐败，提高公共服务的效率和效果</w:t>
      </w:r>
      <w:r>
        <w:rPr>
          <w:rFonts w:hint="eastAsia" w:ascii="仿宋_GB2312" w:hAnsi="宋体" w:eastAsia="仿宋_GB2312" w:cs="宋体"/>
          <w:color w:val="000000"/>
          <w:kern w:val="0"/>
          <w:sz w:val="32"/>
          <w:szCs w:val="32"/>
        </w:rPr>
        <w:t>。</w:t>
      </w:r>
    </w:p>
    <w:p w14:paraId="24FB11E0">
      <w:pPr>
        <w:spacing w:line="600" w:lineRule="exact"/>
        <w:ind w:left="105" w:leftChars="50" w:firstLine="482" w:firstLineChars="150"/>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2.资金使用合规性</w:t>
      </w:r>
      <w:r>
        <w:rPr>
          <w:rFonts w:ascii="仿宋_GB2312" w:hAnsi="宋体" w:eastAsia="仿宋_GB2312" w:cs="宋体"/>
          <w:b/>
          <w:bCs/>
          <w:color w:val="000000"/>
          <w:kern w:val="0"/>
          <w:sz w:val="32"/>
          <w:szCs w:val="32"/>
        </w:rPr>
        <w:t>和安全性</w:t>
      </w:r>
    </w:p>
    <w:p w14:paraId="346A9117">
      <w:pPr>
        <w:spacing w:line="600" w:lineRule="exact"/>
        <w:ind w:left="105" w:leftChars="50" w:firstLine="480" w:firstLineChars="15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202</w:t>
      </w:r>
      <w:r>
        <w:rPr>
          <w:rFonts w:hint="eastAsia" w:ascii="仿宋_GB2312" w:hAnsi="宋体" w:eastAsia="仿宋_GB2312" w:cs="宋体"/>
          <w:bCs/>
          <w:color w:val="000000"/>
          <w:kern w:val="0"/>
          <w:sz w:val="32"/>
          <w:szCs w:val="32"/>
          <w:lang w:val="en-US" w:eastAsia="zh-CN"/>
        </w:rPr>
        <w:t>4</w:t>
      </w:r>
      <w:r>
        <w:rPr>
          <w:rFonts w:hint="eastAsia" w:ascii="仿宋_GB2312" w:hAnsi="宋体" w:eastAsia="仿宋_GB2312" w:cs="宋体"/>
          <w:bCs/>
          <w:color w:val="000000"/>
          <w:kern w:val="0"/>
          <w:sz w:val="32"/>
          <w:szCs w:val="32"/>
        </w:rPr>
        <w:t>年部门预算</w:t>
      </w:r>
      <w:r>
        <w:rPr>
          <w:rFonts w:hint="eastAsia" w:ascii="仿宋_GB2312" w:hAnsi="宋体" w:eastAsia="仿宋_GB2312" w:cs="宋体"/>
          <w:bCs/>
          <w:color w:val="000000"/>
          <w:kern w:val="0"/>
          <w:sz w:val="32"/>
          <w:szCs w:val="32"/>
          <w:lang w:eastAsia="zh-CN"/>
        </w:rPr>
        <w:t>在执行过程</w:t>
      </w:r>
      <w:r>
        <w:rPr>
          <w:rFonts w:hint="eastAsia" w:ascii="仿宋_GB2312" w:hAnsi="宋体" w:eastAsia="仿宋_GB2312" w:cs="宋体"/>
          <w:bCs/>
          <w:color w:val="000000"/>
          <w:kern w:val="0"/>
          <w:sz w:val="32"/>
          <w:szCs w:val="32"/>
        </w:rPr>
        <w:t>中，能够将厉行节约与部门预算管理相结合，从严从紧编制预算，严格控制“三公经费”等一般性支出，通过加大执行环节控制，提高预算资金使用的合规性和安全性，严格按照部门预算批复执行，坚持统筹兼顾、指标控制、从严考核的原则，紧紧围绕部门发展需要确定基本支出和项目支出预算，严格执行专项资金管理制度，不挪用和挤占项目资金，确保资金使用安全。严格履行“三重一大”程序，对属于政府采购项目的支出，严格履行政府采购程序，确保资金使用的安全性和合规性。</w:t>
      </w:r>
    </w:p>
    <w:p w14:paraId="57A3C464">
      <w:pPr>
        <w:spacing w:line="600" w:lineRule="exact"/>
        <w:ind w:left="105" w:leftChars="50" w:firstLine="482" w:firstLineChars="150"/>
        <w:rPr>
          <w:rFonts w:ascii="仿宋_GB2312" w:hAnsi="宋体" w:eastAsia="仿宋_GB2312" w:cs="宋体"/>
          <w:b/>
          <w:bCs/>
          <w:color w:val="000000"/>
          <w:kern w:val="0"/>
          <w:sz w:val="32"/>
          <w:szCs w:val="32"/>
        </w:rPr>
      </w:pPr>
      <w:r>
        <w:rPr>
          <w:rFonts w:ascii="仿宋_GB2312" w:hAnsi="宋体" w:eastAsia="仿宋_GB2312" w:cs="宋体"/>
          <w:b/>
          <w:bCs/>
          <w:color w:val="000000"/>
          <w:kern w:val="0"/>
          <w:sz w:val="32"/>
          <w:szCs w:val="32"/>
        </w:rPr>
        <w:t>3.</w:t>
      </w:r>
      <w:r>
        <w:rPr>
          <w:rFonts w:hint="eastAsia" w:ascii="仿宋_GB2312" w:hAnsi="宋体" w:eastAsia="仿宋_GB2312" w:cs="宋体"/>
          <w:b/>
          <w:bCs/>
          <w:color w:val="000000"/>
          <w:kern w:val="0"/>
          <w:sz w:val="32"/>
          <w:szCs w:val="32"/>
        </w:rPr>
        <w:t>会计</w:t>
      </w:r>
      <w:r>
        <w:rPr>
          <w:rFonts w:ascii="仿宋_GB2312" w:hAnsi="宋体" w:eastAsia="仿宋_GB2312" w:cs="宋体"/>
          <w:b/>
          <w:bCs/>
          <w:color w:val="000000"/>
          <w:kern w:val="0"/>
          <w:sz w:val="32"/>
          <w:szCs w:val="32"/>
        </w:rPr>
        <w:t>基础信息完善性</w:t>
      </w:r>
    </w:p>
    <w:p w14:paraId="0EAB3302">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加强会计核算基本工作，保证会计资料准确、完整，部门基础信息管理较好。预算资金的使用与相关的预算财务管理制度相符，同时，符合国家财经法规和财务管理制度规定，以及有关专项资金管理办法的规定。根据财政局关于做好部门预决算公开的相关要求，应将预算信息及时公开，本部门及所属事业单位均及时并完整的向社会公开部门的预决算信息。</w:t>
      </w:r>
    </w:p>
    <w:p w14:paraId="0A22059C">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（二）资产管理</w:t>
      </w:r>
    </w:p>
    <w:p w14:paraId="01D14DD3">
      <w:pPr>
        <w:spacing w:line="600" w:lineRule="exact"/>
        <w:ind w:left="105" w:leftChars="50" w:firstLine="480" w:firstLineChars="150"/>
        <w:rPr>
          <w:rFonts w:ascii="仿宋_GB2312" w:eastAsia="仿宋_GB2312"/>
          <w:sz w:val="32"/>
          <w:szCs w:val="32"/>
        </w:rPr>
      </w:pPr>
      <w:r>
        <w:rPr>
          <w:rFonts w:hint="eastAsia" w:ascii="仿宋_GB2312" w:eastAsia="仿宋_GB2312"/>
          <w:sz w:val="32"/>
          <w:szCs w:val="32"/>
        </w:rPr>
        <w:t>我局严格遵守国家资产方面的法律法规和国有资产管理制度，并结合单位实际情况，制订一系列资产管理内部规章制度并严格执行。在日常工作中，不断完善在资产购置、使用、处置等方面的管理措施，合理配备国有资产，提高资产使用效率，为有效开展工作提供强有力保障。</w:t>
      </w:r>
    </w:p>
    <w:p w14:paraId="7B41D488">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14:paraId="4CC01B85">
      <w:pPr>
        <w:spacing w:line="600" w:lineRule="exact"/>
        <w:ind w:left="105" w:leftChars="50" w:firstLine="480" w:firstLineChars="150"/>
        <w:rPr>
          <w:rFonts w:ascii="仿宋_GB2312" w:eastAsia="仿宋_GB2312"/>
          <w:sz w:val="32"/>
          <w:szCs w:val="32"/>
        </w:rPr>
      </w:pPr>
      <w:r>
        <w:rPr>
          <w:rFonts w:hint="eastAsia" w:ascii="仿宋_GB2312" w:eastAsia="仿宋_GB2312"/>
          <w:sz w:val="32"/>
          <w:szCs w:val="32"/>
        </w:rPr>
        <w:t>加强绩效管理主要是对资金使用情况及使用效率进行考核分析评价，对资金使用加强统筹和指导，逐步实现对资金使用全过程的追踪问效管理，把有限的资金用在刀刃上，发挥资金最大使用率，为下一年度的预算编制和执行提供准确可靠的信息和经验。</w:t>
      </w:r>
    </w:p>
    <w:p w14:paraId="2BB826A3">
      <w:pPr>
        <w:spacing w:line="600" w:lineRule="exact"/>
        <w:ind w:left="105" w:leftChars="50" w:firstLine="480" w:firstLineChars="150"/>
        <w:rPr>
          <w:rFonts w:hint="eastAsia" w:ascii="仿宋_GB2312" w:hAnsi="仿宋" w:eastAsia="仿宋_GB2312" w:cs="仿宋"/>
          <w:bCs/>
          <w:sz w:val="32"/>
          <w:szCs w:val="32"/>
          <w:lang w:eastAsia="zh-CN"/>
        </w:rPr>
      </w:pPr>
      <w:r>
        <w:rPr>
          <w:rFonts w:hint="eastAsia" w:ascii="楷体_GB2312" w:eastAsia="楷体_GB2312"/>
          <w:sz w:val="32"/>
          <w:szCs w:val="32"/>
        </w:rPr>
        <w:t>（四）结转结余率</w:t>
      </w:r>
      <w:r>
        <w:rPr>
          <w:rFonts w:hint="eastAsia" w:ascii="楷体_GB2312" w:eastAsia="楷体_GB2312"/>
          <w:sz w:val="32"/>
          <w:szCs w:val="32"/>
          <w:lang w:val="en-US" w:eastAsia="zh-CN"/>
        </w:rPr>
        <w:t xml:space="preserve">   </w:t>
      </w:r>
      <w:r>
        <w:rPr>
          <w:rFonts w:hint="eastAsia" w:ascii="仿宋_GB2312" w:hAnsi="仿宋" w:eastAsia="仿宋_GB2312" w:cs="仿宋"/>
          <w:bCs/>
          <w:sz w:val="32"/>
          <w:szCs w:val="32"/>
          <w:lang w:eastAsia="zh-CN"/>
        </w:rPr>
        <w:t>无</w:t>
      </w:r>
    </w:p>
    <w:p w14:paraId="3667FAD2">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r>
        <w:rPr>
          <w:rFonts w:hint="eastAsia" w:ascii="楷体_GB2312" w:eastAsia="楷体_GB2312"/>
          <w:sz w:val="32"/>
          <w:szCs w:val="32"/>
          <w:lang w:val="en-US" w:eastAsia="zh-CN"/>
        </w:rPr>
        <w:t xml:space="preserve">   </w:t>
      </w:r>
      <w:r>
        <w:rPr>
          <w:rFonts w:ascii="楷体_GB2312" w:eastAsia="楷体_GB2312"/>
          <w:sz w:val="32"/>
          <w:szCs w:val="32"/>
        </w:rPr>
        <w:t>无</w:t>
      </w:r>
    </w:p>
    <w:p w14:paraId="5EA486EB">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14:paraId="20B3FD59">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14:paraId="4BE3A333">
      <w:pPr>
        <w:spacing w:line="600" w:lineRule="exact"/>
        <w:ind w:left="105" w:leftChars="50" w:firstLine="480" w:firstLineChars="150"/>
        <w:rPr>
          <w:rFonts w:ascii="仿宋_GB2312" w:eastAsia="仿宋_GB2312" w:hAnsiTheme="minorHAnsi"/>
          <w:sz w:val="32"/>
          <w:szCs w:val="32"/>
        </w:rPr>
      </w:pPr>
      <w:r>
        <w:rPr>
          <w:rFonts w:hint="eastAsia" w:ascii="仿宋_GB2312" w:eastAsia="仿宋_GB2312"/>
          <w:sz w:val="32"/>
          <w:szCs w:val="32"/>
          <w:lang w:val="en-US" w:eastAsia="zh-CN"/>
        </w:rPr>
        <w:t>2024</w:t>
      </w:r>
      <w:r>
        <w:rPr>
          <w:rFonts w:hint="eastAsia" w:ascii="仿宋_GB2312" w:eastAsia="仿宋_GB2312"/>
          <w:sz w:val="32"/>
          <w:szCs w:val="32"/>
        </w:rPr>
        <w:t>共</w:t>
      </w:r>
      <w:r>
        <w:rPr>
          <w:rFonts w:hint="eastAsia" w:ascii="仿宋_GB2312" w:eastAsia="仿宋_GB2312"/>
          <w:sz w:val="32"/>
          <w:szCs w:val="32"/>
          <w:lang w:eastAsia="zh-CN"/>
        </w:rPr>
        <w:t>有</w:t>
      </w: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个绩效自评项目，1</w:t>
      </w:r>
      <w:r>
        <w:rPr>
          <w:rFonts w:hint="eastAsia" w:ascii="仿宋_GB2312" w:eastAsia="仿宋_GB2312"/>
          <w:sz w:val="32"/>
          <w:szCs w:val="32"/>
          <w:lang w:val="en-US" w:eastAsia="zh-CN"/>
        </w:rPr>
        <w:t>6</w:t>
      </w:r>
      <w:r>
        <w:rPr>
          <w:rFonts w:hint="eastAsia" w:ascii="仿宋_GB2312" w:eastAsia="仿宋_GB2312"/>
          <w:sz w:val="32"/>
          <w:szCs w:val="32"/>
        </w:rPr>
        <w:t>个项目评价得分均在9</w:t>
      </w:r>
      <w:r>
        <w:rPr>
          <w:rFonts w:hint="eastAsia" w:ascii="仿宋_GB2312" w:eastAsia="仿宋_GB2312"/>
          <w:sz w:val="32"/>
          <w:szCs w:val="32"/>
          <w:lang w:val="en-US" w:eastAsia="zh-CN"/>
        </w:rPr>
        <w:t>5</w:t>
      </w:r>
      <w:r>
        <w:rPr>
          <w:rFonts w:hint="eastAsia" w:ascii="仿宋_GB2312" w:eastAsia="仿宋_GB2312"/>
          <w:sz w:val="32"/>
          <w:szCs w:val="32"/>
        </w:rPr>
        <w:t>分以上</w:t>
      </w:r>
      <w:r>
        <w:rPr>
          <w:rFonts w:hint="eastAsia" w:ascii="仿宋_GB2312" w:eastAsia="仿宋_GB2312" w:hAnsiTheme="minorHAnsi"/>
          <w:sz w:val="32"/>
          <w:szCs w:val="32"/>
        </w:rPr>
        <w:t>。</w:t>
      </w:r>
    </w:p>
    <w:p w14:paraId="43C83404">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（二）存在的问题及原因分析</w:t>
      </w:r>
    </w:p>
    <w:p w14:paraId="5039CAF9">
      <w:pPr>
        <w:pStyle w:val="3"/>
        <w:ind w:firstLine="640"/>
        <w:rPr>
          <w:rFonts w:ascii="仿宋_GB2312" w:hAnsi="仿宋" w:eastAsia="仿宋_GB2312" w:cs="仿宋"/>
          <w:bCs/>
          <w:sz w:val="32"/>
          <w:szCs w:val="32"/>
        </w:rPr>
      </w:pPr>
      <w:r>
        <w:rPr>
          <w:rFonts w:hint="eastAsia" w:ascii="仿宋_GB2312" w:hAnsi="仿宋" w:eastAsia="仿宋_GB2312" w:cs="仿宋"/>
          <w:bCs/>
          <w:sz w:val="32"/>
          <w:szCs w:val="32"/>
        </w:rPr>
        <w:t>部门整体绩效总体目标绩效效果指标细化、量化不足，项目决策科学性支撑资料不足；绩效目标申报表填写的不够科学合理，指标设置不完整。实施方案有待完善。动态管理机制呈现不完整，缺少对中间环节的监督检查及项目资金发放后的跟踪措施等相关资料。资金申报与使用的合理性以及与其他部门扶持政策的协同和重复保障程度分析不够，缺少资金使用经济性与效率性的透明度措施。项目的总体进度规划仍需进一步细化，部分项目预算执行率偏低。部分项目方案中的组织架构不够清楚，责任分工不明确，进度安排不够详细。项目在执行中的预算调整额度和比例均比较大，预算编报科学性有待提升。</w:t>
      </w:r>
    </w:p>
    <w:p w14:paraId="4F3F3F23">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六、措施建议</w:t>
      </w:r>
    </w:p>
    <w:p w14:paraId="71405931">
      <w:pPr>
        <w:pStyle w:val="3"/>
        <w:ind w:firstLine="640"/>
        <w:rPr>
          <w:rFonts w:ascii="仿宋_GB2312" w:hAnsi="仿宋" w:eastAsia="仿宋_GB2312" w:cs="仿宋"/>
          <w:bCs/>
          <w:sz w:val="32"/>
          <w:szCs w:val="32"/>
        </w:rPr>
      </w:pPr>
      <w:r>
        <w:rPr>
          <w:rFonts w:hint="eastAsia" w:ascii="仿宋_GB2312" w:hAnsi="仿宋" w:eastAsia="仿宋_GB2312" w:cs="仿宋"/>
          <w:bCs/>
          <w:sz w:val="32"/>
          <w:szCs w:val="32"/>
        </w:rPr>
        <w:t>进一步强化项目决策管理，注重项目立项前期可行性研究的充分性，科学合理设置绩效指标，各类指标值要与实际工作相结合，与该专项资金完成的任务量相匹配。结合多种来源经费的规律和特点，做好经费申请和执行的前瞻性工作，对于确因客观原因造成的经费结余情况，及时履行规范的预算调整程序，减少项目资金结余，提升财政资金使用效率。在预算执行过程中科学预判年度经费需求，合理准确编制项目预算，提高预算执行刚性约束。</w:t>
      </w:r>
    </w:p>
    <w:p w14:paraId="777CC1BF"/>
    <w:p w14:paraId="2A9834AC">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4C45">
    <w:pPr>
      <w:pStyle w:val="4"/>
      <w:jc w:val="right"/>
      <w:rPr>
        <w:rFonts w:ascii="宋体" w:hAnsi="宋体"/>
        <w:sz w:val="28"/>
        <w:szCs w:val="28"/>
      </w:rPr>
    </w:pPr>
  </w:p>
  <w:p w14:paraId="2284D52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0B10B">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1B529"/>
    <w:multiLevelType w:val="singleLevel"/>
    <w:tmpl w:val="9421B52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57202C"/>
    <w:rsid w:val="005E3946"/>
    <w:rsid w:val="00B03B70"/>
    <w:rsid w:val="00CF07EE"/>
    <w:rsid w:val="00E617B2"/>
    <w:rsid w:val="00F42C33"/>
    <w:rsid w:val="0AF62277"/>
    <w:rsid w:val="0FC44BCF"/>
    <w:rsid w:val="10CF1FBB"/>
    <w:rsid w:val="134A78B9"/>
    <w:rsid w:val="15815DB8"/>
    <w:rsid w:val="19252AE9"/>
    <w:rsid w:val="1A3A7BAD"/>
    <w:rsid w:val="1CFA34F8"/>
    <w:rsid w:val="1DAB3C02"/>
    <w:rsid w:val="20B10327"/>
    <w:rsid w:val="255D778F"/>
    <w:rsid w:val="258D0BB5"/>
    <w:rsid w:val="2F321339"/>
    <w:rsid w:val="34FA6635"/>
    <w:rsid w:val="3DFA317F"/>
    <w:rsid w:val="3ECF60F0"/>
    <w:rsid w:val="43237273"/>
    <w:rsid w:val="43D818D8"/>
    <w:rsid w:val="58BD3B79"/>
    <w:rsid w:val="5B1D39DF"/>
    <w:rsid w:val="5E423AFE"/>
    <w:rsid w:val="61045D95"/>
    <w:rsid w:val="6632476B"/>
    <w:rsid w:val="67143A20"/>
    <w:rsid w:val="68C227EC"/>
    <w:rsid w:val="69C91FDD"/>
    <w:rsid w:val="73220D2B"/>
    <w:rsid w:val="73A52CA4"/>
    <w:rsid w:val="7F941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黑体"/>
      <w:b/>
      <w:bCs/>
      <w:sz w:val="36"/>
    </w:rPr>
  </w:style>
  <w:style w:type="paragraph" w:styleId="3">
    <w:name w:val="Normal Indent"/>
    <w:basedOn w:val="1"/>
    <w:qFormat/>
    <w:uiPriority w:val="99"/>
    <w:pPr>
      <w:ind w:firstLine="200" w:firstLineChars="200"/>
    </w:p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3030</Words>
  <Characters>3138</Characters>
  <Lines>3</Lines>
  <Paragraphs>1</Paragraphs>
  <TotalTime>4</TotalTime>
  <ScaleCrop>false</ScaleCrop>
  <LinksUpToDate>false</LinksUpToDate>
  <CharactersWithSpaces>3172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pc</cp:lastModifiedBy>
  <cp:lastPrinted>2025-01-16T06:24:00Z</cp:lastPrinted>
  <dcterms:modified xsi:type="dcterms:W3CDTF">2025-02-14T08:11:55Z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eyJoZGlkIjoiNGY5ZWQ2YTUzZGNhY2ZhZDBhNDAzYWY1YTNiNTk4OTQifQ==</vt:lpwstr>
  </property>
  <property fmtid="{D5CDD505-2E9C-101B-9397-08002B2CF9AE}" pid="4" name="ICV">
    <vt:lpwstr>1A83BD1CDB54446A92769961F553C839_12</vt:lpwstr>
  </property>
</Properties>
</file>