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三馆免费开放补助</w:t>
      </w:r>
      <w:bookmarkStart w:id="9" w:name="_GoBack"/>
      <w:bookmarkEnd w:id="9"/>
      <w:r>
        <w:rPr>
          <w:rFonts w:hint="eastAsia" w:ascii="方正小标宋简体" w:eastAsia="方正小标宋简体"/>
          <w:sz w:val="36"/>
          <w:szCs w:val="36"/>
        </w:rPr>
        <w:t>支出绩效评价报告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360" w:lineRule="auto"/>
        <w:ind w:firstLine="640" w:firstLineChars="200"/>
        <w:outlineLvl w:val="0"/>
        <w:rPr>
          <w:rFonts w:eastAsia="黑体"/>
          <w:bCs/>
          <w:kern w:val="0"/>
          <w:sz w:val="32"/>
          <w:szCs w:val="28"/>
        </w:rPr>
      </w:pPr>
      <w:r>
        <w:rPr>
          <w:rFonts w:eastAsia="黑体"/>
          <w:bCs/>
          <w:kern w:val="0"/>
          <w:sz w:val="32"/>
          <w:szCs w:val="28"/>
        </w:rPr>
        <w:t>一、项目基本情况</w:t>
      </w:r>
    </w:p>
    <w:p>
      <w:pPr>
        <w:spacing w:line="360" w:lineRule="auto"/>
        <w:ind w:firstLine="640" w:firstLineChars="200"/>
        <w:outlineLvl w:val="1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（一）项目概况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6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6"/>
        </w:rPr>
        <w:t>1.项目基本情况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6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6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6"/>
        </w:rPr>
        <w:t>三馆免费开放补助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6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6"/>
        </w:rPr>
        <w:t>项目开始时间：202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6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6"/>
        </w:rPr>
        <w:t>年1月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6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6"/>
        </w:rPr>
        <w:t>项目完成时间：202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6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6"/>
        </w:rPr>
        <w:t>年12月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6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6"/>
        </w:rPr>
        <w:t>2.项目背景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6"/>
        </w:rPr>
        <w:t>进一步推广阅读、促进图书大流通、打造“书香望京”品牌，望京街道图书馆以阅读为突破口，深入开展望京地区图书阅读服务工作，实现多元化、多层次服务望京阅读人群。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6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6"/>
        </w:rPr>
        <w:t>3.主要内容及实施情况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6"/>
        </w:rPr>
        <w:t>已完成该项目申报内容，包括按时开放图书馆和图书馆的日常管理，馆内卫生清洁，线上平台的使用及维护，微信公众号运营，图书漂流活动及各类阅读活动。</w:t>
      </w:r>
    </w:p>
    <w:p>
      <w:pPr>
        <w:spacing w:line="360" w:lineRule="auto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4.资金投入和使用情况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6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6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6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6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6"/>
        </w:rPr>
        <w:t>批复2.8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6"/>
        </w:rPr>
        <w:t>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6"/>
        </w:rPr>
        <w:t>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6"/>
        </w:rPr>
        <w:t>截至202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6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6"/>
        </w:rPr>
        <w:t>年12月31日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6"/>
        </w:rPr>
        <w:t>，无结余。预算完成率100%。</w:t>
      </w:r>
    </w:p>
    <w:p>
      <w:pPr>
        <w:spacing w:line="360" w:lineRule="auto"/>
        <w:ind w:firstLine="640" w:firstLineChars="200"/>
        <w:outlineLvl w:val="0"/>
        <w:rPr>
          <w:rFonts w:eastAsia="黑体"/>
          <w:bCs/>
          <w:kern w:val="0"/>
          <w:sz w:val="32"/>
          <w:szCs w:val="28"/>
        </w:rPr>
      </w:pPr>
      <w:r>
        <w:rPr>
          <w:rFonts w:eastAsia="黑体"/>
          <w:bCs/>
          <w:kern w:val="0"/>
          <w:sz w:val="32"/>
          <w:szCs w:val="28"/>
        </w:rPr>
        <w:t>（二）项目绩效目标</w:t>
      </w:r>
    </w:p>
    <w:p>
      <w:pPr>
        <w:spacing w:line="360" w:lineRule="auto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该项目总体目标设定为：</w:t>
      </w:r>
    </w:p>
    <w:p>
      <w:pPr>
        <w:pStyle w:val="16"/>
        <w:numPr>
          <w:ilvl w:val="0"/>
          <w:numId w:val="1"/>
        </w:numPr>
        <w:spacing w:line="360" w:lineRule="auto"/>
        <w:ind w:firstLineChars="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按时开放图书馆，达到每周56小时。</w:t>
      </w:r>
    </w:p>
    <w:p>
      <w:pPr>
        <w:pStyle w:val="16"/>
        <w:numPr>
          <w:ilvl w:val="0"/>
          <w:numId w:val="1"/>
        </w:numPr>
        <w:spacing w:line="360" w:lineRule="auto"/>
        <w:ind w:firstLineChars="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总藏书量20000册。</w:t>
      </w:r>
    </w:p>
    <w:p>
      <w:pPr>
        <w:pStyle w:val="16"/>
        <w:numPr>
          <w:ilvl w:val="0"/>
          <w:numId w:val="1"/>
        </w:numPr>
        <w:spacing w:line="360" w:lineRule="auto"/>
        <w:ind w:firstLineChars="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“书香望京·爱在漂流”线下图书漂流活动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共计开展15期。</w:t>
      </w:r>
    </w:p>
    <w:p>
      <w:pPr>
        <w:pStyle w:val="16"/>
        <w:numPr>
          <w:ilvl w:val="0"/>
          <w:numId w:val="1"/>
        </w:numPr>
        <w:spacing w:line="360" w:lineRule="auto"/>
        <w:ind w:firstLineChars="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“书香望京·阅伴成长”阅读分享、交流、展示活动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共计开展24期。</w:t>
      </w:r>
    </w:p>
    <w:p>
      <w:pPr>
        <w:pStyle w:val="16"/>
        <w:numPr>
          <w:ilvl w:val="0"/>
          <w:numId w:val="1"/>
        </w:numPr>
        <w:spacing w:line="360" w:lineRule="auto"/>
        <w:ind w:firstLineChars="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图书进校园，校地共建共享项目向白家庄小学望京新城校区配送图书1400册。依需配送阅读服务，共开展12期科技阅读、传统文化阅读活动。</w:t>
      </w:r>
    </w:p>
    <w:p>
      <w:pPr>
        <w:pStyle w:val="16"/>
        <w:numPr>
          <w:ilvl w:val="0"/>
          <w:numId w:val="1"/>
        </w:numPr>
        <w:spacing w:line="360" w:lineRule="auto"/>
        <w:ind w:firstLineChars="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联合北京经济管理职业学院以望京街道图书馆各项活动为依托，搭建学生社会实践平台，引导和支持大学生争当图书馆社会实践工作者、志愿者，举办学生社会实践活动12期 、学生志愿服务活动12期。</w:t>
      </w:r>
    </w:p>
    <w:p>
      <w:pPr>
        <w:pStyle w:val="16"/>
        <w:numPr>
          <w:ilvl w:val="0"/>
          <w:numId w:val="1"/>
        </w:numPr>
        <w:spacing w:line="360" w:lineRule="auto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打造特色咖啡+阅读模式的图书漂流站点3家，累计摆放图书500册。</w:t>
      </w:r>
    </w:p>
    <w:p>
      <w:pPr>
        <w:spacing w:line="360" w:lineRule="auto"/>
        <w:ind w:firstLine="640" w:firstLineChars="200"/>
        <w:outlineLvl w:val="0"/>
        <w:rPr>
          <w:rFonts w:eastAsia="黑体"/>
          <w:bCs/>
          <w:kern w:val="0"/>
          <w:sz w:val="32"/>
          <w:szCs w:val="28"/>
        </w:rPr>
      </w:pPr>
      <w:r>
        <w:rPr>
          <w:rFonts w:eastAsia="黑体"/>
          <w:bCs/>
          <w:kern w:val="0"/>
          <w:sz w:val="32"/>
          <w:szCs w:val="28"/>
        </w:rPr>
        <w:t>二、绩效评价工作开展情况</w:t>
      </w:r>
    </w:p>
    <w:p>
      <w:pPr>
        <w:spacing w:line="360" w:lineRule="auto"/>
        <w:ind w:firstLine="640" w:firstLineChars="200"/>
        <w:outlineLvl w:val="1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（一）绩效评价目的、对象和范围</w:t>
      </w:r>
    </w:p>
    <w:p>
      <w:pPr>
        <w:spacing w:line="360" w:lineRule="auto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1.评价目的</w:t>
      </w:r>
    </w:p>
    <w:p>
      <w:pPr>
        <w:pStyle w:val="16"/>
        <w:spacing w:line="360" w:lineRule="auto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项目绩效评价工作主要是运用科学、合理的绩效评价指标、评价标准和评价方法对项目财政支出进行绩效评价。一是促进单位强化绩效理念，加强对财政预算资金的管理和监督，强化支出责任，提高财政资金使用效益，保证财政资金使用的规范性、安全性和有效性；二是进一步总结和分析财政资金的支出效果，了解、分析、检验财政资金项目支出是否达到预期目标，考核财政资金项目支出效率和综合效果；三是为指导预算编制、设定绩效目标、优化财政支出结构、提高公共服务水平提供决策依据；四是为部门预算绩效管理工作积累经验。</w:t>
      </w:r>
    </w:p>
    <w:p>
      <w:pPr>
        <w:spacing w:line="360" w:lineRule="auto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2.评价对象</w:t>
      </w: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三馆免费开放补助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该项目执行期限为一年。</w:t>
      </w:r>
    </w:p>
    <w:p>
      <w:pPr>
        <w:spacing w:line="360" w:lineRule="auto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3.评价范围</w:t>
      </w: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次绩效评价的范围是：绩效目标与工作方案的适应性；财政资金使用情况，财务管理状况；为加强管理所制定或完善的相关制度，采取的措施；绩效目标的实现程度，包括是否达到预定产出和效果等需要评价的其他内容。</w:t>
      </w:r>
    </w:p>
    <w:p>
      <w:pPr>
        <w:spacing w:line="360" w:lineRule="auto"/>
        <w:ind w:firstLine="640" w:firstLineChars="200"/>
        <w:outlineLvl w:val="1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（二）绩效评价原则、评价指标体系、评价方法和评价标准</w:t>
      </w:r>
    </w:p>
    <w:p>
      <w:pPr>
        <w:snapToGrid w:val="0"/>
        <w:spacing w:line="360" w:lineRule="auto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1.科学规范原则</w:t>
      </w:r>
    </w:p>
    <w:p>
      <w:pPr>
        <w:snapToGrid w:val="0"/>
        <w:spacing w:line="360" w:lineRule="auto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绩效评价严格执行规定的程序，按照科学可行的要求，采用定量与定性分析相结合的方法。</w:t>
      </w:r>
    </w:p>
    <w:p>
      <w:pPr>
        <w:snapToGrid w:val="0"/>
        <w:spacing w:line="360" w:lineRule="auto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2.公正公开原则</w:t>
      </w:r>
    </w:p>
    <w:p>
      <w:pPr>
        <w:snapToGrid w:val="0"/>
        <w:spacing w:line="360" w:lineRule="auto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绩效评价符合真实、客观、公正的要求，依法公开并接受监督。</w:t>
      </w:r>
    </w:p>
    <w:p>
      <w:pPr>
        <w:snapToGrid w:val="0"/>
        <w:spacing w:line="360" w:lineRule="auto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3.分级分类原则</w:t>
      </w:r>
    </w:p>
    <w:p>
      <w:pPr>
        <w:snapToGrid w:val="0"/>
        <w:spacing w:line="360" w:lineRule="auto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绩效评价由绩效评价领导小组根据评价对象的特点分类组织实施。</w:t>
      </w:r>
    </w:p>
    <w:p>
      <w:pPr>
        <w:snapToGrid w:val="0"/>
        <w:spacing w:line="360" w:lineRule="auto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4.绩效相关原则</w:t>
      </w:r>
    </w:p>
    <w:p>
      <w:pPr>
        <w:snapToGrid w:val="0"/>
        <w:spacing w:line="360" w:lineRule="auto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绩效评价针对具体支出及其产出绩效进行评价，结果清晰反映产出和绩效之间的紧密对应关系。</w:t>
      </w:r>
    </w:p>
    <w:p>
      <w:pPr>
        <w:spacing w:line="360" w:lineRule="auto"/>
        <w:ind w:firstLine="640" w:firstLineChars="200"/>
        <w:outlineLvl w:val="1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（三）绩效评价工作过程</w:t>
      </w:r>
    </w:p>
    <w:p>
      <w:pPr>
        <w:spacing w:line="360" w:lineRule="auto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成立绩效评价小组，订立评价流程。</w:t>
      </w:r>
      <w:r>
        <w:rPr>
          <w:rFonts w:hint="eastAsia" w:ascii="仿宋_GB2312" w:eastAsia="仿宋_GB2312"/>
          <w:sz w:val="32"/>
          <w:szCs w:val="32"/>
        </w:rPr>
        <w:t>由项目负责人提交</w:t>
      </w:r>
      <w:r>
        <w:rPr>
          <w:rFonts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</w:rPr>
        <w:t>总</w:t>
      </w:r>
      <w:r>
        <w:rPr>
          <w:rFonts w:ascii="仿宋_GB2312" w:eastAsia="仿宋_GB2312"/>
          <w:sz w:val="32"/>
          <w:szCs w:val="32"/>
        </w:rPr>
        <w:t>结，并</w:t>
      </w:r>
      <w:r>
        <w:rPr>
          <w:rFonts w:hint="eastAsia" w:ascii="仿宋_GB2312" w:eastAsia="仿宋_GB2312"/>
          <w:sz w:val="32"/>
          <w:szCs w:val="32"/>
        </w:rPr>
        <w:t>对照2023年初设定的绩效目标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填写《项目支出绩效自评表》，工作</w:t>
      </w:r>
      <w:r>
        <w:rPr>
          <w:rFonts w:ascii="仿宋_GB2312" w:eastAsia="仿宋_GB2312"/>
          <w:sz w:val="32"/>
          <w:szCs w:val="32"/>
        </w:rPr>
        <w:t>人员评分，</w:t>
      </w:r>
      <w:r>
        <w:rPr>
          <w:rFonts w:hint="eastAsia" w:ascii="仿宋_GB2312" w:eastAsia="仿宋_GB2312"/>
          <w:sz w:val="32"/>
          <w:szCs w:val="32"/>
        </w:rPr>
        <w:t>并提出意见，最终取平均分。</w:t>
      </w:r>
    </w:p>
    <w:p>
      <w:pPr>
        <w:spacing w:line="360" w:lineRule="auto"/>
        <w:ind w:firstLine="640" w:firstLineChars="200"/>
        <w:outlineLvl w:val="0"/>
        <w:rPr>
          <w:rFonts w:eastAsia="黑体"/>
          <w:bCs/>
          <w:kern w:val="0"/>
          <w:sz w:val="32"/>
          <w:szCs w:val="28"/>
        </w:rPr>
      </w:pPr>
      <w:r>
        <w:rPr>
          <w:rFonts w:eastAsia="黑体"/>
          <w:bCs/>
          <w:kern w:val="0"/>
          <w:sz w:val="32"/>
          <w:szCs w:val="28"/>
        </w:rPr>
        <w:t>三、综合评价情况及评价结论</w:t>
      </w:r>
    </w:p>
    <w:p>
      <w:pPr>
        <w:spacing w:line="600" w:lineRule="exact"/>
        <w:ind w:firstLine="640" w:firstLineChars="200"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该项目总体绩效目标比较明确，绩效指标设定基本清晰、合理；项目预算编制基本合理；财务管理制度比较健全。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经评价，该项目综合得分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95.75</w:t>
      </w:r>
      <w:r>
        <w:rPr>
          <w:rFonts w:hint="eastAsia" w:ascii="仿宋_GB2312" w:hAnsi="仿宋" w:eastAsia="仿宋_GB2312"/>
          <w:sz w:val="32"/>
          <w:szCs w:val="32"/>
        </w:rPr>
        <w:t>分。其中：项目决策评价得分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8.5分，项目管理评价得分</w:t>
      </w:r>
      <w:r>
        <w:rPr>
          <w:rFonts w:ascii="仿宋_GB2312" w:hAnsi="仿宋" w:eastAsia="仿宋_GB2312"/>
          <w:color w:val="000000" w:themeColor="text1"/>
          <w:sz w:val="32"/>
          <w:szCs w:val="32"/>
        </w:rPr>
        <w:t>17.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25分，项目绩效评价得分7</w:t>
      </w:r>
      <w:r>
        <w:rPr>
          <w:rFonts w:ascii="仿宋_GB2312" w:hAnsi="仿宋" w:eastAsia="仿宋_GB2312"/>
          <w:color w:val="000000" w:themeColor="text1"/>
          <w:sz w:val="32"/>
          <w:szCs w:val="32"/>
        </w:rPr>
        <w:t>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分。</w:t>
      </w:r>
      <w:r>
        <w:rPr>
          <w:rFonts w:eastAsia="仿宋_GB2312"/>
          <w:color w:val="000000"/>
          <w:kern w:val="0"/>
          <w:sz w:val="32"/>
          <w:szCs w:val="32"/>
        </w:rPr>
        <w:t>绩效评定级别为“</w:t>
      </w:r>
      <w:r>
        <w:rPr>
          <w:rFonts w:hint="eastAsia" w:eastAsia="仿宋_GB2312"/>
          <w:color w:val="000000"/>
          <w:kern w:val="0"/>
          <w:sz w:val="32"/>
          <w:szCs w:val="32"/>
        </w:rPr>
        <w:t>优</w:t>
      </w:r>
      <w:r>
        <w:rPr>
          <w:rFonts w:eastAsia="仿宋_GB2312"/>
          <w:color w:val="000000"/>
          <w:kern w:val="0"/>
          <w:sz w:val="32"/>
          <w:szCs w:val="32"/>
        </w:rPr>
        <w:t>”。具体情况详</w:t>
      </w:r>
      <w:r>
        <w:rPr>
          <w:rFonts w:hint="eastAsia" w:eastAsia="仿宋_GB2312"/>
          <w:color w:val="000000"/>
          <w:kern w:val="0"/>
          <w:sz w:val="32"/>
          <w:szCs w:val="32"/>
        </w:rPr>
        <w:t>见自评表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评价结论：能</w:t>
      </w:r>
      <w:r>
        <w:rPr>
          <w:rFonts w:eastAsia="仿宋_GB2312"/>
          <w:color w:val="000000"/>
          <w:kern w:val="0"/>
          <w:sz w:val="32"/>
          <w:szCs w:val="32"/>
        </w:rPr>
        <w:t>按计划及时完成了年初设定的目标任务。</w:t>
      </w:r>
      <w:r>
        <w:rPr>
          <w:rFonts w:hint="eastAsia" w:eastAsia="仿宋_GB2312"/>
          <w:color w:val="000000"/>
          <w:kern w:val="0"/>
          <w:sz w:val="32"/>
          <w:szCs w:val="32"/>
        </w:rPr>
        <w:t>并充分利用自有资源，结合辖区大学生志愿者的支持，完成了计划外的多项活动，所以在项目绩效评分中，全体员工给予满分评价。</w:t>
      </w:r>
    </w:p>
    <w:p>
      <w:pPr>
        <w:spacing w:line="360" w:lineRule="auto"/>
        <w:ind w:firstLine="56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黑体"/>
          <w:bCs/>
          <w:sz w:val="28"/>
          <w:szCs w:val="28"/>
        </w:rPr>
        <w:t>202</w:t>
      </w:r>
      <w:r>
        <w:rPr>
          <w:rFonts w:hint="eastAsia" w:eastAsia="黑体"/>
          <w:bCs/>
          <w:sz w:val="28"/>
          <w:szCs w:val="28"/>
        </w:rPr>
        <w:t>3</w:t>
      </w:r>
      <w:r>
        <w:rPr>
          <w:rFonts w:eastAsia="黑体"/>
          <w:bCs/>
          <w:sz w:val="28"/>
          <w:szCs w:val="28"/>
        </w:rPr>
        <w:t>年</w:t>
      </w:r>
      <w:r>
        <w:rPr>
          <w:rFonts w:hint="eastAsia" w:eastAsia="黑体"/>
          <w:bCs/>
          <w:sz w:val="28"/>
          <w:szCs w:val="28"/>
        </w:rPr>
        <w:t>望京街道图书馆运营管理服务</w:t>
      </w:r>
      <w:r>
        <w:rPr>
          <w:rFonts w:eastAsia="黑体"/>
          <w:bCs/>
          <w:sz w:val="28"/>
          <w:szCs w:val="28"/>
        </w:rPr>
        <w:t>项</w:t>
      </w:r>
      <w:r>
        <w:rPr>
          <w:rFonts w:hint="eastAsia" w:eastAsia="黑体"/>
          <w:bCs/>
          <w:sz w:val="28"/>
          <w:szCs w:val="28"/>
        </w:rPr>
        <w:t>目</w:t>
      </w:r>
      <w:r>
        <w:rPr>
          <w:rFonts w:eastAsia="黑体"/>
          <w:bCs/>
          <w:sz w:val="28"/>
          <w:szCs w:val="28"/>
        </w:rPr>
        <w:t>绩效评价</w:t>
      </w:r>
      <w:r>
        <w:rPr>
          <w:rFonts w:hint="eastAsia" w:eastAsia="黑体"/>
          <w:bCs/>
          <w:sz w:val="28"/>
          <w:szCs w:val="28"/>
        </w:rPr>
        <w:t>自评表</w:t>
      </w:r>
    </w:p>
    <w:tbl>
      <w:tblPr>
        <w:tblStyle w:val="10"/>
        <w:tblW w:w="8931" w:type="dxa"/>
        <w:tblInd w:w="-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790"/>
        <w:gridCol w:w="2891"/>
        <w:gridCol w:w="3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tblHeader/>
        </w:trPr>
        <w:tc>
          <w:tcPr>
            <w:tcW w:w="2790" w:type="dxa"/>
            <w:shd w:val="clear" w:color="auto" w:fill="BEBEBE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评价内容</w:t>
            </w:r>
          </w:p>
        </w:tc>
        <w:tc>
          <w:tcPr>
            <w:tcW w:w="2891" w:type="dxa"/>
            <w:shd w:val="clear" w:color="auto" w:fill="BEBEBE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分值</w:t>
            </w:r>
          </w:p>
        </w:tc>
        <w:tc>
          <w:tcPr>
            <w:tcW w:w="3250" w:type="dxa"/>
            <w:shd w:val="clear" w:color="auto" w:fill="BEBEBE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评价得分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2790" w:type="dxa"/>
            <w:vAlign w:val="center"/>
          </w:tcPr>
          <w:p>
            <w:pPr>
              <w:pStyle w:val="4"/>
              <w:adjustRightInd w:val="0"/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项目决策</w:t>
            </w:r>
          </w:p>
        </w:tc>
        <w:tc>
          <w:tcPr>
            <w:tcW w:w="2891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250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2790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项目</w:t>
            </w:r>
            <w:r>
              <w:rPr>
                <w:rFonts w:hint="eastAsia"/>
                <w:b/>
                <w:szCs w:val="21"/>
              </w:rPr>
              <w:t>管理</w:t>
            </w:r>
          </w:p>
        </w:tc>
        <w:tc>
          <w:tcPr>
            <w:tcW w:w="2891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3250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2790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项目</w:t>
            </w:r>
            <w:r>
              <w:rPr>
                <w:rFonts w:hint="eastAsia"/>
                <w:b/>
                <w:szCs w:val="21"/>
              </w:rPr>
              <w:t>绩效</w:t>
            </w:r>
          </w:p>
        </w:tc>
        <w:tc>
          <w:tcPr>
            <w:tcW w:w="2891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70</w:t>
            </w:r>
          </w:p>
        </w:tc>
        <w:tc>
          <w:tcPr>
            <w:tcW w:w="3250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2790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综合得分</w:t>
            </w:r>
          </w:p>
        </w:tc>
        <w:tc>
          <w:tcPr>
            <w:tcW w:w="2891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250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/>
              </w:rPr>
              <w:t>95.75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2790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绩效评定级别</w:t>
            </w:r>
          </w:p>
        </w:tc>
        <w:tc>
          <w:tcPr>
            <w:tcW w:w="61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优</w:t>
            </w:r>
          </w:p>
        </w:tc>
      </w:tr>
    </w:tbl>
    <w:p>
      <w:pPr>
        <w:spacing w:line="360" w:lineRule="auto"/>
        <w:ind w:firstLine="560" w:firstLineChars="200"/>
        <w:rPr>
          <w:rFonts w:ascii="黑体" w:hAnsi="黑体" w:eastAsia="黑体"/>
          <w:color w:val="000000"/>
          <w:kern w:val="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黑体" w:hAnsi="黑体" w:eastAsia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/>
          <w:kern w:val="0"/>
          <w:sz w:val="28"/>
          <w:szCs w:val="28"/>
        </w:rPr>
        <w:t>绩效目标完成情况对照表</w:t>
      </w:r>
    </w:p>
    <w:tbl>
      <w:tblPr>
        <w:tblStyle w:val="10"/>
        <w:tblW w:w="8931" w:type="dxa"/>
        <w:tblInd w:w="-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774"/>
        <w:gridCol w:w="2907"/>
        <w:gridCol w:w="3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tblHeader/>
        </w:trPr>
        <w:tc>
          <w:tcPr>
            <w:tcW w:w="2774" w:type="dxa"/>
            <w:shd w:val="clear" w:color="auto" w:fill="BEBEBE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计划项目</w:t>
            </w:r>
          </w:p>
        </w:tc>
        <w:tc>
          <w:tcPr>
            <w:tcW w:w="2907" w:type="dxa"/>
            <w:shd w:val="clear" w:color="auto" w:fill="BEBEBE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绩效目标</w:t>
            </w:r>
          </w:p>
        </w:tc>
        <w:tc>
          <w:tcPr>
            <w:tcW w:w="3250" w:type="dxa"/>
            <w:shd w:val="clear" w:color="auto" w:fill="BEBEBE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2774" w:type="dxa"/>
            <w:vAlign w:val="center"/>
          </w:tcPr>
          <w:p>
            <w:pPr>
              <w:pStyle w:val="4"/>
              <w:adjustRightInd w:val="0"/>
              <w:snapToGrid w:val="0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藏书</w:t>
            </w:r>
          </w:p>
        </w:tc>
        <w:tc>
          <w:tcPr>
            <w:tcW w:w="2907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20000册</w:t>
            </w:r>
          </w:p>
        </w:tc>
        <w:tc>
          <w:tcPr>
            <w:tcW w:w="3250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20700册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2774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分馆数量、藏书量</w:t>
            </w:r>
          </w:p>
        </w:tc>
        <w:tc>
          <w:tcPr>
            <w:tcW w:w="2907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7个、10000册</w:t>
            </w:r>
          </w:p>
        </w:tc>
        <w:tc>
          <w:tcPr>
            <w:tcW w:w="3250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7个、12067册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2774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图书漂流</w:t>
            </w:r>
          </w:p>
        </w:tc>
        <w:tc>
          <w:tcPr>
            <w:tcW w:w="2907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15期</w:t>
            </w:r>
          </w:p>
        </w:tc>
        <w:tc>
          <w:tcPr>
            <w:tcW w:w="3250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16期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2774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阅伴成长线上读书会</w:t>
            </w:r>
          </w:p>
        </w:tc>
        <w:tc>
          <w:tcPr>
            <w:tcW w:w="2907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24期</w:t>
            </w:r>
          </w:p>
        </w:tc>
        <w:tc>
          <w:tcPr>
            <w:tcW w:w="3250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42期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2774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图书进校园活动</w:t>
            </w:r>
          </w:p>
        </w:tc>
        <w:tc>
          <w:tcPr>
            <w:tcW w:w="2907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12期</w:t>
            </w:r>
          </w:p>
        </w:tc>
        <w:tc>
          <w:tcPr>
            <w:tcW w:w="3250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2774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社会实践活动、志愿活动</w:t>
            </w:r>
          </w:p>
        </w:tc>
        <w:tc>
          <w:tcPr>
            <w:tcW w:w="2907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12期、12期</w:t>
            </w:r>
          </w:p>
        </w:tc>
        <w:tc>
          <w:tcPr>
            <w:tcW w:w="3250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13期、21期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2774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咖啡+图书漂流站点建设</w:t>
            </w:r>
          </w:p>
        </w:tc>
        <w:tc>
          <w:tcPr>
            <w:tcW w:w="2907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3家、500册</w:t>
            </w:r>
          </w:p>
        </w:tc>
        <w:tc>
          <w:tcPr>
            <w:tcW w:w="3250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/>
              </w:rPr>
              <w:t>6家、680册</w:t>
            </w:r>
          </w:p>
        </w:tc>
      </w:tr>
    </w:tbl>
    <w:p>
      <w:pPr>
        <w:pStyle w:val="16"/>
        <w:spacing w:line="360" w:lineRule="auto"/>
        <w:ind w:firstLine="640"/>
        <w:rPr>
          <w:rFonts w:eastAsia="仿宋_GB2312"/>
          <w:kern w:val="0"/>
          <w:sz w:val="32"/>
          <w:szCs w:val="32"/>
        </w:rPr>
      </w:pPr>
    </w:p>
    <w:p>
      <w:pPr>
        <w:spacing w:beforeLines="50" w:line="360" w:lineRule="auto"/>
        <w:ind w:firstLine="640" w:firstLineChars="200"/>
        <w:outlineLvl w:val="0"/>
        <w:rPr>
          <w:rFonts w:eastAsia="黑体"/>
          <w:bCs/>
          <w:kern w:val="0"/>
          <w:sz w:val="32"/>
          <w:szCs w:val="28"/>
        </w:rPr>
      </w:pPr>
      <w:r>
        <w:rPr>
          <w:rFonts w:eastAsia="黑体"/>
          <w:bCs/>
          <w:kern w:val="0"/>
          <w:sz w:val="32"/>
          <w:szCs w:val="28"/>
        </w:rPr>
        <w:t>四、绩效评价指标分析</w:t>
      </w:r>
    </w:p>
    <w:p>
      <w:pPr>
        <w:spacing w:line="360" w:lineRule="auto"/>
        <w:ind w:firstLine="640" w:firstLineChars="200"/>
        <w:outlineLvl w:val="1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（一）项目决策情况评价分析</w:t>
      </w:r>
    </w:p>
    <w:p>
      <w:pPr>
        <w:snapToGrid w:val="0"/>
        <w:spacing w:line="360" w:lineRule="auto"/>
        <w:ind w:firstLine="640"/>
        <w:rPr>
          <w:rFonts w:ascii="仿宋_GB2312" w:eastAsia="仿宋_GB2312"/>
          <w:bCs/>
          <w:sz w:val="32"/>
          <w:szCs w:val="32"/>
        </w:rPr>
      </w:pPr>
      <w:bookmarkStart w:id="0" w:name="_Toc462125903"/>
      <w:bookmarkStart w:id="1" w:name="_Toc40971717"/>
      <w:r>
        <w:rPr>
          <w:rFonts w:hint="eastAsia" w:ascii="仿宋_GB2312" w:eastAsia="仿宋_GB2312"/>
          <w:bCs/>
          <w:sz w:val="32"/>
          <w:szCs w:val="32"/>
        </w:rPr>
        <w:t>1.目标明确性分析</w:t>
      </w:r>
      <w:bookmarkEnd w:id="0"/>
      <w:bookmarkEnd w:id="1"/>
    </w:p>
    <w:p>
      <w:pPr>
        <w:snapToGrid w:val="0"/>
        <w:spacing w:line="360" w:lineRule="auto"/>
        <w:ind w:firstLine="640"/>
        <w:rPr>
          <w:rFonts w:ascii="仿宋_GB2312" w:hAnsi="宋体" w:eastAsia="仿宋_GB2312"/>
          <w:sz w:val="32"/>
          <w:szCs w:val="32"/>
        </w:rPr>
      </w:pPr>
      <w:bookmarkStart w:id="2" w:name="_Toc40971718"/>
      <w:r>
        <w:rPr>
          <w:rFonts w:hint="eastAsia" w:ascii="仿宋_GB2312" w:eastAsia="仿宋_GB2312"/>
          <w:bCs/>
          <w:sz w:val="32"/>
          <w:szCs w:val="32"/>
        </w:rPr>
        <w:t>项目</w:t>
      </w:r>
      <w:r>
        <w:rPr>
          <w:rFonts w:hint="eastAsia" w:ascii="仿宋_GB2312" w:hAnsi="宋体" w:eastAsia="仿宋_GB2312"/>
          <w:bCs/>
          <w:sz w:val="32"/>
          <w:szCs w:val="32"/>
        </w:rPr>
        <w:t>绩效目标基本科学、清晰，能够明确反应目标。</w:t>
      </w:r>
      <w:bookmarkEnd w:id="2"/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snapToGrid w:val="0"/>
        <w:spacing w:line="360" w:lineRule="auto"/>
        <w:ind w:firstLine="640"/>
        <w:rPr>
          <w:rFonts w:ascii="仿宋_GB2312" w:eastAsia="仿宋_GB2312"/>
          <w:bCs/>
          <w:sz w:val="32"/>
          <w:szCs w:val="32"/>
        </w:rPr>
      </w:pPr>
      <w:bookmarkStart w:id="3" w:name="_Toc462125904"/>
      <w:bookmarkStart w:id="4" w:name="_Toc40971719"/>
      <w:r>
        <w:rPr>
          <w:rFonts w:hint="eastAsia" w:ascii="仿宋_GB2312" w:eastAsia="仿宋_GB2312"/>
          <w:bCs/>
          <w:sz w:val="32"/>
          <w:szCs w:val="32"/>
        </w:rPr>
        <w:t>2.目标合理性分析</w:t>
      </w:r>
      <w:bookmarkEnd w:id="3"/>
      <w:bookmarkEnd w:id="4"/>
    </w:p>
    <w:p>
      <w:pPr>
        <w:snapToGrid w:val="0"/>
        <w:spacing w:line="360" w:lineRule="auto"/>
        <w:ind w:firstLine="640"/>
        <w:rPr>
          <w:rFonts w:ascii="仿宋_GB2312" w:eastAsia="仿宋_GB2312"/>
          <w:bCs/>
          <w:sz w:val="32"/>
          <w:szCs w:val="32"/>
        </w:rPr>
      </w:pPr>
      <w:bookmarkStart w:id="5" w:name="_Toc40971720"/>
      <w:r>
        <w:rPr>
          <w:rFonts w:hint="eastAsia" w:ascii="仿宋_GB2312" w:eastAsia="仿宋_GB2312"/>
          <w:bCs/>
          <w:sz w:val="32"/>
          <w:szCs w:val="32"/>
        </w:rPr>
        <w:t>项目目标制定较为合理。符合国家法律法规，符合北京市黄埔军校同学会的职能要求。</w:t>
      </w:r>
      <w:bookmarkEnd w:id="5"/>
    </w:p>
    <w:p>
      <w:pPr>
        <w:snapToGrid w:val="0"/>
        <w:spacing w:line="360" w:lineRule="auto"/>
        <w:ind w:firstLine="640"/>
        <w:rPr>
          <w:rFonts w:ascii="仿宋_GB2312" w:eastAsia="仿宋_GB2312"/>
          <w:bCs/>
          <w:sz w:val="32"/>
          <w:szCs w:val="32"/>
        </w:rPr>
      </w:pPr>
      <w:bookmarkStart w:id="6" w:name="_Toc462125905"/>
      <w:bookmarkStart w:id="7" w:name="_Toc40971721"/>
      <w:r>
        <w:rPr>
          <w:rFonts w:hint="eastAsia" w:ascii="仿宋_GB2312" w:eastAsia="仿宋_GB2312"/>
          <w:bCs/>
          <w:sz w:val="32"/>
          <w:szCs w:val="32"/>
        </w:rPr>
        <w:t>3.目标细化程度分析</w:t>
      </w:r>
      <w:bookmarkEnd w:id="6"/>
      <w:bookmarkEnd w:id="7"/>
    </w:p>
    <w:p>
      <w:pPr>
        <w:snapToGrid w:val="0"/>
        <w:spacing w:line="360" w:lineRule="auto"/>
        <w:ind w:firstLine="640"/>
        <w:rPr>
          <w:rFonts w:ascii="仿宋_GB2312" w:eastAsia="仿宋_GB2312"/>
          <w:bCs/>
          <w:color w:val="000000" w:themeColor="text1"/>
          <w:sz w:val="32"/>
          <w:szCs w:val="32"/>
        </w:rPr>
      </w:pPr>
      <w:bookmarkStart w:id="8" w:name="_Toc40971722"/>
      <w:r>
        <w:rPr>
          <w:rFonts w:hint="eastAsia" w:ascii="仿宋_GB2312" w:eastAsia="仿宋_GB2312"/>
          <w:bCs/>
          <w:sz w:val="32"/>
          <w:szCs w:val="32"/>
        </w:rPr>
        <w:t>依据项目内容，从项目产出数量、质量、社会效益等方面设定了具体</w:t>
      </w:r>
      <w:r>
        <w:rPr>
          <w:rFonts w:hint="eastAsia" w:ascii="仿宋_GB2312" w:eastAsia="仿宋_GB2312"/>
          <w:bCs/>
          <w:color w:val="000000" w:themeColor="text1"/>
          <w:sz w:val="32"/>
          <w:szCs w:val="32"/>
        </w:rPr>
        <w:t>指标，目标细化程度基本符合项目内容。</w:t>
      </w:r>
      <w:bookmarkEnd w:id="8"/>
    </w:p>
    <w:p>
      <w:pPr>
        <w:spacing w:line="360" w:lineRule="auto"/>
        <w:ind w:firstLine="640" w:firstLineChars="200"/>
        <w:outlineLvl w:val="1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（二）项目过程情况评价分析</w:t>
      </w:r>
    </w:p>
    <w:p>
      <w:pPr>
        <w:spacing w:line="360" w:lineRule="auto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1.资金使用及管理情况评价分析</w:t>
      </w:r>
    </w:p>
    <w:p>
      <w:pPr>
        <w:spacing w:line="360" w:lineRule="auto"/>
        <w:ind w:firstLine="640" w:firstLineChars="200"/>
        <w:outlineLvl w:val="0"/>
        <w:rPr>
          <w:rFonts w:ascii="楷体_GB2312" w:hAnsi="楷体_GB2312" w:eastAsia="楷体_GB2312" w:cs="楷体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Cs/>
          <w:color w:val="000000" w:themeColor="text1"/>
          <w:sz w:val="32"/>
          <w:szCs w:val="32"/>
        </w:rPr>
        <w:t>该项目预算资金2.8万元，项目资金实施统一集中管理，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资金的使用和拨付，按照《公司财务管理制度》规定执行，保证了资金的合理有效使用，截至2022年12月31日，上述款项2.8万元用于项目支出，无结余，未出现超计划支出的情况。</w:t>
      </w:r>
    </w:p>
    <w:p>
      <w:pPr>
        <w:spacing w:line="360" w:lineRule="auto"/>
        <w:ind w:firstLine="640" w:firstLineChars="200"/>
        <w:outlineLvl w:val="1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</w:t>
      </w:r>
      <w:r>
        <w:rPr>
          <w:rFonts w:ascii="楷体_GB2312" w:hAnsi="楷体_GB2312" w:eastAsia="楷体_GB2312" w:cs="楷体_GB2312"/>
          <w:sz w:val="32"/>
          <w:szCs w:val="32"/>
        </w:rPr>
        <w:t>项目产出情况评价分析</w:t>
      </w:r>
    </w:p>
    <w:p>
      <w:pPr>
        <w:spacing w:line="360" w:lineRule="auto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1.项目预期目标完成情况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至2023年12月31日，望京街道图书馆藏书量20700册，总借还书量33989册，实现进馆人次数15525人。根据阅读需求设立7个社区分馆，分馆藏书总量12067册，累计实现1944册图书被借阅、流转，同时依托六家特色咖啡厅，同搭建图书漂流站点，配置680册图书资源，累计漂流总量227册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稳步围绕图书阅读开展各类活动，其中：“书香望京·爱在漂流”线下图书漂流活动，共计开展16期，服务居民约2800人次，漂流图书4790册，接受捐赠图书809册，参与志愿者125人次；“书香望京·阅伴成长”阅读分享、交流、展示活动，共计开展42期，服务居民7137人次；“书香望京·识在阅读”（依托社区公益金项目完成）一老一小”阅读活动，共计开展15期，服务居民约380人次；图书进校园，校地共建共享项目向白家庄小学望京新城校区配送图书1400册，原有明远教育实验小学望花路校区、知语城校区、南湖中园校区的图书进行了流调，截至目前所有进入校园图书共计4653册图书，实现校园图书借还总量14328册，约2000名学生从中受益。与白家庄小学望京新城校区合作，依需配送阅读服务，共开展了13期科技阅读、传统文化阅读活动，约500名学生从中受益。联合北京经济管理职业学院以望京街道图书馆各项活动为依托，搭建学生社会实践平台，引导和支持大学生争当图书馆社会实践工作者、志愿者，共举办学生社会实践活动13期 、学生志愿服务活动21期；“书香望京”图书漂流站建设项目</w:t>
      </w:r>
      <w:r>
        <w:rPr>
          <w:rFonts w:hint="eastAsia" w:ascii="仿宋_GB2312" w:hAnsi="仿宋" w:eastAsia="仿宋_GB2312" w:cs="仿宋"/>
          <w:sz w:val="32"/>
          <w:szCs w:val="32"/>
        </w:rPr>
        <w:t>以阅读为契机，充分调动辖区企业参与，打造特色阅读领域。目前累计已对接6家商业咖啡站点达成战略合作，打造特色咖啡+阅读模式的图书漂流站点，累计摆放图书600册，各站点图书漂流总量227册；</w:t>
      </w:r>
      <w:r>
        <w:rPr>
          <w:rFonts w:hint="eastAsia" w:ascii="仿宋_GB2312" w:hAnsi="仿宋_GB2312" w:eastAsia="仿宋_GB2312" w:cs="仿宋_GB2312"/>
          <w:sz w:val="32"/>
          <w:szCs w:val="32"/>
        </w:rPr>
        <w:t>“袋鼠宝贝之家”望京站项目2023年4月完成内部装饰，正式为骑手人群提供服务。配合美团公益基金会完成1期阅读活动，计划在新年、春节前夕继续联合美团公益基金会组织节日活动。</w:t>
      </w:r>
    </w:p>
    <w:p>
      <w:pPr>
        <w:spacing w:line="360" w:lineRule="auto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2.项目经济性</w:t>
      </w:r>
      <w:r>
        <w:rPr>
          <w:rFonts w:hint="eastAsia" w:eastAsia="仿宋_GB2312"/>
          <w:color w:val="000000"/>
          <w:kern w:val="0"/>
          <w:sz w:val="32"/>
          <w:szCs w:val="32"/>
        </w:rPr>
        <w:t>及效率性</w:t>
      </w:r>
      <w:r>
        <w:rPr>
          <w:rFonts w:eastAsia="仿宋_GB2312"/>
          <w:color w:val="000000"/>
          <w:kern w:val="0"/>
          <w:sz w:val="32"/>
          <w:szCs w:val="32"/>
        </w:rPr>
        <w:t>分析</w:t>
      </w:r>
    </w:p>
    <w:p>
      <w:pPr>
        <w:spacing w:line="360" w:lineRule="auto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该项目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预算执行率较高，</w:t>
      </w:r>
      <w:r>
        <w:rPr>
          <w:rFonts w:hint="eastAsia" w:eastAsia="仿宋_GB2312"/>
          <w:color w:val="000000"/>
          <w:kern w:val="0"/>
          <w:sz w:val="32"/>
          <w:szCs w:val="32"/>
        </w:rPr>
        <w:t>能</w:t>
      </w:r>
      <w:r>
        <w:rPr>
          <w:rFonts w:eastAsia="仿宋_GB2312"/>
          <w:color w:val="000000"/>
          <w:kern w:val="0"/>
          <w:sz w:val="32"/>
          <w:szCs w:val="32"/>
        </w:rPr>
        <w:t>按计划及时完成了年初设定的目标任务。</w:t>
      </w:r>
      <w:r>
        <w:rPr>
          <w:rFonts w:hint="eastAsia" w:eastAsia="仿宋_GB2312"/>
          <w:color w:val="000000"/>
          <w:kern w:val="0"/>
          <w:sz w:val="32"/>
          <w:szCs w:val="32"/>
        </w:rPr>
        <w:t>并充分利用自有资源，结合辖区大学生志愿者的支持，完成了计划外的多项活动，最大化经济性和效率性。</w:t>
      </w:r>
    </w:p>
    <w:p>
      <w:pPr>
        <w:spacing w:line="360" w:lineRule="auto"/>
        <w:ind w:firstLine="640" w:firstLineChars="200"/>
        <w:outlineLvl w:val="1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（四）项目效益情况评价分析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截至2023年12月末，全年</w:t>
      </w:r>
      <w:r>
        <w:rPr>
          <w:rFonts w:hint="eastAsia" w:ascii="仿宋_GB2312" w:hAnsi="仿宋" w:eastAsia="仿宋_GB2312"/>
          <w:sz w:val="32"/>
          <w:szCs w:val="32"/>
        </w:rPr>
        <w:t>接待到馆读者数量同比增加30%，借还书数量同比增加28%，共发布公众号数量132条，举办各类线下阅读活动44场次，参与志愿者共495人，志愿时长共计2745小时。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评价分析：全年效益比22年有所增长，志愿者数量和活动均有大量增长。不足之处是活动参与人数有待增加，活动覆盖年龄段还需扩大，今后要增加对活动的宣传力度。</w:t>
      </w:r>
    </w:p>
    <w:p>
      <w:pPr>
        <w:spacing w:line="360" w:lineRule="auto"/>
        <w:ind w:firstLine="640" w:firstLineChars="200"/>
        <w:outlineLvl w:val="0"/>
        <w:rPr>
          <w:rFonts w:eastAsia="黑体"/>
          <w:bCs/>
          <w:kern w:val="0"/>
          <w:sz w:val="32"/>
          <w:szCs w:val="28"/>
        </w:rPr>
      </w:pPr>
      <w:r>
        <w:rPr>
          <w:rFonts w:eastAsia="黑体"/>
          <w:bCs/>
          <w:kern w:val="0"/>
          <w:sz w:val="32"/>
          <w:szCs w:val="28"/>
        </w:rPr>
        <w:t>五、主要经验及做法、存在的问题及原因分析</w:t>
      </w:r>
    </w:p>
    <w:p>
      <w:pPr>
        <w:spacing w:line="360" w:lineRule="auto"/>
        <w:ind w:firstLine="640" w:firstLineChars="200"/>
        <w:outlineLvl w:val="1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（一）主要经验及做法</w:t>
      </w:r>
    </w:p>
    <w:p>
      <w:pPr>
        <w:spacing w:line="360" w:lineRule="auto"/>
        <w:ind w:firstLine="640" w:firstLineChars="200"/>
        <w:outlineLvl w:val="1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成立绩效评价领导小组，订立评价流程。</w:t>
      </w:r>
      <w:r>
        <w:rPr>
          <w:rFonts w:hint="eastAsia" w:ascii="仿宋_GB2312" w:eastAsia="仿宋_GB2312"/>
          <w:sz w:val="32"/>
          <w:szCs w:val="32"/>
        </w:rPr>
        <w:t>由</w:t>
      </w:r>
      <w:r>
        <w:rPr>
          <w:rFonts w:hint="eastAsia" w:ascii="仿宋_GB2312" w:hAnsi="仿宋" w:eastAsia="仿宋_GB2312"/>
          <w:sz w:val="32"/>
          <w:szCs w:val="32"/>
        </w:rPr>
        <w:t>“2023年望京</w:t>
      </w:r>
      <w:r>
        <w:rPr>
          <w:rFonts w:hint="eastAsia" w:eastAsia="仿宋_GB2312"/>
          <w:color w:val="000000"/>
          <w:kern w:val="0"/>
          <w:sz w:val="32"/>
          <w:szCs w:val="32"/>
        </w:rPr>
        <w:t>街道图书馆运营管理服务项目</w:t>
      </w:r>
      <w:r>
        <w:rPr>
          <w:rFonts w:hint="eastAsia" w:ascii="仿宋_GB2312" w:hAnsi="仿宋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的项目负责人提交</w:t>
      </w:r>
      <w:r>
        <w:rPr>
          <w:rFonts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</w:rPr>
        <w:t>总</w:t>
      </w:r>
      <w:r>
        <w:rPr>
          <w:rFonts w:ascii="仿宋_GB2312" w:eastAsia="仿宋_GB2312"/>
          <w:sz w:val="32"/>
          <w:szCs w:val="32"/>
        </w:rPr>
        <w:t>结，并</w:t>
      </w:r>
      <w:r>
        <w:rPr>
          <w:rFonts w:hint="eastAsia" w:ascii="仿宋_GB2312" w:eastAsia="仿宋_GB2312"/>
          <w:sz w:val="32"/>
          <w:szCs w:val="32"/>
        </w:rPr>
        <w:t>对照2023年初设定的绩效目标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填写《项目支出绩效自评表》，共4名工作</w:t>
      </w:r>
      <w:r>
        <w:rPr>
          <w:rFonts w:ascii="仿宋_GB2312" w:eastAsia="仿宋_GB2312"/>
          <w:sz w:val="32"/>
          <w:szCs w:val="32"/>
        </w:rPr>
        <w:t>人员评分，</w:t>
      </w:r>
      <w:r>
        <w:rPr>
          <w:rFonts w:hint="eastAsia" w:ascii="仿宋_GB2312" w:eastAsia="仿宋_GB2312"/>
          <w:sz w:val="32"/>
          <w:szCs w:val="32"/>
        </w:rPr>
        <w:t>并提出意见，最终取平均分。</w:t>
      </w:r>
    </w:p>
    <w:p>
      <w:pPr>
        <w:spacing w:line="360" w:lineRule="auto"/>
        <w:ind w:firstLine="640" w:firstLineChars="200"/>
        <w:outlineLvl w:val="1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（二）存在的问题及原因分析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绩效自评工作与北京市财政局的要求仍有差距。主要原因是由于经费少，绩效自评工作完全由工作人员根据自身认知水平进行评价和打分。自评指标体系评分表的设置也有一定的局限性和片面性，虽然能够做到定性与定量相结合的评价，但主观评价仍占据主导地位，不能客观全面的反映科学地绩效评价体系。</w:t>
      </w:r>
    </w:p>
    <w:p>
      <w:pPr>
        <w:spacing w:line="360" w:lineRule="auto"/>
        <w:ind w:firstLine="640" w:firstLineChars="200"/>
        <w:outlineLvl w:val="0"/>
        <w:rPr>
          <w:rFonts w:eastAsia="黑体"/>
          <w:bCs/>
          <w:kern w:val="0"/>
          <w:sz w:val="32"/>
          <w:szCs w:val="28"/>
        </w:rPr>
      </w:pPr>
      <w:r>
        <w:rPr>
          <w:rFonts w:eastAsia="黑体"/>
          <w:bCs/>
          <w:kern w:val="0"/>
          <w:sz w:val="32"/>
          <w:szCs w:val="28"/>
        </w:rPr>
        <w:t>六、有关建议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提高绩效意识。科学有效地设定项目绩效目标，细化量化绩效指标，发挥绩效目标的引领和约束作用。规范绩效资料归集管理，通过制度约束，及时、完整归集绩效信息资料。</w:t>
      </w:r>
    </w:p>
    <w:p>
      <w:pPr>
        <w:spacing w:line="360" w:lineRule="auto"/>
        <w:ind w:firstLine="640" w:firstLineChars="200"/>
        <w:outlineLvl w:val="1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提升项目管理水平。重视项目前期准备，细化需求分析，明确年度任务与资金分配依据。进一步提升项目管理的规范性，在有能力的前提下，建立事前评审、事中控制和事后评价绩效管理体系。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D7E66"/>
    <w:multiLevelType w:val="multilevel"/>
    <w:tmpl w:val="4ABD7E66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32B9"/>
    <w:rsid w:val="00022C0B"/>
    <w:rsid w:val="000D2F66"/>
    <w:rsid w:val="000F43D0"/>
    <w:rsid w:val="001032B9"/>
    <w:rsid w:val="001436FC"/>
    <w:rsid w:val="001C79C2"/>
    <w:rsid w:val="001E3F05"/>
    <w:rsid w:val="002013C7"/>
    <w:rsid w:val="002260F0"/>
    <w:rsid w:val="002564D3"/>
    <w:rsid w:val="002A0B72"/>
    <w:rsid w:val="002B1617"/>
    <w:rsid w:val="002C2560"/>
    <w:rsid w:val="002F655B"/>
    <w:rsid w:val="00323216"/>
    <w:rsid w:val="00351FDF"/>
    <w:rsid w:val="00367E2B"/>
    <w:rsid w:val="003A6B5D"/>
    <w:rsid w:val="003B68BC"/>
    <w:rsid w:val="00421A08"/>
    <w:rsid w:val="004238D2"/>
    <w:rsid w:val="00455100"/>
    <w:rsid w:val="004E73FF"/>
    <w:rsid w:val="00510A2B"/>
    <w:rsid w:val="005A31A1"/>
    <w:rsid w:val="005F41B8"/>
    <w:rsid w:val="00613801"/>
    <w:rsid w:val="00726212"/>
    <w:rsid w:val="00A14FDD"/>
    <w:rsid w:val="00A81DD6"/>
    <w:rsid w:val="00AB45D4"/>
    <w:rsid w:val="00AC1B73"/>
    <w:rsid w:val="00B9209B"/>
    <w:rsid w:val="00BF6173"/>
    <w:rsid w:val="00C4635F"/>
    <w:rsid w:val="00C5151C"/>
    <w:rsid w:val="00CF2215"/>
    <w:rsid w:val="00D17DAD"/>
    <w:rsid w:val="00D861BE"/>
    <w:rsid w:val="00DD5ABE"/>
    <w:rsid w:val="00E118E7"/>
    <w:rsid w:val="00E176ED"/>
    <w:rsid w:val="00E51093"/>
    <w:rsid w:val="00EC4302"/>
    <w:rsid w:val="00F4153D"/>
    <w:rsid w:val="00F85F18"/>
    <w:rsid w:val="680A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4"/>
    <w:qFormat/>
    <w:uiPriority w:val="0"/>
    <w:pPr>
      <w:spacing w:before="48" w:after="0"/>
      <w:ind w:left="111" w:firstLine="420" w:firstLineChars="100"/>
    </w:pPr>
    <w:rPr>
      <w:rFonts w:ascii="仿宋" w:hAnsi="仿宋" w:eastAsia="仿宋"/>
      <w:sz w:val="32"/>
      <w:szCs w:val="32"/>
    </w:rPr>
  </w:style>
  <w:style w:type="paragraph" w:styleId="3">
    <w:name w:val="Body Text"/>
    <w:basedOn w:val="1"/>
    <w:link w:val="13"/>
    <w:unhideWhenUsed/>
    <w:qFormat/>
    <w:uiPriority w:val="99"/>
    <w:pPr>
      <w:spacing w:after="120"/>
    </w:pPr>
  </w:style>
  <w:style w:type="paragraph" w:styleId="4">
    <w:name w:val="Normal Indent"/>
    <w:basedOn w:val="1"/>
    <w:qFormat/>
    <w:uiPriority w:val="0"/>
    <w:pPr>
      <w:ind w:firstLine="420"/>
    </w:pPr>
    <w:rPr>
      <w:szCs w:val="21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footnote text"/>
    <w:basedOn w:val="1"/>
    <w:link w:val="15"/>
    <w:unhideWhenUsed/>
    <w:uiPriority w:val="99"/>
    <w:pPr>
      <w:snapToGrid w:val="0"/>
      <w:jc w:val="left"/>
    </w:pPr>
    <w:rPr>
      <w:sz w:val="18"/>
      <w:szCs w:val="22"/>
    </w:rPr>
  </w:style>
  <w:style w:type="character" w:styleId="9">
    <w:name w:val="footnote reference"/>
    <w:unhideWhenUsed/>
    <w:uiPriority w:val="99"/>
    <w:rPr>
      <w:vertAlign w:val="superscript"/>
    </w:rPr>
  </w:style>
  <w:style w:type="character" w:customStyle="1" w:styleId="11">
    <w:name w:val="页眉 Char"/>
    <w:basedOn w:val="8"/>
    <w:link w:val="6"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uiPriority w:val="99"/>
    <w:rPr>
      <w:sz w:val="18"/>
      <w:szCs w:val="18"/>
    </w:rPr>
  </w:style>
  <w:style w:type="character" w:customStyle="1" w:styleId="13">
    <w:name w:val="正文文本 Char"/>
    <w:basedOn w:val="8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正文首行缩进 Char"/>
    <w:basedOn w:val="13"/>
    <w:link w:val="2"/>
    <w:uiPriority w:val="0"/>
    <w:rPr>
      <w:rFonts w:ascii="仿宋" w:hAnsi="仿宋" w:eastAsia="仿宋" w:cs="Times New Roman"/>
      <w:sz w:val="32"/>
      <w:szCs w:val="32"/>
    </w:rPr>
  </w:style>
  <w:style w:type="character" w:customStyle="1" w:styleId="15">
    <w:name w:val="脚注文本 Char"/>
    <w:basedOn w:val="8"/>
    <w:link w:val="7"/>
    <w:uiPriority w:val="99"/>
    <w:rPr>
      <w:rFonts w:ascii="Times New Roman" w:hAnsi="Times New Roman" w:eastAsia="宋体" w:cs="Times New Roman"/>
      <w:sz w:val="18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555</Words>
  <Characters>3169</Characters>
  <Lines>26</Lines>
  <Paragraphs>7</Paragraphs>
  <TotalTime>0</TotalTime>
  <ScaleCrop>false</ScaleCrop>
  <LinksUpToDate>false</LinksUpToDate>
  <CharactersWithSpaces>3717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2024-03-14T02:38:00Z</dcterms:created>
  <dc:creator>张驰 张驰</dc:creator>
  <cp:lastModifiedBy>Administrator</cp:lastModifiedBy>
  <dcterms:modified xsi:type="dcterms:W3CDTF">2024-03-22T07:30:56Z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