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6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939"/>
        <w:gridCol w:w="737"/>
        <w:gridCol w:w="114"/>
        <w:gridCol w:w="443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朝阳交通违法信息采集及指挥调度中心项目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北京市朝阳区交通委员会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北京北大千方科技有限公司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刘泽宇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18911390373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一个大数据平台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支队建设大数据平台一套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完成，投入使用，对违法停车抓拍</w:t>
            </w:r>
            <w:r>
              <w:rPr>
                <w:b w:val="0"/>
                <w:kern w:val="0"/>
                <w:sz w:val="18"/>
                <w:szCs w:val="18"/>
              </w:rPr>
              <w:t>251174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条违法记录上传市 交管局平台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两项配套工程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支队装修配套及下属大队装修配套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完成，均投入使用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指标3：培训值班人员人次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完成，朝阳交通支队和辖区8个大队，共走门培训2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人次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新增设备数量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完成，按合同数量供货完成，安装使用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培训合格率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99%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b w:val="0"/>
                <w:kern w:val="0"/>
                <w:sz w:val="18"/>
                <w:szCs w:val="18"/>
              </w:rPr>
              <w:t>9.9%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质量合格率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满足投标需求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满足合同要求、投标需求、支队需求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人均培训成本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>
              <w:rPr>
                <w:b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设备购置成本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指标3：人工材料及装修成本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1282万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1282万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采用先进技术更好为交通服务，为社会服务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更好为交通服务，为社会服务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完成，系统投入使用、违法采集抓怕、服务两会、冬奥会安保勤务交通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采用先进技术更好为交通服务，为社会服务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更好为交通服务，为社会服务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完成，系统投入使用、违法采集抓怕、服务两会、冬奥会安保勤务交通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降低交通安全事故，完善安全过程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降低交通安全事故，完善安全过程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完成，降低安全事故、对安全事故快速抓拍、发现、精准定位、处置、减少路面拥堵时长；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持续为朝阳交通优化服务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持续为朝阳交通优化服务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完成，通过违法非现场抓拍减少区内违法停车引起拥堵的现象、对路面交通事件检测及时发现并定位，快速处置解决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受训学员满意度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社会公众投诉率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减少2%-3%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减少2%-3%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val="en-US" w:eastAsia="zh-CN"/>
        </w:rPr>
        <w:t>刘泽宇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67329355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2022.1</w:t>
      </w:r>
      <w:bookmarkStart w:id="0" w:name="_GoBack"/>
      <w:bookmarkEnd w:id="0"/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zE5ZWEyNjdmNmU0NDMzOGE3ZGQ2ZDYzZTQ5NTkifQ=="/>
  </w:docVars>
  <w:rsids>
    <w:rsidRoot w:val="00931776"/>
    <w:rsid w:val="00001B5D"/>
    <w:rsid w:val="00015052"/>
    <w:rsid w:val="00016555"/>
    <w:rsid w:val="00031CEE"/>
    <w:rsid w:val="00041DD3"/>
    <w:rsid w:val="00057190"/>
    <w:rsid w:val="00080BB1"/>
    <w:rsid w:val="0008562A"/>
    <w:rsid w:val="00086F72"/>
    <w:rsid w:val="00094D39"/>
    <w:rsid w:val="000A7CE4"/>
    <w:rsid w:val="000B3F74"/>
    <w:rsid w:val="000C0FFF"/>
    <w:rsid w:val="000D7D2F"/>
    <w:rsid w:val="000F016F"/>
    <w:rsid w:val="00115A6A"/>
    <w:rsid w:val="00146CAC"/>
    <w:rsid w:val="0015501C"/>
    <w:rsid w:val="0017556A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7E2FA0"/>
    <w:rsid w:val="007F56D7"/>
    <w:rsid w:val="00805C64"/>
    <w:rsid w:val="0081785A"/>
    <w:rsid w:val="008200D5"/>
    <w:rsid w:val="00831628"/>
    <w:rsid w:val="0083385E"/>
    <w:rsid w:val="00846A80"/>
    <w:rsid w:val="00846AEB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8F6C2E"/>
    <w:rsid w:val="00903B4C"/>
    <w:rsid w:val="00920C7B"/>
    <w:rsid w:val="00924DAB"/>
    <w:rsid w:val="00931776"/>
    <w:rsid w:val="00934FB4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1396"/>
    <w:rsid w:val="00A563F2"/>
    <w:rsid w:val="00A918C6"/>
    <w:rsid w:val="00AA20CB"/>
    <w:rsid w:val="00AB5EB8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10F39"/>
    <w:rsid w:val="00D242B6"/>
    <w:rsid w:val="00D43DF9"/>
    <w:rsid w:val="00D470BD"/>
    <w:rsid w:val="00D50FB7"/>
    <w:rsid w:val="00D63F94"/>
    <w:rsid w:val="00D8204C"/>
    <w:rsid w:val="00DA2B2E"/>
    <w:rsid w:val="00DB17E4"/>
    <w:rsid w:val="00DD62E0"/>
    <w:rsid w:val="00DE5F9B"/>
    <w:rsid w:val="00E15B86"/>
    <w:rsid w:val="00E63A10"/>
    <w:rsid w:val="00E821B8"/>
    <w:rsid w:val="00E91BE9"/>
    <w:rsid w:val="00EA2619"/>
    <w:rsid w:val="00EC6FB7"/>
    <w:rsid w:val="00EE2A07"/>
    <w:rsid w:val="00EF5211"/>
    <w:rsid w:val="00F74CFE"/>
    <w:rsid w:val="00F849D5"/>
    <w:rsid w:val="00FA72DB"/>
    <w:rsid w:val="00FC6B29"/>
    <w:rsid w:val="032957F5"/>
    <w:rsid w:val="0D4E44D4"/>
    <w:rsid w:val="0FD71D45"/>
    <w:rsid w:val="10E72CEF"/>
    <w:rsid w:val="14080DAD"/>
    <w:rsid w:val="193F288E"/>
    <w:rsid w:val="1B27547B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1174</Words>
  <Characters>1273</Characters>
  <Lines>20</Lines>
  <Paragraphs>5</Paragraphs>
  <TotalTime>64</TotalTime>
  <ScaleCrop>false</ScaleCrop>
  <LinksUpToDate>false</LinksUpToDate>
  <CharactersWithSpaces>1316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gwxucha</cp:lastModifiedBy>
  <cp:lastPrinted>2022-01-21T07:05:00Z</cp:lastPrinted>
  <dcterms:modified xsi:type="dcterms:W3CDTF">2022-08-04T10:58:59Z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3022FCCF29CD404BB13D792B4CF6A856</vt:lpwstr>
  </property>
</Properties>
</file>