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小标宋简体" w:eastAsia="方正小标宋简体" w:cs="宋体"/>
          <w:sz w:val="44"/>
          <w:szCs w:val="52"/>
          <w:lang w:val="en"/>
        </w:rPr>
      </w:pPr>
      <w:r>
        <w:rPr>
          <w:rFonts w:hint="eastAsia" w:ascii="Times New Roman" w:hAnsi="Times New Roman" w:eastAsia="黑体" w:cs="黑体"/>
          <w:sz w:val="32"/>
          <w:szCs w:val="32"/>
          <w:lang w:val="en-US" w:eastAsia="zh-Hans"/>
        </w:rPr>
        <w:t>附件</w:t>
      </w:r>
      <w:r>
        <w:rPr>
          <w:rFonts w:hint="default" w:ascii="Times New Roman" w:hAnsi="Times New Roman" w:eastAsia="黑体" w:cs="黑体"/>
          <w:sz w:val="32"/>
          <w:szCs w:val="32"/>
          <w:lang w:val="en" w:eastAsia="zh-CN"/>
        </w:rPr>
        <w:t>7</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rPr>
      </w:pPr>
      <w:r>
        <w:rPr>
          <w:rFonts w:hint="eastAsia" w:ascii="方正小标宋简体" w:eastAsia="方正小标宋简体" w:cs="宋体"/>
          <w:sz w:val="44"/>
          <w:szCs w:val="52"/>
        </w:rPr>
        <w:t>202</w:t>
      </w:r>
      <w:r>
        <w:rPr>
          <w:rFonts w:hint="eastAsia" w:ascii="方正小标宋简体" w:eastAsia="方正小标宋简体" w:cs="宋体"/>
          <w:sz w:val="44"/>
          <w:szCs w:val="52"/>
          <w:lang w:val="en-US" w:eastAsia="zh-CN"/>
        </w:rPr>
        <w:t>5</w:t>
      </w:r>
      <w:r>
        <w:rPr>
          <w:rFonts w:hint="eastAsia" w:ascii="方正小标宋简体" w:eastAsia="方正小标宋简体" w:cs="宋体"/>
          <w:sz w:val="44"/>
          <w:szCs w:val="52"/>
        </w:rPr>
        <w:t>年朝阳区</w:t>
      </w:r>
      <w:r>
        <w:rPr>
          <w:rFonts w:hint="eastAsia" w:ascii="方正小标宋简体" w:eastAsia="方正小标宋简体"/>
          <w:w w:val="95"/>
          <w:sz w:val="44"/>
          <w:szCs w:val="48"/>
        </w:rPr>
        <w:t>专利转化</w:t>
      </w:r>
      <w:r>
        <w:rPr>
          <w:rFonts w:hint="eastAsia" w:ascii="方正小标宋简体" w:eastAsia="方正小标宋简体" w:cs="宋体"/>
          <w:sz w:val="44"/>
          <w:szCs w:val="52"/>
        </w:rPr>
        <w:t>项目申报指南</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专利转化运用专项行动方案（2023—2025年）》，大力推动专利产业化，加快创新成果向现实生产力转化，激发各类主体创新活力和转化动力，切实将专利制度优势转化为创新发展的强大动能，推动朝阳区经济高质量发展，根据《朝阳区知识产权资助办法（2023年修订）》，我局拟开展</w:t>
      </w:r>
      <w:r>
        <w:rPr>
          <w:rFonts w:hint="eastAsia" w:ascii="Times New Roman" w:hAnsi="Times New Roman" w:eastAsia="仿宋_GB2312" w:cs="Times New Roman"/>
          <w:sz w:val="32"/>
          <w:szCs w:val="32"/>
          <w:lang w:val="en-US" w:eastAsia="zh-CN"/>
        </w:rPr>
        <w:t>2025年</w:t>
      </w:r>
      <w:r>
        <w:rPr>
          <w:rFonts w:hint="default" w:ascii="Times New Roman" w:hAnsi="Times New Roman" w:eastAsia="仿宋_GB2312" w:cs="Times New Roman"/>
          <w:sz w:val="32"/>
          <w:szCs w:val="32"/>
        </w:rPr>
        <w:t>北京市朝阳区专利转化项目申报工作，现将有关事项通知如下：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申报主体应为在北京市朝阳区注册的企业、高校、科研院所，可与产业链上下游企业、产学研合作单位联合申报。申报主体应是转化项目的专利权人，如转化项目专利涉及多个专利权人，申报主体需征得未参评专利权人同意并提供相关证明材料。优先考虑获得过中国专利奖、北京市发明专利奖的</w:t>
      </w:r>
      <w:r>
        <w:rPr>
          <w:rFonts w:hint="eastAsia" w:ascii="Times New Roman" w:hAnsi="Times New Roman" w:eastAsia="仿宋_GB2312" w:cs="Times New Roman"/>
          <w:sz w:val="32"/>
          <w:szCs w:val="32"/>
          <w:lang w:eastAsia="zh-CN"/>
        </w:rPr>
        <w:t>主体。</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申报条件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ascii="Times New Roman" w:hAnsi="Times New Roman" w:eastAsia="仿宋_GB2312" w:cs="仿宋_GB2312"/>
          <w:sz w:val="32"/>
          <w:szCs w:val="32"/>
        </w:rPr>
      </w:pPr>
      <w:r>
        <w:rPr>
          <w:rFonts w:hint="eastAsia" w:ascii="Times New Roman" w:hAnsi="Times New Roman" w:eastAsia="楷体_GB2312" w:cs="楷体_GB2312"/>
          <w:b/>
          <w:bCs/>
          <w:sz w:val="32"/>
          <w:szCs w:val="32"/>
        </w:rPr>
        <w:t>（一）申报主体应满足以下条件：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1.在朝阳区注册；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2.具有良好的研发基础和研发能力，在相关技术领域研发水平处于行业领先地位；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3.具有良好的知识产权工作基础，建立了较为完善的知识产权管理制度和知识产权转移转化机制，拥有良好的专利储备</w:t>
      </w:r>
      <w:r>
        <w:rPr>
          <w:rFonts w:hint="default" w:ascii="Times New Roman" w:hAnsi="Times New Roman" w:eastAsia="仿宋_GB2312" w:cs="Times New Roman"/>
          <w:sz w:val="32"/>
          <w:szCs w:val="32"/>
          <w:highlight w:val="none"/>
        </w:rPr>
        <w:t>，有效发明专利数量不少于</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00件；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4.申报主体信用水平良好，近</w:t>
      </w:r>
      <w:r>
        <w:rPr>
          <w:rFonts w:hint="eastAsia"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年没有因侵犯知识产权受到行政处罚或经司法裁判承担侵权责任，无其他严重违法失信行为，以“信用中国”网站记录为准</w:t>
      </w:r>
      <w:r>
        <w:rPr>
          <w:rFonts w:hint="eastAsia" w:ascii="Times New Roman" w:hAnsi="Times New Roman" w:eastAsia="仿宋_GB2312" w:cs="Times New Roman"/>
          <w:sz w:val="32"/>
          <w:szCs w:val="32"/>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（二）合作单位应满足以下条件：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1.在朝阳区注册；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2.合作企业应具备一定的知识产权工作基础，能为专利转化运用提供必要支撑，能够有效引导申报主体在科研活动中精准对接市场需求，匹配政策、服务、资本等优质资源，推动实现快速转化；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3.合作高等院校、科研院所应能与申报主体合作开展技术研发并提供研发所需智力及其他配套资源，能够与申报主体形成资源互补，高效推进专利转化运用;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4.合作单位信用水平良好，近五年没有因侵犯知识产权受到行政处罚或经司法裁判承担侵权责任，无其他严重违法失信行为，以“信用中国”网站记录为</w:t>
      </w:r>
      <w:r>
        <w:rPr>
          <w:rFonts w:hint="default" w:ascii="Times New Roman" w:hAnsi="Times New Roman" w:eastAsia="仿宋_GB2312" w:cs="Times New Roman"/>
          <w:sz w:val="32"/>
          <w:szCs w:val="32"/>
          <w:highlight w:val="none"/>
        </w:rPr>
        <w:t>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（三）有下列情形之一的，不得参评：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1.转化专利存在专利权属纠纷、发明（权利）人或者设计人纠纷的；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2.转化专利存在专利权无效宣告请求程序未终结情况的；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3.转化专利已获得过政府财政专利资助的；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Calibri" w:hAnsi="Calibri" w:eastAsia="宋体" w:cs="Times New Roman"/>
          <w:kern w:val="2"/>
          <w:sz w:val="21"/>
          <w:szCs w:val="24"/>
          <w:lang w:val="en-US" w:eastAsia="zh-CN" w:bidi="ar-SA"/>
        </w:rPr>
      </w:pPr>
      <w:r>
        <w:rPr>
          <w:rFonts w:hint="default" w:ascii="Times New Roman" w:hAnsi="Times New Roman" w:eastAsia="仿宋_GB2312" w:cs="Times New Roman"/>
          <w:sz w:val="32"/>
          <w:szCs w:val="32"/>
        </w:rPr>
        <w:t>4.转化专利涉及法律、行政法规规定的其他不适合申报的情形。</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工作任务</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（一）存量专利盘点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以市场为导向的存量专利评价筛选、供需对接、推广应用、跟踪反馈全过程管理机制。综合考虑专利技术成熟度、应用前景、产业化前景等因素，完成存量专利评估，筛选出市场需求潜力较大、经济价值较高的专利，分层构建专利转化资源库。</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2" w:firstLineChars="200"/>
        <w:textAlignment w:val="auto"/>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（二）实施专利转化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针对高价值存量专利，匹配政策、服务、资本等优质资源，推动实现快速转化运用，取得显著的经济效益和社会效益。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绩效目标</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 w:cs="仿宋_GB2312"/>
          <w:sz w:val="32"/>
          <w:szCs w:val="32"/>
        </w:rPr>
      </w:pPr>
      <w:r>
        <w:rPr>
          <w:rFonts w:hint="eastAsia" w:ascii="Times New Roman" w:hAnsi="Times New Roman" w:eastAsia="楷体_GB2312" w:cs="楷体_GB2312"/>
          <w:b/>
          <w:bCs/>
          <w:sz w:val="32"/>
          <w:szCs w:val="32"/>
        </w:rPr>
        <w:t>（一）完成存量专利盘点：</w:t>
      </w:r>
      <w:r>
        <w:rPr>
          <w:rFonts w:hint="default" w:ascii="Times New Roman" w:hAnsi="Times New Roman" w:eastAsia="仿宋_GB2312" w:cs="Times New Roman"/>
          <w:sz w:val="32"/>
          <w:szCs w:val="32"/>
        </w:rPr>
        <w:t>形成《专利分级分类列表》，标明待重点转化运用的高价值专利，有条件的单位可提供该重点专利的转化议价参考信息；</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 w:cs="仿宋_GB2312"/>
          <w:sz w:val="32"/>
          <w:szCs w:val="32"/>
        </w:rPr>
      </w:pPr>
      <w:r>
        <w:rPr>
          <w:rFonts w:hint="eastAsia" w:ascii="Times New Roman" w:hAnsi="Times New Roman" w:eastAsia="楷体_GB2312" w:cs="楷体_GB2312"/>
          <w:b/>
          <w:bCs/>
          <w:sz w:val="32"/>
          <w:szCs w:val="32"/>
        </w:rPr>
        <w:t>（二）完成专利转化项目：</w:t>
      </w:r>
      <w:r>
        <w:rPr>
          <w:rFonts w:hint="default" w:ascii="Times New Roman" w:hAnsi="Times New Roman" w:eastAsia="仿宋_GB2312" w:cs="Times New Roman"/>
          <w:sz w:val="32"/>
          <w:szCs w:val="32"/>
          <w:highlight w:val="none"/>
        </w:rPr>
        <w:t>完成至少1项专利转化项目，每</w:t>
      </w:r>
      <w:r>
        <w:rPr>
          <w:rFonts w:hint="default" w:ascii="Times New Roman" w:hAnsi="Times New Roman" w:eastAsia="仿宋_GB2312" w:cs="Times New Roman"/>
          <w:sz w:val="32"/>
          <w:szCs w:val="32"/>
        </w:rPr>
        <w:t>个项目可为1项或相互之间有技术相关性的多项专利，但1个项目中核心专利不超过3项，且均为已授权且有效的中国发明专利，不含国防专利、保密专利；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ascii="Times New Roman" w:hAnsi="Times New Roman" w:eastAsia="仿宋" w:cs="仿宋_GB2312"/>
          <w:sz w:val="32"/>
          <w:szCs w:val="32"/>
        </w:rPr>
      </w:pPr>
      <w:r>
        <w:rPr>
          <w:rFonts w:hint="eastAsia" w:ascii="Times New Roman" w:hAnsi="Times New Roman" w:eastAsia="楷体_GB2312" w:cs="楷体_GB2312"/>
          <w:b/>
          <w:bCs/>
          <w:sz w:val="32"/>
          <w:szCs w:val="32"/>
        </w:rPr>
        <w:t>（三）取得专利转化效益：</w:t>
      </w:r>
      <w:r>
        <w:rPr>
          <w:rFonts w:hint="default" w:ascii="Times New Roman" w:hAnsi="Times New Roman" w:eastAsia="仿宋_GB2312" w:cs="Times New Roman"/>
          <w:sz w:val="32"/>
          <w:szCs w:val="32"/>
        </w:rPr>
        <w:t>完成的专利转化项目取得显著的经济效益和社会效益。</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黑体"/>
          <w:sz w:val="32"/>
          <w:szCs w:val="32"/>
        </w:rPr>
      </w:pPr>
      <w:r>
        <w:rPr>
          <w:rFonts w:hint="eastAsia" w:ascii="Times New Roman" w:hAnsi="Times New Roman" w:eastAsia="黑体" w:cs="黑体"/>
          <w:sz w:val="32"/>
          <w:szCs w:val="32"/>
        </w:rPr>
        <w:t>项目实施期限及经费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拟经专家或第三方评审择优设立1项，执行期不超过</w:t>
      </w:r>
      <w:r>
        <w:rPr>
          <w:rFonts w:hint="eastAsia" w:ascii="Times New Roman" w:hAnsi="Times New Roman" w:eastAsia="仿宋_GB2312" w:cs="Times New Roman"/>
          <w:sz w:val="32"/>
          <w:szCs w:val="32"/>
          <w:lang w:val="en-US" w:eastAsia="zh-CN"/>
        </w:rPr>
        <w:t>8个月</w:t>
      </w:r>
      <w:r>
        <w:rPr>
          <w:rFonts w:hint="default" w:ascii="Times New Roman" w:hAnsi="Times New Roman" w:eastAsia="仿宋_GB2312" w:cs="Times New Roman"/>
          <w:sz w:val="32"/>
          <w:szCs w:val="32"/>
        </w:rPr>
        <w:t>，给予不超过100万元的资助。在签订项目协议后支付资助首款，项目通过评审验收后支付资助尾款。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项目承担单位加强项目经费管理，实行独立核算、专款专用，并严格执行项目预算，确保资金规范合理使用。项目经费须接受北京市朝阳区市场监督管理局和审计部门的监督检查。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申报材料</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346"/>
        <w:textAlignment w:val="auto"/>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w:t>
      </w:r>
      <w:r>
        <w:rPr>
          <w:rFonts w:hint="eastAsia" w:ascii="Times New Roman" w:hAnsi="Times New Roman" w:eastAsia="楷体_GB2312" w:cs="楷体_GB2312"/>
          <w:b/>
          <w:bCs/>
          <w:sz w:val="32"/>
          <w:szCs w:val="32"/>
          <w:lang w:val="en-US" w:eastAsia="zh-CN"/>
        </w:rPr>
        <w:t>2025年</w:t>
      </w:r>
      <w:r>
        <w:rPr>
          <w:rFonts w:hint="eastAsia" w:ascii="Times New Roman" w:hAnsi="Times New Roman" w:eastAsia="楷体_GB2312" w:cs="楷体_GB2312"/>
          <w:b/>
          <w:bCs/>
          <w:sz w:val="32"/>
          <w:szCs w:val="32"/>
        </w:rPr>
        <w:t>朝阳区专利转化项目申报书》（附件</w:t>
      </w:r>
      <w:r>
        <w:rPr>
          <w:rFonts w:hint="eastAsia" w:ascii="Times New Roman" w:hAnsi="Times New Roman" w:eastAsia="楷体_GB2312" w:cs="楷体_GB2312"/>
          <w:b/>
          <w:bCs/>
          <w:sz w:val="32"/>
          <w:szCs w:val="32"/>
          <w:lang w:val="en-US" w:eastAsia="zh-CN"/>
        </w:rPr>
        <w:t>7-</w:t>
      </w:r>
      <w:r>
        <w:rPr>
          <w:rFonts w:hint="eastAsia" w:ascii="Times New Roman" w:hAnsi="Times New Roman" w:eastAsia="楷体_GB2312" w:cs="楷体_GB2312"/>
          <w:b/>
          <w:bCs/>
          <w:sz w:val="32"/>
          <w:szCs w:val="32"/>
        </w:rPr>
        <w:t>1）。</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346"/>
        <w:textAlignment w:val="auto"/>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（二）《项目申报单位诚信承诺书》（附件</w:t>
      </w:r>
      <w:r>
        <w:rPr>
          <w:rFonts w:hint="eastAsia" w:ascii="Times New Roman" w:hAnsi="Times New Roman" w:eastAsia="楷体_GB2312" w:cs="楷体_GB2312"/>
          <w:b/>
          <w:bCs/>
          <w:sz w:val="32"/>
          <w:szCs w:val="32"/>
          <w:lang w:val="en-US" w:eastAsia="zh-CN"/>
        </w:rPr>
        <w:t>7-</w:t>
      </w:r>
      <w:r>
        <w:rPr>
          <w:rFonts w:hint="eastAsia" w:ascii="Times New Roman" w:hAnsi="Times New Roman" w:eastAsia="楷体_GB2312" w:cs="楷体_GB2312"/>
          <w:b/>
          <w:bCs/>
          <w:sz w:val="32"/>
          <w:szCs w:val="32"/>
        </w:rPr>
        <w:t>2）。</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346"/>
        <w:textAlignment w:val="auto"/>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（三）相关证明材料：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1.申报主体和合作单位独立法人资格证明（营业执照或事业单位法人证书）复印件；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报主体和合作单位基本情况证明材料（高校、科研院所提供相关资质、知识产权情况；企业提供企业规模、资质、经营业绩、高价值专利情况、专利规模及增速、申报发明专利组合情况及专利产品盈利情况等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3.申报主体在申报领域的专利清单，专利清单至少应包括序号、专利申请号、专利申请日、专利授权日、专利权人（或专利申请人）、专利类型、法律状态（申请或授权）、专利名称等信息；（模板见附件</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4.其他证明符合申报条件、具有申报优势的证明材料。</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申报材料纸件一式两份，同时提交申报材料电子件（包括word版和盖章扫描pdf版本）。</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申报时间和方式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（一）申报截止日期为</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3月9日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（二）申报方式：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电子版材料通过北京市人民政府门户网站“政策兑现”频道（https://zhengce.beijing.gov.cn），选择2025年朝阳区专利转化项目进行申报。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纸质材料请报送或邮寄至北京市朝阳区霄云路霄云里1号5020室（知识产权科收）。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（三）联系电话：010-51069578、010-51069565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1：202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年朝阳区专利转化项目申报书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2：项目申报单位诚信承诺书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3：申报领域专利清单（模版）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北京市朝阳区市场监督管理局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2月2</w:t>
      </w:r>
      <w:r>
        <w:rPr>
          <w:rFonts w:hint="default" w:ascii="Times New Roman" w:hAnsi="Times New Roman" w:eastAsia="仿宋_GB2312" w:cs="Times New Roman"/>
          <w:sz w:val="32"/>
          <w:szCs w:val="32"/>
          <w:highlight w:val="none"/>
          <w:lang w:val="en" w:eastAsia="zh-CN"/>
        </w:rPr>
        <w:t>6</w:t>
      </w:r>
      <w:r>
        <w:rPr>
          <w:rFonts w:hint="eastAsia" w:ascii="Times New Roman" w:hAnsi="Times New Roman" w:eastAsia="仿宋_GB2312" w:cs="Times New Roman"/>
          <w:sz w:val="32"/>
          <w:szCs w:val="32"/>
          <w:highlight w:val="none"/>
          <w:lang w:val="en-US" w:eastAsia="zh-CN"/>
        </w:rPr>
        <w:t>日</w:t>
      </w:r>
      <w:bookmarkStart w:id="0" w:name="_GoBack"/>
      <w:bookmarkEnd w:id="0"/>
    </w:p>
    <w:sectPr>
      <w:footerReference r:id="rId3" w:type="default"/>
      <w:pgSz w:w="11906" w:h="16838"/>
      <w:pgMar w:top="1134" w:right="1474" w:bottom="935"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Heiti SC Light">
    <w:altName w:val="CESI仿宋-GB13000"/>
    <w:panose1 w:val="02000000000000000000"/>
    <w:charset w:val="50"/>
    <w:family w:val="auto"/>
    <w:pitch w:val="default"/>
    <w:sig w:usb0="00000000" w:usb1="00000000" w:usb2="00000010" w:usb3="00000000" w:csb0="003E0000" w:csb1="00000000"/>
  </w:font>
  <w:font w:name="等线">
    <w:altName w:val="华文中宋"/>
    <w:panose1 w:val="000000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CESI仿宋-GB13000">
    <w:panose1 w:val="02000500000000000000"/>
    <w:charset w:val="86"/>
    <w:family w:val="auto"/>
    <w:pitch w:val="default"/>
    <w:sig w:usb0="800002BF" w:usb1="18CF7CF8"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58420" cy="139700"/>
                      </a:xfrm>
                      <a:prstGeom prst="rect">
                        <a:avLst/>
                      </a:prstGeom>
                      <a:noFill/>
                      <a:ln>
                        <a:noFill/>
                      </a:ln>
                    </wps:spPr>
                    <wps:txbx>
                      <w:txbxContent>
                        <w:p>
                          <w:pPr>
                            <w:snapToGrid w:val="0"/>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5</w:t>
                          </w:r>
                          <w:r>
                            <w:rPr>
                              <w:rFonts w:hint="default" w:ascii="Times New Roman" w:hAnsi="Times New Roman" w:cs="Times New Roman"/>
                              <w:sz w:val="21"/>
                              <w:szCs w:val="32"/>
                            </w:rP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WAAAAZHJzL1BLAQIU&#10;ABQAAAAIAIdO4kDLW7l30AAAAAIBAAAPAAAAAAAAAAEAIAAAADgAAABkcnMvZG93bnJldi54bWxQ&#10;SwECFAAUAAAACACHTuJA55/S3rABAABCAwAADgAAAAAAAAABACAAAAA1AQAAZHJzL2Uyb0RvYy54&#10;bWxQSwUGAAAAAAYABgBZAQAAVwUAAAAA&#10;">
              <v:fill on="f" focussize="0,0"/>
              <v:stroke on="f"/>
              <v:imagedata o:title=""/>
              <o:lock v:ext="edit" aspectratio="f"/>
              <v:textbox inset="0mm,0mm,0mm,0mm" style="mso-fit-shape-to-text:t;">
                <w:txbxContent>
                  <w:p>
                    <w:pPr>
                      <w:snapToGrid w:val="0"/>
                      <w:rPr>
                        <w:rFonts w:hint="default" w:ascii="Times New Roman" w:hAnsi="Times New Roman" w:cs="Times New Roman"/>
                        <w:sz w:val="21"/>
                        <w:szCs w:val="32"/>
                      </w:rPr>
                    </w:pP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5</w:t>
                    </w:r>
                    <w:r>
                      <w:rPr>
                        <w:rFonts w:hint="default" w:ascii="Times New Roman" w:hAnsi="Times New Roman" w:cs="Times New Roman"/>
                        <w:sz w:val="21"/>
                        <w:szCs w:val="32"/>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F642A"/>
    <w:multiLevelType w:val="singleLevel"/>
    <w:tmpl w:val="8CBF642A"/>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ZjVmNTg3OTIxODYxMjU3Y2VjNzM0OWU4ZmM5NzYifQ=="/>
  </w:docVars>
  <w:rsids>
    <w:rsidRoot w:val="471615B2"/>
    <w:rsid w:val="00116F62"/>
    <w:rsid w:val="002801DE"/>
    <w:rsid w:val="003C6F47"/>
    <w:rsid w:val="0042360C"/>
    <w:rsid w:val="00667EF0"/>
    <w:rsid w:val="006F7EC6"/>
    <w:rsid w:val="00877219"/>
    <w:rsid w:val="008C5E67"/>
    <w:rsid w:val="00D67AF2"/>
    <w:rsid w:val="00E936D9"/>
    <w:rsid w:val="00F466DD"/>
    <w:rsid w:val="023D4A90"/>
    <w:rsid w:val="06655C64"/>
    <w:rsid w:val="0BFF9390"/>
    <w:rsid w:val="0E7D6DB0"/>
    <w:rsid w:val="0FDF1C96"/>
    <w:rsid w:val="193906D8"/>
    <w:rsid w:val="19695D78"/>
    <w:rsid w:val="1CFDA48B"/>
    <w:rsid w:val="23A9764E"/>
    <w:rsid w:val="24480854"/>
    <w:rsid w:val="2979EE3B"/>
    <w:rsid w:val="2A397A47"/>
    <w:rsid w:val="2D5B32BD"/>
    <w:rsid w:val="33B77665"/>
    <w:rsid w:val="33CB5479"/>
    <w:rsid w:val="33EA1139"/>
    <w:rsid w:val="34914DCA"/>
    <w:rsid w:val="35AB6B9C"/>
    <w:rsid w:val="36F7DCFC"/>
    <w:rsid w:val="3B5D2EF9"/>
    <w:rsid w:val="3BEF2532"/>
    <w:rsid w:val="3DBFE70B"/>
    <w:rsid w:val="3DD3E940"/>
    <w:rsid w:val="3E65446C"/>
    <w:rsid w:val="3ED6B00B"/>
    <w:rsid w:val="3FFECD11"/>
    <w:rsid w:val="434CDA0B"/>
    <w:rsid w:val="439B6F77"/>
    <w:rsid w:val="43A70832"/>
    <w:rsid w:val="466348C9"/>
    <w:rsid w:val="471615B2"/>
    <w:rsid w:val="4C7F348C"/>
    <w:rsid w:val="4D758EB3"/>
    <w:rsid w:val="4DA25B6E"/>
    <w:rsid w:val="4F6D0349"/>
    <w:rsid w:val="568DDFDF"/>
    <w:rsid w:val="56BA6DC3"/>
    <w:rsid w:val="57B87CF3"/>
    <w:rsid w:val="57F22C1B"/>
    <w:rsid w:val="58779EAE"/>
    <w:rsid w:val="5BAE5879"/>
    <w:rsid w:val="5BFF133A"/>
    <w:rsid w:val="5EF96A3A"/>
    <w:rsid w:val="5FCE9D36"/>
    <w:rsid w:val="657FD52C"/>
    <w:rsid w:val="66B45515"/>
    <w:rsid w:val="6B9B383D"/>
    <w:rsid w:val="6D74006B"/>
    <w:rsid w:val="6D9E2D59"/>
    <w:rsid w:val="6DF763C4"/>
    <w:rsid w:val="6EF77CB8"/>
    <w:rsid w:val="6F6B655B"/>
    <w:rsid w:val="70027FC4"/>
    <w:rsid w:val="72D7705A"/>
    <w:rsid w:val="76AC12BF"/>
    <w:rsid w:val="77FB271C"/>
    <w:rsid w:val="7AFE37B6"/>
    <w:rsid w:val="7BBD110F"/>
    <w:rsid w:val="7BFF6FA8"/>
    <w:rsid w:val="7DF4C5A5"/>
    <w:rsid w:val="7EF44478"/>
    <w:rsid w:val="7F5FF77B"/>
    <w:rsid w:val="7FD72F38"/>
    <w:rsid w:val="7FE64D94"/>
    <w:rsid w:val="7FEFEAC7"/>
    <w:rsid w:val="8EA7BC1A"/>
    <w:rsid w:val="9FDF2BDA"/>
    <w:rsid w:val="A5FA2E2D"/>
    <w:rsid w:val="ADA149F3"/>
    <w:rsid w:val="B3BEB4F5"/>
    <w:rsid w:val="B7FF4609"/>
    <w:rsid w:val="BADD0906"/>
    <w:rsid w:val="BFA7E445"/>
    <w:rsid w:val="C8BF8564"/>
    <w:rsid w:val="C9F6C97F"/>
    <w:rsid w:val="CB7FA0C1"/>
    <w:rsid w:val="CD4D1ACE"/>
    <w:rsid w:val="CD932EF4"/>
    <w:rsid w:val="CFAF8375"/>
    <w:rsid w:val="D55924CA"/>
    <w:rsid w:val="D5F88FE0"/>
    <w:rsid w:val="D7F90D72"/>
    <w:rsid w:val="DBFFC086"/>
    <w:rsid w:val="DEBF2461"/>
    <w:rsid w:val="DFAF9EBB"/>
    <w:rsid w:val="DFC7DD9A"/>
    <w:rsid w:val="DFFF58DA"/>
    <w:rsid w:val="E3B789C9"/>
    <w:rsid w:val="E57F4F12"/>
    <w:rsid w:val="EBB56EC0"/>
    <w:rsid w:val="EED61DB4"/>
    <w:rsid w:val="EFFBE417"/>
    <w:rsid w:val="EFFF2F3C"/>
    <w:rsid w:val="F0F9814E"/>
    <w:rsid w:val="F37D0340"/>
    <w:rsid w:val="F3EF3245"/>
    <w:rsid w:val="F68E2CCF"/>
    <w:rsid w:val="F7593C63"/>
    <w:rsid w:val="F7DFBEE6"/>
    <w:rsid w:val="F9B7D643"/>
    <w:rsid w:val="FA7DF584"/>
    <w:rsid w:val="FAB6FCA0"/>
    <w:rsid w:val="FB9F8010"/>
    <w:rsid w:val="FBB7BE55"/>
    <w:rsid w:val="FBF76692"/>
    <w:rsid w:val="FCF79C21"/>
    <w:rsid w:val="FD1DA6E0"/>
    <w:rsid w:val="FD3EDF1E"/>
    <w:rsid w:val="FDB3D778"/>
    <w:rsid w:val="FDFDD035"/>
    <w:rsid w:val="FE7FCA6D"/>
    <w:rsid w:val="FEE82FED"/>
    <w:rsid w:val="FEF5B9E3"/>
    <w:rsid w:val="FF5F9900"/>
    <w:rsid w:val="FFD64341"/>
    <w:rsid w:val="FFDF66D0"/>
    <w:rsid w:val="FFDFBCEA"/>
    <w:rsid w:val="FFEFCFA8"/>
    <w:rsid w:val="FFFEC591"/>
    <w:rsid w:val="FFFEFA07"/>
    <w:rsid w:val="FFFFA52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rPr>
  </w:style>
  <w:style w:type="paragraph" w:styleId="3">
    <w:name w:val="Body Text"/>
    <w:basedOn w:val="1"/>
    <w:next w:val="4"/>
    <w:qFormat/>
    <w:uiPriority w:val="0"/>
    <w:pPr>
      <w:spacing w:after="120"/>
    </w:pPr>
    <w:rPr>
      <w:rFonts w:ascii="宋体" w:hAnsi="宋体" w:cs="黑体"/>
      <w:sz w:val="24"/>
      <w:szCs w:val="22"/>
    </w:rPr>
  </w:style>
  <w:style w:type="paragraph" w:styleId="4">
    <w:name w:val="Date"/>
    <w:basedOn w:val="1"/>
    <w:next w:val="1"/>
    <w:qFormat/>
    <w:uiPriority w:val="0"/>
    <w:pPr>
      <w:ind w:left="100" w:leftChars="2500"/>
    </w:pPr>
  </w:style>
  <w:style w:type="paragraph" w:styleId="5">
    <w:name w:val="annotation text"/>
    <w:basedOn w:val="1"/>
    <w:qFormat/>
    <w:uiPriority w:val="0"/>
    <w:pPr>
      <w:jc w:val="left"/>
    </w:pPr>
  </w:style>
  <w:style w:type="paragraph" w:styleId="6">
    <w:name w:val="Balloon Text"/>
    <w:basedOn w:val="1"/>
    <w:link w:val="14"/>
    <w:qFormat/>
    <w:uiPriority w:val="0"/>
    <w:rPr>
      <w:rFonts w:ascii="Heiti SC Light" w:eastAsia="Heiti SC Light"/>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9">
    <w:name w:val="Normal (Web)"/>
    <w:qFormat/>
    <w:uiPriority w:val="0"/>
    <w:pPr>
      <w:widowControl w:val="0"/>
      <w:spacing w:beforeAutospacing="1" w:afterAutospacing="1"/>
    </w:pPr>
    <w:rPr>
      <w:rFonts w:ascii="Calibri" w:hAnsi="Calibri" w:eastAsia="宋体" w:cs="Times New Roman"/>
      <w:sz w:val="24"/>
      <w:szCs w:val="24"/>
      <w:lang w:val="en-US" w:eastAsia="zh-CN" w:bidi="ar-SA"/>
    </w:rPr>
  </w:style>
  <w:style w:type="character" w:styleId="12">
    <w:name w:val="annotation reference"/>
    <w:basedOn w:val="11"/>
    <w:qFormat/>
    <w:uiPriority w:val="0"/>
    <w:rPr>
      <w:sz w:val="21"/>
      <w:szCs w:val="21"/>
    </w:rPr>
  </w:style>
  <w:style w:type="paragraph" w:customStyle="1" w:styleId="13">
    <w:name w:val="_Style 2"/>
    <w:qFormat/>
    <w:uiPriority w:val="99"/>
    <w:pPr>
      <w:widowControl w:val="0"/>
      <w:spacing w:line="351" w:lineRule="atLeast"/>
      <w:ind w:firstLine="623"/>
      <w:jc w:val="both"/>
      <w:textAlignment w:val="baseline"/>
    </w:pPr>
    <w:rPr>
      <w:rFonts w:ascii="等线" w:hAnsi="等线" w:eastAsia="仿宋_GB2312" w:cs="等线"/>
      <w:color w:val="000000"/>
      <w:kern w:val="2"/>
      <w:sz w:val="31"/>
      <w:lang w:val="en-US" w:eastAsia="zh-CN" w:bidi="ar-SA"/>
    </w:rPr>
  </w:style>
  <w:style w:type="character" w:customStyle="1" w:styleId="14">
    <w:name w:val="批注框文本字符"/>
    <w:basedOn w:val="11"/>
    <w:link w:val="6"/>
    <w:qFormat/>
    <w:uiPriority w:val="0"/>
    <w:rPr>
      <w:rFonts w:ascii="Heiti SC Light" w:hAnsi="Calibri" w:eastAsia="Heiti SC Light"/>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322</Words>
  <Characters>1841</Characters>
  <Lines>15</Lines>
  <Paragraphs>4</Paragraphs>
  <TotalTime>14</TotalTime>
  <ScaleCrop>false</ScaleCrop>
  <LinksUpToDate>false</LinksUpToDate>
  <CharactersWithSpaces>2159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2024-01-26T21:36:00Z</dcterms:created>
  <dc:creator>大猫</dc:creator>
  <cp:lastModifiedBy>uos</cp:lastModifiedBy>
  <cp:lastPrinted>2025-01-24T14:42:00Z</cp:lastPrinted>
  <dcterms:modified xsi:type="dcterms:W3CDTF">2025-02-26T13:56:38Z</dcterms:modified>
  <dc:title>2024年朝阳区专利转化项目申报指南</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9C427B7675B2435FAB39EDEB20F98B40_13</vt:lpwstr>
  </property>
</Properties>
</file>