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F7D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2"/>
          <w:sz w:val="44"/>
          <w:szCs w:val="44"/>
          <w:shd w:val="clear" w:fill="FFFFFF"/>
          <w:lang w:val="en-US" w:eastAsia="zh-CN" w:bidi="ar-SA"/>
        </w:rPr>
        <w:t>行政处罚立案依据</w:t>
      </w:r>
    </w:p>
    <w:bookmarkEnd w:id="0"/>
    <w:p w14:paraId="6900961D">
      <w:pP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p w14:paraId="0DB4AB66">
      <w:pP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p w14:paraId="5B7F4E7E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北京市朝阳区豆各庄乡人民政府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行政处罚立案依据是《中华人民共和国行政处罚法》第五十四条“行政机关发现公民、法人或者其他组织有依法应当给予行政处罚的行为的，必须全面、客观、公正地调查，收集有关证据，必要时，依照法律、法规的规定，可以进行检查。符合立案标准的，行政机关应当及时立案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TBhY2IyYjM2Y2Y4ZjMzYTJjYmY0MjU2OTEwNWYifQ=="/>
  </w:docVars>
  <w:rsids>
    <w:rsidRoot w:val="6F7158E4"/>
    <w:rsid w:val="4BB00CF4"/>
    <w:rsid w:val="6B3D1B64"/>
    <w:rsid w:val="6F7158E4"/>
    <w:rsid w:val="709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5</TotalTime>
  <ScaleCrop>false</ScaleCrop>
  <LinksUpToDate>false</LinksUpToDate>
  <CharactersWithSpaces>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2022-12-23T07:55:00Z</dcterms:created>
  <dc:creator>Admini</dc:creator>
  <cp:lastModifiedBy>liuliu</cp:lastModifiedBy>
  <dcterms:modified xsi:type="dcterms:W3CDTF">2025-04-15T07:41:57Z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19B4D558D77E4860B3E8CCABA13BED9F</vt:lpwstr>
  </property>
  <property fmtid="{D5CDD505-2E9C-101B-9397-08002B2CF9AE}" pid="4" name="KSOTemplateDocerSaveRecord">
    <vt:lpwstr>eyJoZGlkIjoiYWUwOTk4MGUxNWYyMzQ1NzQyOGRlZWE3M2ZiOTkwMzIifQ==</vt:lpwstr>
  </property>
</Properties>
</file>