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行政处罚的救济渠道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依法作出的行政处罚持有异议的，可以自收到决定书之日起6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，向北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区人民政府或北京市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农业农村局申</w:t>
      </w:r>
      <w:r>
        <w:rPr>
          <w:rFonts w:hint="eastAsia" w:ascii="仿宋_GB2312" w:hAnsi="仿宋_GB2312" w:eastAsia="仿宋_GB2312" w:cs="仿宋_GB2312"/>
          <w:sz w:val="32"/>
          <w:szCs w:val="32"/>
        </w:rPr>
        <w:t>请行政复议，也可以自收到本决定书之日起六个月内，向北京市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区人民法院提起行政诉讼。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529D5"/>
    <w:rsid w:val="15522681"/>
    <w:rsid w:val="6F0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2022-12-23T07:19:00Z</dcterms:created>
  <dc:creator>Administrator</dc:creator>
  <cp:lastModifiedBy>Administrator</cp:lastModifiedBy>
  <dcterms:modified xsi:type="dcterms:W3CDTF">2022-12-23T07:49:07Z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