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firstLine="880" w:firstLineChars="200"/>
        <w:jc w:val="center"/>
        <w:textAlignment w:val="auto"/>
        <w:rPr>
          <w:rFonts w:eastAsia="仿宋_GB2312"/>
          <w:b w:val="0"/>
          <w:sz w:val="32"/>
          <w:szCs w:val="32"/>
        </w:rPr>
      </w:pPr>
      <w:r>
        <w:rPr>
          <w:rFonts w:hint="eastAsia" w:ascii="方正小标宋简体" w:hAnsi="方正小标宋简体" w:eastAsia="方正小标宋简体" w:cs="方正小标宋简体"/>
          <w:b w:val="0"/>
          <w:bCs w:val="0"/>
          <w:sz w:val="44"/>
          <w:szCs w:val="44"/>
        </w:rPr>
        <w:t>北京市朝阳区人力资源和社会保障局</w:t>
      </w:r>
    </w:p>
    <w:p>
      <w:pPr>
        <w:keepNext w:val="0"/>
        <w:keepLines w:val="0"/>
        <w:pageBreakBefore w:val="0"/>
        <w:widowControl w:val="0"/>
        <w:kinsoku/>
        <w:wordWrap/>
        <w:overflowPunct/>
        <w:topLinePunct w:val="0"/>
        <w:autoSpaceDE/>
        <w:autoSpaceDN/>
        <w:bidi w:val="0"/>
        <w:adjustRightInd/>
        <w:snapToGrid/>
        <w:spacing w:line="560" w:lineRule="exact"/>
        <w:ind w:firstLine="880" w:firstLineChars="200"/>
        <w:jc w:val="center"/>
        <w:textAlignment w:val="auto"/>
        <w:rPr>
          <w:rFonts w:eastAsia="方正小标宋简体"/>
          <w:b w:val="0"/>
          <w:bCs w:val="0"/>
          <w:sz w:val="44"/>
          <w:szCs w:val="44"/>
        </w:rPr>
      </w:pPr>
      <w:r>
        <w:rPr>
          <w:rFonts w:eastAsia="方正小标宋简体"/>
          <w:b w:val="0"/>
          <w:bCs w:val="0"/>
          <w:sz w:val="44"/>
          <w:szCs w:val="44"/>
        </w:rPr>
        <w:t>部门整体支出绩效评价报告</w:t>
      </w:r>
    </w:p>
    <w:p>
      <w:pPr>
        <w:pStyle w:val="2"/>
        <w:pageBreakBefore w:val="0"/>
        <w:kinsoku/>
        <w:wordWrap/>
        <w:overflowPunct/>
        <w:topLinePunct w:val="0"/>
        <w:autoSpaceDE/>
        <w:autoSpaceDN/>
        <w:bidi w:val="0"/>
        <w:adjustRightInd/>
        <w:spacing w:line="560" w:lineRule="exact"/>
        <w:ind w:firstLine="640" w:firstLineChars="200"/>
        <w:jc w:val="left"/>
        <w:textAlignment w:val="auto"/>
        <w:rPr>
          <w:rFonts w:ascii="Times New Roman" w:hAnsi="Times New Roman" w:eastAsia="黑体" w:cs="Times New Roman"/>
          <w:b w:val="0"/>
          <w:bCs w:val="0"/>
          <w:sz w:val="32"/>
          <w:szCs w:val="32"/>
        </w:rPr>
      </w:pPr>
      <w:r>
        <w:rPr>
          <w:rFonts w:ascii="Times New Roman" w:hAnsi="Times New Roman" w:eastAsia="黑体" w:cs="Times New Roman"/>
          <w:b w:val="0"/>
          <w:bCs w:val="0"/>
          <w:sz w:val="32"/>
          <w:szCs w:val="32"/>
        </w:rPr>
        <w:t>一、本部门职能</w:t>
      </w:r>
    </w:p>
    <w:p>
      <w:pPr>
        <w:pStyle w:val="2"/>
        <w:pageBreakBefore w:val="0"/>
        <w:kinsoku/>
        <w:wordWrap/>
        <w:overflowPunct/>
        <w:topLinePunct w:val="0"/>
        <w:autoSpaceDE/>
        <w:autoSpaceDN/>
        <w:bidi w:val="0"/>
        <w:adjustRightInd/>
        <w:spacing w:line="560" w:lineRule="exact"/>
        <w:ind w:firstLine="643" w:firstLineChars="200"/>
        <w:jc w:val="left"/>
        <w:textAlignment w:val="auto"/>
        <w:rPr>
          <w:rFonts w:ascii="Times New Roman" w:hAnsi="Times New Roman" w:eastAsia="楷体" w:cs="Times New Roman"/>
          <w:sz w:val="32"/>
          <w:szCs w:val="32"/>
        </w:rPr>
      </w:pPr>
      <w:r>
        <w:rPr>
          <w:rFonts w:ascii="Times New Roman" w:hAnsi="Times New Roman" w:eastAsia="楷体" w:cs="Times New Roman"/>
          <w:sz w:val="32"/>
          <w:szCs w:val="32"/>
        </w:rPr>
        <w:t>（一）部门机构设置情况</w:t>
      </w:r>
    </w:p>
    <w:p>
      <w:pPr>
        <w:pStyle w:val="3"/>
        <w:pageBreakBefore w:val="0"/>
        <w:shd w:val="clear" w:color="auto" w:fill="FFFFFF"/>
        <w:kinsoku/>
        <w:wordWrap/>
        <w:overflowPunct/>
        <w:topLinePunct w:val="0"/>
        <w:autoSpaceDE/>
        <w:autoSpaceDN/>
        <w:bidi w:val="0"/>
        <w:adjustRightInd/>
        <w:spacing w:line="560" w:lineRule="exact"/>
        <w:ind w:firstLine="640" w:firstLineChars="200"/>
        <w:textAlignment w:val="auto"/>
        <w:rPr>
          <w:rFonts w:hint="eastAsia" w:ascii="仿宋_GB2312" w:hAnsi="Arial" w:eastAsia="仿宋_GB2312" w:cs="Arial"/>
          <w:color w:val="000000"/>
          <w:sz w:val="32"/>
          <w:szCs w:val="32"/>
        </w:rPr>
      </w:pPr>
      <w:r>
        <w:rPr>
          <w:rFonts w:hint="eastAsia" w:ascii="仿宋_GB2312" w:hAnsi="Arial" w:eastAsia="仿宋_GB2312" w:cs="Arial"/>
          <w:color w:val="000000"/>
          <w:sz w:val="32"/>
          <w:szCs w:val="32"/>
        </w:rPr>
        <w:t>根据中共北京市委、北京市人民政府批准的《北京市朝阳区人民政府机构改革方案》、《北京市朝阳区人民政府关于政府机构设置的通知》（朝政发〔2009〕13号）设立北京市朝阳区人力资源和社会保障局（简称区人力社保局），内设办公室、法制科、</w:t>
      </w:r>
      <w:r>
        <w:rPr>
          <w:rFonts w:ascii="仿宋_GB2312" w:hAnsi="Arial" w:eastAsia="仿宋_GB2312" w:cs="Arial"/>
          <w:color w:val="000000"/>
          <w:sz w:val="32"/>
          <w:szCs w:val="32"/>
        </w:rPr>
        <w:t>就业促进科</w:t>
      </w:r>
      <w:r>
        <w:rPr>
          <w:rFonts w:hint="eastAsia" w:ascii="仿宋_GB2312" w:hAnsi="Arial" w:eastAsia="仿宋_GB2312" w:cs="Arial"/>
          <w:color w:val="000000"/>
          <w:sz w:val="32"/>
          <w:szCs w:val="32"/>
        </w:rPr>
        <w:t>、</w:t>
      </w:r>
      <w:r>
        <w:rPr>
          <w:rFonts w:ascii="仿宋_GB2312" w:hAnsi="Arial" w:eastAsia="仿宋_GB2312" w:cs="Arial"/>
          <w:color w:val="000000"/>
          <w:sz w:val="32"/>
          <w:szCs w:val="32"/>
        </w:rPr>
        <w:t>人力资源管理科</w:t>
      </w:r>
      <w:r>
        <w:rPr>
          <w:rFonts w:hint="eastAsia" w:ascii="仿宋_GB2312" w:hAnsi="Arial" w:eastAsia="仿宋_GB2312" w:cs="Arial"/>
          <w:color w:val="000000"/>
          <w:sz w:val="32"/>
          <w:szCs w:val="32"/>
        </w:rPr>
        <w:t>、</w:t>
      </w:r>
      <w:r>
        <w:rPr>
          <w:rFonts w:ascii="仿宋_GB2312" w:hAnsi="Arial" w:eastAsia="仿宋_GB2312" w:cs="Arial"/>
          <w:color w:val="000000"/>
          <w:sz w:val="32"/>
          <w:szCs w:val="32"/>
        </w:rPr>
        <w:t>事业单位人事管理一科</w:t>
      </w:r>
      <w:r>
        <w:rPr>
          <w:rFonts w:hint="eastAsia" w:ascii="仿宋_GB2312" w:hAnsi="Arial" w:eastAsia="仿宋_GB2312" w:cs="Arial"/>
          <w:color w:val="000000"/>
          <w:sz w:val="32"/>
          <w:szCs w:val="32"/>
        </w:rPr>
        <w:t>、</w:t>
      </w:r>
      <w:r>
        <w:rPr>
          <w:rFonts w:ascii="仿宋_GB2312" w:hAnsi="Arial" w:eastAsia="仿宋_GB2312" w:cs="Arial"/>
          <w:color w:val="000000"/>
          <w:sz w:val="32"/>
          <w:szCs w:val="32"/>
        </w:rPr>
        <w:t> 事业单位人事管理二科</w:t>
      </w:r>
      <w:r>
        <w:rPr>
          <w:rFonts w:hint="eastAsia" w:ascii="仿宋_GB2312" w:hAnsi="Arial" w:eastAsia="仿宋_GB2312" w:cs="Arial"/>
          <w:color w:val="000000"/>
          <w:sz w:val="32"/>
          <w:szCs w:val="32"/>
        </w:rPr>
        <w:t>、</w:t>
      </w:r>
      <w:r>
        <w:rPr>
          <w:rFonts w:ascii="仿宋_GB2312" w:hAnsi="Arial" w:eastAsia="仿宋_GB2312" w:cs="Arial"/>
          <w:color w:val="000000"/>
          <w:sz w:val="32"/>
          <w:szCs w:val="32"/>
        </w:rPr>
        <w:t>专业技术人员管理科</w:t>
      </w:r>
      <w:r>
        <w:rPr>
          <w:rFonts w:hint="eastAsia" w:ascii="仿宋_GB2312" w:hAnsi="Arial" w:eastAsia="仿宋_GB2312" w:cs="Arial"/>
          <w:color w:val="000000"/>
          <w:sz w:val="32"/>
          <w:szCs w:val="32"/>
        </w:rPr>
        <w:t>、</w:t>
      </w:r>
      <w:r>
        <w:rPr>
          <w:rFonts w:ascii="仿宋_GB2312" w:hAnsi="Arial" w:eastAsia="仿宋_GB2312" w:cs="Arial"/>
          <w:color w:val="000000"/>
          <w:sz w:val="32"/>
          <w:szCs w:val="32"/>
        </w:rPr>
        <w:t>职业能力建设科  </w:t>
      </w:r>
      <w:r>
        <w:rPr>
          <w:rFonts w:hint="eastAsia" w:ascii="仿宋_GB2312" w:hAnsi="Arial" w:eastAsia="仿宋_GB2312" w:cs="Arial"/>
          <w:color w:val="000000"/>
          <w:sz w:val="32"/>
          <w:szCs w:val="32"/>
        </w:rPr>
        <w:t>、</w:t>
      </w:r>
      <w:r>
        <w:rPr>
          <w:rFonts w:ascii="仿宋_GB2312" w:hAnsi="Arial" w:eastAsia="仿宋_GB2312" w:cs="Arial"/>
          <w:color w:val="000000"/>
          <w:sz w:val="32"/>
          <w:szCs w:val="32"/>
        </w:rPr>
        <w:t>就业资金管理科</w:t>
      </w:r>
      <w:r>
        <w:rPr>
          <w:rFonts w:hint="eastAsia" w:ascii="仿宋_GB2312" w:hAnsi="Arial" w:eastAsia="仿宋_GB2312" w:cs="Arial"/>
          <w:color w:val="000000"/>
          <w:sz w:val="32"/>
          <w:szCs w:val="32"/>
        </w:rPr>
        <w:t>、</w:t>
      </w:r>
      <w:r>
        <w:rPr>
          <w:rFonts w:ascii="仿宋_GB2312" w:hAnsi="Arial" w:eastAsia="仿宋_GB2312" w:cs="Arial"/>
          <w:color w:val="000000"/>
          <w:sz w:val="32"/>
          <w:szCs w:val="32"/>
        </w:rPr>
        <w:t>劳动关系科(调解仲裁科)</w:t>
      </w:r>
      <w:r>
        <w:rPr>
          <w:rFonts w:hint="eastAsia" w:ascii="仿宋_GB2312" w:hAnsi="Arial" w:eastAsia="仿宋_GB2312" w:cs="Arial"/>
          <w:color w:val="000000"/>
          <w:sz w:val="32"/>
          <w:szCs w:val="32"/>
        </w:rPr>
        <w:t>、</w:t>
      </w:r>
      <w:r>
        <w:rPr>
          <w:rFonts w:ascii="仿宋_GB2312" w:hAnsi="Arial" w:eastAsia="仿宋_GB2312" w:cs="Arial"/>
          <w:color w:val="000000"/>
          <w:sz w:val="32"/>
          <w:szCs w:val="32"/>
        </w:rPr>
        <w:t>机关事业单位工资福利科</w:t>
      </w:r>
      <w:r>
        <w:rPr>
          <w:rFonts w:hint="eastAsia" w:ascii="仿宋_GB2312" w:hAnsi="Arial" w:eastAsia="仿宋_GB2312" w:cs="Arial"/>
          <w:color w:val="000000"/>
          <w:sz w:val="32"/>
          <w:szCs w:val="32"/>
        </w:rPr>
        <w:t>、</w:t>
      </w:r>
      <w:r>
        <w:rPr>
          <w:rFonts w:ascii="仿宋_GB2312" w:hAnsi="Arial" w:eastAsia="仿宋_GB2312" w:cs="Arial"/>
          <w:color w:val="000000"/>
          <w:sz w:val="32"/>
          <w:szCs w:val="32"/>
        </w:rPr>
        <w:t>职工养老保险管理科  </w:t>
      </w:r>
      <w:r>
        <w:rPr>
          <w:rFonts w:hint="eastAsia" w:ascii="仿宋_GB2312" w:hAnsi="Arial" w:eastAsia="仿宋_GB2312" w:cs="Arial"/>
          <w:color w:val="000000"/>
          <w:sz w:val="32"/>
          <w:szCs w:val="32"/>
        </w:rPr>
        <w:t>、</w:t>
      </w:r>
      <w:r>
        <w:rPr>
          <w:rFonts w:ascii="仿宋_GB2312" w:hAnsi="Arial" w:eastAsia="仿宋_GB2312" w:cs="Arial"/>
          <w:color w:val="000000"/>
          <w:sz w:val="32"/>
          <w:szCs w:val="32"/>
        </w:rPr>
        <w:t>居民养老保险管理科</w:t>
      </w:r>
      <w:r>
        <w:rPr>
          <w:rFonts w:hint="eastAsia" w:ascii="仿宋_GB2312" w:hAnsi="Arial" w:eastAsia="仿宋_GB2312" w:cs="Arial"/>
          <w:color w:val="000000"/>
          <w:sz w:val="32"/>
          <w:szCs w:val="32"/>
        </w:rPr>
        <w:t>、</w:t>
      </w:r>
      <w:r>
        <w:rPr>
          <w:rFonts w:ascii="仿宋_GB2312" w:hAnsi="Arial" w:eastAsia="仿宋_GB2312" w:cs="Arial"/>
          <w:color w:val="000000"/>
          <w:sz w:val="32"/>
          <w:szCs w:val="32"/>
        </w:rPr>
        <w:t>工伤保险管理科</w:t>
      </w:r>
      <w:r>
        <w:rPr>
          <w:rFonts w:hint="eastAsia" w:ascii="仿宋_GB2312" w:hAnsi="Arial" w:eastAsia="仿宋_GB2312" w:cs="Arial"/>
          <w:color w:val="000000"/>
          <w:sz w:val="32"/>
          <w:szCs w:val="32"/>
        </w:rPr>
        <w:t>、</w:t>
      </w:r>
      <w:r>
        <w:rPr>
          <w:rFonts w:ascii="仿宋_GB2312" w:hAnsi="Arial" w:eastAsia="仿宋_GB2312" w:cs="Arial"/>
          <w:color w:val="000000"/>
          <w:sz w:val="32"/>
          <w:szCs w:val="32"/>
        </w:rPr>
        <w:t>社保基金监督科</w:t>
      </w:r>
      <w:r>
        <w:rPr>
          <w:rFonts w:hint="eastAsia" w:ascii="仿宋_GB2312" w:hAnsi="Arial" w:eastAsia="仿宋_GB2312" w:cs="Arial"/>
          <w:color w:val="000000"/>
          <w:sz w:val="32"/>
          <w:szCs w:val="32"/>
        </w:rPr>
        <w:t>、</w:t>
      </w:r>
      <w:r>
        <w:rPr>
          <w:rFonts w:ascii="仿宋_GB2312" w:hAnsi="Arial" w:eastAsia="仿宋_GB2312" w:cs="Arial"/>
          <w:color w:val="000000"/>
          <w:sz w:val="32"/>
          <w:szCs w:val="32"/>
        </w:rPr>
        <w:t>信访科</w:t>
      </w:r>
      <w:r>
        <w:rPr>
          <w:rFonts w:hint="eastAsia" w:ascii="仿宋_GB2312" w:hAnsi="Arial" w:eastAsia="仿宋_GB2312" w:cs="Arial"/>
          <w:color w:val="000000"/>
          <w:sz w:val="32"/>
          <w:szCs w:val="32"/>
        </w:rPr>
        <w:t>、</w:t>
      </w:r>
      <w:r>
        <w:rPr>
          <w:rFonts w:ascii="仿宋_GB2312" w:hAnsi="Arial" w:eastAsia="仿宋_GB2312" w:cs="Arial"/>
          <w:color w:val="000000"/>
          <w:sz w:val="32"/>
          <w:szCs w:val="32"/>
        </w:rPr>
        <w:t>财务科</w:t>
      </w:r>
      <w:r>
        <w:rPr>
          <w:rFonts w:hint="eastAsia" w:ascii="仿宋_GB2312" w:hAnsi="Arial" w:eastAsia="仿宋_GB2312" w:cs="Arial"/>
          <w:color w:val="000000"/>
          <w:sz w:val="32"/>
          <w:szCs w:val="32"/>
        </w:rPr>
        <w:t>、</w:t>
      </w:r>
      <w:r>
        <w:rPr>
          <w:rFonts w:ascii="仿宋_GB2312" w:hAnsi="Arial" w:eastAsia="仿宋_GB2312" w:cs="Arial"/>
          <w:color w:val="000000"/>
          <w:sz w:val="32"/>
          <w:szCs w:val="32"/>
        </w:rPr>
        <w:t>党建工作科</w:t>
      </w:r>
      <w:r>
        <w:rPr>
          <w:rFonts w:hint="eastAsia" w:ascii="仿宋_GB2312" w:hAnsi="Arial" w:eastAsia="仿宋_GB2312" w:cs="Arial"/>
          <w:color w:val="000000"/>
          <w:sz w:val="32"/>
          <w:szCs w:val="32"/>
        </w:rPr>
        <w:t>、</w:t>
      </w:r>
      <w:r>
        <w:rPr>
          <w:rFonts w:ascii="仿宋_GB2312" w:hAnsi="Arial" w:eastAsia="仿宋_GB2312" w:cs="Arial"/>
          <w:color w:val="000000"/>
          <w:sz w:val="32"/>
          <w:szCs w:val="32"/>
        </w:rPr>
        <w:t>人事科</w:t>
      </w:r>
      <w:r>
        <w:rPr>
          <w:rFonts w:hint="eastAsia" w:ascii="仿宋_GB2312" w:hAnsi="Arial" w:eastAsia="仿宋_GB2312" w:cs="Arial"/>
          <w:color w:val="000000"/>
          <w:sz w:val="32"/>
          <w:szCs w:val="32"/>
        </w:rPr>
        <w:t>；下属8家预算单位，分别为朝阳区社会保险基金管理中心、朝阳区劳动保障监察队、朝阳区人力资源公共服务中心、朝阳区职业能力建设指导中心、朝阳区考试鉴定中心、朝阳区劳动服务管理中心、朝阳区劳动人事争议仲裁院、朝阳区劳动能力鉴定中心。</w:t>
      </w:r>
    </w:p>
    <w:p>
      <w:pPr>
        <w:pStyle w:val="3"/>
        <w:pageBreakBefore w:val="0"/>
        <w:shd w:val="clear" w:color="auto" w:fill="FFFFFF"/>
        <w:kinsoku/>
        <w:wordWrap/>
        <w:overflowPunct/>
        <w:topLinePunct w:val="0"/>
        <w:autoSpaceDE/>
        <w:autoSpaceDN/>
        <w:bidi w:val="0"/>
        <w:adjustRightInd/>
        <w:spacing w:line="560" w:lineRule="exact"/>
        <w:ind w:firstLine="640" w:firstLineChars="200"/>
        <w:textAlignment w:val="auto"/>
        <w:rPr>
          <w:rFonts w:hint="eastAsia" w:ascii="仿宋_GB2312" w:hAnsi="Arial" w:eastAsia="仿宋_GB2312" w:cs="Arial"/>
          <w:color w:val="000000"/>
          <w:sz w:val="32"/>
          <w:szCs w:val="32"/>
        </w:rPr>
      </w:pPr>
      <w:r>
        <w:rPr>
          <w:rFonts w:hint="eastAsia" w:ascii="仿宋_GB2312" w:hAnsi="仿宋" w:eastAsia="仿宋_GB2312"/>
          <w:sz w:val="32"/>
          <w:szCs w:val="32"/>
        </w:rPr>
        <w:t xml:space="preserve"> </w:t>
      </w:r>
      <w:r>
        <w:rPr>
          <w:rFonts w:hint="eastAsia" w:ascii="仿宋_GB2312" w:hAnsi="Arial" w:eastAsia="仿宋_GB2312" w:cs="Arial"/>
          <w:color w:val="000000"/>
          <w:sz w:val="32"/>
          <w:szCs w:val="32"/>
        </w:rPr>
        <w:t>北京市朝阳区人力资源和社会保障局部门</w:t>
      </w:r>
      <w:r>
        <w:rPr>
          <w:rFonts w:hint="eastAsia" w:ascii="仿宋_GB2312" w:eastAsia="仿宋_GB2312" w:cs="宋体"/>
          <w:kern w:val="0"/>
          <w:sz w:val="32"/>
          <w:szCs w:val="32"/>
          <w:lang w:eastAsia="zh-CN"/>
        </w:rPr>
        <w:t>行政编制</w:t>
      </w:r>
      <w:r>
        <w:rPr>
          <w:rFonts w:hint="eastAsia" w:ascii="仿宋_GB2312" w:eastAsia="仿宋_GB2312" w:cs="宋体"/>
          <w:kern w:val="0"/>
          <w:sz w:val="32"/>
          <w:szCs w:val="32"/>
          <w:lang w:val="en-US" w:eastAsia="zh-CN"/>
        </w:rPr>
        <w:t>87人，</w:t>
      </w:r>
      <w:r>
        <w:rPr>
          <w:rFonts w:hint="eastAsia" w:ascii="仿宋_GB2312" w:hAnsi="宋体" w:eastAsia="仿宋_GB2312" w:cs="宋体"/>
          <w:kern w:val="0"/>
          <w:sz w:val="32"/>
          <w:szCs w:val="32"/>
        </w:rPr>
        <w:t>2020年末实有在职人员</w:t>
      </w:r>
      <w:r>
        <w:rPr>
          <w:rFonts w:hint="eastAsia" w:ascii="仿宋_GB2312" w:hAnsi="Arial" w:eastAsia="仿宋_GB2312" w:cs="Arial"/>
          <w:color w:val="000000"/>
          <w:sz w:val="32"/>
          <w:szCs w:val="32"/>
          <w:lang w:val="en-US" w:eastAsia="zh-CN"/>
        </w:rPr>
        <w:t>77</w:t>
      </w:r>
      <w:r>
        <w:rPr>
          <w:rFonts w:hint="eastAsia" w:ascii="仿宋_GB2312" w:hAnsi="Arial" w:eastAsia="仿宋_GB2312" w:cs="Arial"/>
          <w:color w:val="000000"/>
          <w:sz w:val="32"/>
          <w:szCs w:val="32"/>
        </w:rPr>
        <w:t>人；事业编制</w:t>
      </w:r>
      <w:r>
        <w:rPr>
          <w:rFonts w:hint="eastAsia" w:ascii="仿宋_GB2312" w:hAnsi="Arial" w:eastAsia="仿宋_GB2312" w:cs="Arial"/>
          <w:color w:val="000000"/>
          <w:sz w:val="32"/>
          <w:szCs w:val="32"/>
          <w:lang w:val="en-US" w:eastAsia="zh-CN"/>
        </w:rPr>
        <w:t>680人，</w:t>
      </w:r>
      <w:r>
        <w:rPr>
          <w:rFonts w:hint="eastAsia" w:ascii="仿宋_GB2312" w:hAnsi="宋体" w:eastAsia="仿宋_GB2312" w:cs="宋体"/>
          <w:kern w:val="0"/>
          <w:sz w:val="32"/>
          <w:szCs w:val="32"/>
        </w:rPr>
        <w:t>2020年末实有在职人员6</w:t>
      </w:r>
      <w:r>
        <w:rPr>
          <w:rFonts w:hint="eastAsia" w:ascii="仿宋_GB2312" w:eastAsia="仿宋_GB2312" w:cs="宋体"/>
          <w:kern w:val="0"/>
          <w:sz w:val="32"/>
          <w:szCs w:val="32"/>
          <w:lang w:val="en-US" w:eastAsia="zh-CN"/>
        </w:rPr>
        <w:t>18</w:t>
      </w:r>
      <w:r>
        <w:rPr>
          <w:rFonts w:hint="eastAsia" w:ascii="仿宋_GB2312" w:hAnsi="宋体" w:eastAsia="仿宋_GB2312" w:cs="宋体"/>
          <w:kern w:val="0"/>
          <w:sz w:val="32"/>
          <w:szCs w:val="32"/>
        </w:rPr>
        <w:t>人。</w:t>
      </w:r>
    </w:p>
    <w:p>
      <w:pPr>
        <w:pStyle w:val="2"/>
        <w:pageBreakBefore w:val="0"/>
        <w:kinsoku/>
        <w:wordWrap/>
        <w:overflowPunct/>
        <w:topLinePunct w:val="0"/>
        <w:autoSpaceDE/>
        <w:autoSpaceDN/>
        <w:bidi w:val="0"/>
        <w:adjustRightInd/>
        <w:spacing w:line="560" w:lineRule="exact"/>
        <w:ind w:firstLine="643" w:firstLineChars="200"/>
        <w:jc w:val="left"/>
        <w:textAlignment w:val="auto"/>
        <w:rPr>
          <w:rFonts w:ascii="Times New Roman" w:hAnsi="Times New Roman" w:eastAsia="楷体" w:cs="Times New Roman"/>
          <w:sz w:val="32"/>
          <w:szCs w:val="32"/>
        </w:rPr>
      </w:pPr>
      <w:r>
        <w:rPr>
          <w:rFonts w:hint="eastAsia" w:ascii="Times New Roman" w:hAnsi="Times New Roman" w:eastAsia="楷体" w:cs="Times New Roman"/>
          <w:sz w:val="32"/>
          <w:szCs w:val="32"/>
          <w:lang w:eastAsia="zh-CN"/>
        </w:rPr>
        <w:t>（二）</w:t>
      </w:r>
      <w:r>
        <w:rPr>
          <w:rFonts w:ascii="Times New Roman" w:hAnsi="Times New Roman" w:eastAsia="楷体" w:cs="Times New Roman"/>
          <w:sz w:val="32"/>
          <w:szCs w:val="32"/>
        </w:rPr>
        <w:t>部门职能情况</w:t>
      </w:r>
    </w:p>
    <w:p>
      <w:pPr>
        <w:pStyle w:val="3"/>
        <w:pageBreakBefore w:val="0"/>
        <w:numPr>
          <w:ilvl w:val="0"/>
          <w:numId w:val="0"/>
        </w:numPr>
        <w:shd w:val="clear" w:color="auto" w:fill="FFFFFF"/>
        <w:kinsoku/>
        <w:wordWrap/>
        <w:overflowPunct/>
        <w:topLinePunct w:val="0"/>
        <w:autoSpaceDE/>
        <w:autoSpaceDN/>
        <w:bidi w:val="0"/>
        <w:adjustRightInd/>
        <w:spacing w:line="560" w:lineRule="exact"/>
        <w:ind w:firstLine="640"/>
        <w:textAlignment w:val="auto"/>
        <w:rPr>
          <w:rFonts w:hint="eastAsia" w:ascii="Times New Roman" w:hAnsi="Times New Roman" w:eastAsia="仿宋_GB2312" w:cs="Times New Roman"/>
          <w:b w:val="0"/>
          <w:bCs w:val="0"/>
          <w:sz w:val="32"/>
          <w:szCs w:val="32"/>
        </w:rPr>
      </w:pPr>
      <w:r>
        <w:rPr>
          <w:rFonts w:hint="eastAsia" w:ascii="仿宋_GB2312" w:hAnsi="仿宋" w:eastAsia="仿宋_GB2312"/>
          <w:sz w:val="32"/>
          <w:szCs w:val="32"/>
          <w:lang w:val="en-US" w:eastAsia="zh-CN"/>
        </w:rPr>
        <w:t>1</w:t>
      </w:r>
      <w:r>
        <w:rPr>
          <w:rFonts w:hint="eastAsia" w:ascii="仿宋_GB2312" w:hAnsi="仿宋" w:eastAsia="仿宋_GB2312"/>
          <w:sz w:val="32"/>
          <w:szCs w:val="32"/>
        </w:rPr>
        <w:t>．</w:t>
      </w:r>
      <w:r>
        <w:rPr>
          <w:rFonts w:hint="eastAsia" w:ascii="Times New Roman" w:hAnsi="Times New Roman" w:eastAsia="仿宋_GB2312" w:cs="Times New Roman"/>
          <w:b w:val="0"/>
          <w:bCs w:val="0"/>
          <w:sz w:val="32"/>
          <w:szCs w:val="32"/>
        </w:rPr>
        <w:t>贯彻执行国家和北京市关于人力资源和社会保障的法律法规、规章和政策，结合本区实际拟订人力资源和社会保障事业发展规划，研究起草人力资源和社会保障工作的实施意见，并组织实施和监督检查。</w:t>
      </w:r>
    </w:p>
    <w:p>
      <w:pPr>
        <w:pStyle w:val="3"/>
        <w:pageBreakBefore w:val="0"/>
        <w:numPr>
          <w:ilvl w:val="0"/>
          <w:numId w:val="0"/>
        </w:numPr>
        <w:shd w:val="clear" w:color="auto" w:fill="FFFFFF"/>
        <w:kinsoku/>
        <w:wordWrap/>
        <w:overflowPunct/>
        <w:topLinePunct w:val="0"/>
        <w:autoSpaceDE/>
        <w:autoSpaceDN/>
        <w:bidi w:val="0"/>
        <w:adjustRightInd/>
        <w:spacing w:line="560" w:lineRule="exact"/>
        <w:ind w:firstLine="640"/>
        <w:textAlignment w:val="auto"/>
        <w:rPr>
          <w:rFonts w:hint="eastAsia" w:ascii="Times New Roman" w:hAnsi="Times New Roman" w:eastAsia="仿宋_GB2312" w:cs="Times New Roman"/>
          <w:b w:val="0"/>
          <w:bCs w:val="0"/>
          <w:sz w:val="32"/>
          <w:szCs w:val="32"/>
        </w:rPr>
      </w:pPr>
      <w:r>
        <w:rPr>
          <w:rFonts w:hint="eastAsia" w:ascii="Times New Roman" w:hAnsi="Times New Roman" w:eastAsia="仿宋_GB2312" w:cs="Times New Roman"/>
          <w:b w:val="0"/>
          <w:bCs w:val="0"/>
          <w:kern w:val="0"/>
          <w:sz w:val="32"/>
          <w:szCs w:val="32"/>
          <w:lang w:val="en-US" w:eastAsia="zh-CN" w:bidi="ar-SA"/>
        </w:rPr>
        <w:t>2</w:t>
      </w:r>
      <w:r>
        <w:rPr>
          <w:rFonts w:hint="eastAsia" w:ascii="仿宋_GB2312" w:hAnsi="仿宋" w:eastAsia="仿宋_GB2312"/>
          <w:b w:val="0"/>
          <w:bCs w:val="0"/>
          <w:sz w:val="32"/>
          <w:szCs w:val="32"/>
        </w:rPr>
        <w:t>．</w:t>
      </w:r>
      <w:r>
        <w:rPr>
          <w:rFonts w:hint="eastAsia" w:ascii="Times New Roman" w:hAnsi="Times New Roman" w:eastAsia="仿宋_GB2312" w:cs="Times New Roman"/>
          <w:b w:val="0"/>
          <w:bCs w:val="0"/>
          <w:sz w:val="32"/>
          <w:szCs w:val="32"/>
        </w:rPr>
        <w:t>贯彻执行本市人力资源市场发展规划和人力资源流动政策，建立统一、规范、有序的人力资源市场并依法管理，促进人力资源合理流动和有效配置。</w:t>
      </w:r>
    </w:p>
    <w:p>
      <w:pPr>
        <w:pStyle w:val="3"/>
        <w:pageBreakBefore w:val="0"/>
        <w:numPr>
          <w:ilvl w:val="0"/>
          <w:numId w:val="0"/>
        </w:numPr>
        <w:shd w:val="clear" w:color="auto" w:fill="FFFFFF"/>
        <w:kinsoku/>
        <w:wordWrap/>
        <w:overflowPunct/>
        <w:topLinePunct w:val="0"/>
        <w:autoSpaceDE/>
        <w:autoSpaceDN/>
        <w:bidi w:val="0"/>
        <w:adjustRightInd/>
        <w:spacing w:line="560" w:lineRule="exact"/>
        <w:ind w:firstLine="640"/>
        <w:textAlignment w:val="auto"/>
        <w:rPr>
          <w:rFonts w:hint="eastAsia" w:ascii="Times New Roman" w:hAnsi="Times New Roman" w:eastAsia="仿宋_GB2312" w:cs="Times New Roman"/>
          <w:b w:val="0"/>
          <w:bCs w:val="0"/>
          <w:sz w:val="32"/>
          <w:szCs w:val="32"/>
        </w:rPr>
      </w:pPr>
      <w:r>
        <w:rPr>
          <w:rFonts w:hint="eastAsia" w:ascii="Times New Roman" w:hAnsi="Times New Roman" w:eastAsia="仿宋_GB2312" w:cs="Times New Roman"/>
          <w:b w:val="0"/>
          <w:bCs w:val="0"/>
          <w:sz w:val="32"/>
          <w:szCs w:val="32"/>
        </w:rPr>
        <w:t>3</w:t>
      </w:r>
      <w:r>
        <w:rPr>
          <w:rFonts w:hint="eastAsia" w:ascii="仿宋_GB2312" w:hAnsi="仿宋" w:eastAsia="仿宋_GB2312"/>
          <w:sz w:val="32"/>
          <w:szCs w:val="32"/>
        </w:rPr>
        <w:t>．</w:t>
      </w:r>
      <w:r>
        <w:rPr>
          <w:rFonts w:hint="eastAsia" w:ascii="Times New Roman" w:hAnsi="Times New Roman" w:eastAsia="仿宋_GB2312" w:cs="Times New Roman"/>
          <w:b w:val="0"/>
          <w:bCs w:val="0"/>
          <w:sz w:val="32"/>
          <w:szCs w:val="32"/>
        </w:rPr>
        <w:t>负责本区促进就业工作。拟订本区统筹城乡的促进就业规划和政策，完善公共就业服务体系，会同有关部门研究落实就业创业及就业援助政策。负责本区就业、失业预测预警机制建设工作；拟订本区毕业生就业创业管理办法，指导、协调相关单位做好毕业生就业工作。负责本区外国人来京就业有关工作。组织落实本区积分落户工作。协调推进就业领域扶贫协作和支援合作工作。</w:t>
      </w:r>
    </w:p>
    <w:p>
      <w:pPr>
        <w:pStyle w:val="3"/>
        <w:pageBreakBefore w:val="0"/>
        <w:numPr>
          <w:ilvl w:val="0"/>
          <w:numId w:val="0"/>
        </w:numPr>
        <w:shd w:val="clear" w:color="auto" w:fill="FFFFFF"/>
        <w:kinsoku/>
        <w:wordWrap/>
        <w:overflowPunct/>
        <w:topLinePunct w:val="0"/>
        <w:autoSpaceDE/>
        <w:autoSpaceDN/>
        <w:bidi w:val="0"/>
        <w:adjustRightInd/>
        <w:spacing w:line="560" w:lineRule="exact"/>
        <w:ind w:firstLine="640"/>
        <w:textAlignment w:val="auto"/>
        <w:rPr>
          <w:rFonts w:hint="eastAsia" w:ascii="Times New Roman" w:hAnsi="Times New Roman" w:eastAsia="仿宋_GB2312" w:cs="Times New Roman"/>
          <w:b w:val="0"/>
          <w:bCs w:val="0"/>
          <w:sz w:val="32"/>
          <w:szCs w:val="32"/>
        </w:rPr>
      </w:pPr>
      <w:r>
        <w:rPr>
          <w:rFonts w:hint="eastAsia" w:ascii="Times New Roman" w:hAnsi="Times New Roman" w:eastAsia="仿宋_GB2312" w:cs="Times New Roman"/>
          <w:b w:val="0"/>
          <w:bCs w:val="0"/>
          <w:sz w:val="32"/>
          <w:szCs w:val="32"/>
        </w:rPr>
        <w:t>4</w:t>
      </w:r>
      <w:r>
        <w:rPr>
          <w:rFonts w:hint="eastAsia" w:ascii="仿宋_GB2312" w:hAnsi="仿宋" w:eastAsia="仿宋_GB2312"/>
          <w:sz w:val="32"/>
          <w:szCs w:val="32"/>
        </w:rPr>
        <w:t>．</w:t>
      </w:r>
      <w:r>
        <w:rPr>
          <w:rFonts w:hint="eastAsia" w:ascii="Times New Roman" w:hAnsi="Times New Roman" w:eastAsia="仿宋_GB2312" w:cs="Times New Roman"/>
          <w:b w:val="0"/>
          <w:bCs w:val="0"/>
          <w:sz w:val="32"/>
          <w:szCs w:val="32"/>
        </w:rPr>
        <w:t>统筹促进本区职业能力建设，拟订本区城乡劳动者的职业培训和民办职业培训机构的发展规划、管理规定；会同有关部门拟订技能人才培养和激励政策，并组织实施。</w:t>
      </w:r>
    </w:p>
    <w:p>
      <w:pPr>
        <w:pStyle w:val="3"/>
        <w:pageBreakBefore w:val="0"/>
        <w:numPr>
          <w:ilvl w:val="0"/>
          <w:numId w:val="0"/>
        </w:numPr>
        <w:shd w:val="clear" w:color="auto" w:fill="FFFFFF"/>
        <w:kinsoku/>
        <w:wordWrap/>
        <w:overflowPunct/>
        <w:topLinePunct w:val="0"/>
        <w:autoSpaceDE/>
        <w:autoSpaceDN/>
        <w:bidi w:val="0"/>
        <w:adjustRightInd/>
        <w:spacing w:line="560" w:lineRule="exact"/>
        <w:ind w:firstLine="640"/>
        <w:textAlignment w:val="auto"/>
        <w:rPr>
          <w:rFonts w:hint="eastAsia"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rPr>
        <w:t>5</w:t>
      </w:r>
      <w:r>
        <w:rPr>
          <w:rFonts w:hint="eastAsia" w:ascii="仿宋_GB2312" w:hAnsi="仿宋" w:eastAsia="仿宋_GB2312"/>
          <w:sz w:val="32"/>
          <w:szCs w:val="32"/>
        </w:rPr>
        <w:t>．</w:t>
      </w:r>
      <w:r>
        <w:rPr>
          <w:rFonts w:hint="eastAsia" w:ascii="Times New Roman" w:hAnsi="Times New Roman" w:eastAsia="仿宋_GB2312" w:cs="Times New Roman"/>
          <w:b w:val="0"/>
          <w:bCs w:val="0"/>
          <w:sz w:val="32"/>
          <w:szCs w:val="32"/>
        </w:rPr>
        <w:t>负责落实本区覆盖城乡的养老保障制度，以及失业、工伤社会保障制度的统筹管理；贯彻执行本市养老保险及补充保险，以及工伤保险、失业保险政策和标准，并组织实施；负责本区养老、工伤、失业等社会保险及补充保险基金管理和监督工作。</w:t>
      </w:r>
      <w:r>
        <w:rPr>
          <w:rFonts w:hint="eastAsia" w:ascii="Times New Roman" w:hAnsi="Times New Roman" w:eastAsia="仿宋_GB2312" w:cs="Times New Roman"/>
          <w:b w:val="0"/>
          <w:bCs w:val="0"/>
          <w:sz w:val="32"/>
          <w:szCs w:val="32"/>
          <w:lang w:val="en-US" w:eastAsia="zh-CN"/>
        </w:rPr>
        <w:t xml:space="preserve"> </w:t>
      </w:r>
    </w:p>
    <w:p>
      <w:pPr>
        <w:pStyle w:val="3"/>
        <w:pageBreakBefore w:val="0"/>
        <w:numPr>
          <w:ilvl w:val="0"/>
          <w:numId w:val="0"/>
        </w:numPr>
        <w:shd w:val="clear" w:color="auto" w:fill="FFFFFF"/>
        <w:kinsoku/>
        <w:wordWrap/>
        <w:overflowPunct/>
        <w:topLinePunct w:val="0"/>
        <w:autoSpaceDE/>
        <w:autoSpaceDN/>
        <w:bidi w:val="0"/>
        <w:adjustRightInd/>
        <w:spacing w:line="560" w:lineRule="exact"/>
        <w:ind w:firstLine="640"/>
        <w:textAlignment w:val="auto"/>
        <w:rPr>
          <w:rFonts w:hint="eastAsia" w:ascii="Times New Roman" w:hAnsi="Times New Roman" w:eastAsia="仿宋_GB2312" w:cs="Times New Roman"/>
          <w:b w:val="0"/>
          <w:bCs w:val="0"/>
          <w:sz w:val="32"/>
          <w:szCs w:val="32"/>
        </w:rPr>
      </w:pPr>
      <w:r>
        <w:rPr>
          <w:rFonts w:hint="eastAsia" w:ascii="Times New Roman" w:hAnsi="Times New Roman" w:eastAsia="仿宋_GB2312" w:cs="Times New Roman"/>
          <w:b w:val="0"/>
          <w:bCs w:val="0"/>
          <w:sz w:val="32"/>
          <w:szCs w:val="32"/>
        </w:rPr>
        <w:t>6</w:t>
      </w:r>
      <w:r>
        <w:rPr>
          <w:rFonts w:hint="eastAsia" w:ascii="仿宋_GB2312" w:hAnsi="仿宋" w:eastAsia="仿宋_GB2312"/>
          <w:sz w:val="32"/>
          <w:szCs w:val="32"/>
        </w:rPr>
        <w:t>．</w:t>
      </w:r>
      <w:r>
        <w:rPr>
          <w:rFonts w:hint="eastAsia" w:ascii="Times New Roman" w:hAnsi="Times New Roman" w:eastAsia="仿宋_GB2312" w:cs="Times New Roman"/>
          <w:b w:val="0"/>
          <w:bCs w:val="0"/>
          <w:sz w:val="32"/>
          <w:szCs w:val="32"/>
        </w:rPr>
        <w:t>负责本区事业单位人事制度改革工作；负责本区事业单位岗位设置管理及人事管理工作。负责本区职称管理及职称制度改革实施工作。负责本区专业技术人员继续教育工作；负责本区博士后管理工作。负责以区委、区政府及各系统名义实施的表彰、奖励的综合管理工作。</w:t>
      </w:r>
    </w:p>
    <w:p>
      <w:pPr>
        <w:pStyle w:val="3"/>
        <w:pageBreakBefore w:val="0"/>
        <w:numPr>
          <w:ilvl w:val="0"/>
          <w:numId w:val="0"/>
        </w:numPr>
        <w:shd w:val="clear" w:color="auto" w:fill="FFFFFF"/>
        <w:kinsoku/>
        <w:wordWrap/>
        <w:overflowPunct/>
        <w:topLinePunct w:val="0"/>
        <w:autoSpaceDE/>
        <w:autoSpaceDN/>
        <w:bidi w:val="0"/>
        <w:adjustRightInd/>
        <w:spacing w:line="560" w:lineRule="exact"/>
        <w:ind w:firstLine="640"/>
        <w:textAlignment w:val="auto"/>
        <w:rPr>
          <w:rFonts w:hint="eastAsia" w:ascii="Times New Roman" w:hAnsi="Times New Roman" w:eastAsia="仿宋_GB2312" w:cs="Times New Roman"/>
          <w:b w:val="0"/>
          <w:bCs w:val="0"/>
          <w:sz w:val="32"/>
          <w:szCs w:val="32"/>
        </w:rPr>
      </w:pPr>
      <w:r>
        <w:rPr>
          <w:rFonts w:hint="eastAsia" w:ascii="Times New Roman" w:hAnsi="Times New Roman" w:eastAsia="仿宋_GB2312" w:cs="Times New Roman"/>
          <w:b w:val="0"/>
          <w:bCs w:val="0"/>
          <w:sz w:val="32"/>
          <w:szCs w:val="32"/>
        </w:rPr>
        <w:t>7</w:t>
      </w:r>
      <w:r>
        <w:rPr>
          <w:rFonts w:hint="eastAsia" w:ascii="仿宋_GB2312" w:hAnsi="仿宋" w:eastAsia="仿宋_GB2312"/>
          <w:sz w:val="32"/>
          <w:szCs w:val="32"/>
        </w:rPr>
        <w:t>．</w:t>
      </w:r>
      <w:r>
        <w:rPr>
          <w:rFonts w:hint="eastAsia" w:ascii="Times New Roman" w:hAnsi="Times New Roman" w:eastAsia="仿宋_GB2312" w:cs="Times New Roman"/>
          <w:b w:val="0"/>
          <w:bCs w:val="0"/>
          <w:sz w:val="32"/>
          <w:szCs w:val="32"/>
        </w:rPr>
        <w:t>负责本区机关事业单位工作人员工资福利的综合管理工作；组织实施本区事业单位收入分配制度改革工作，建立本区事业单位工作人员绩效工资增长机制。贯彻执行北京市机关事业单位退休、退职人员有关政策。</w:t>
      </w:r>
    </w:p>
    <w:p>
      <w:pPr>
        <w:pStyle w:val="2"/>
        <w:pageBreakBefore w:val="0"/>
        <w:kinsoku/>
        <w:wordWrap/>
        <w:overflowPunct/>
        <w:topLinePunct w:val="0"/>
        <w:autoSpaceDE/>
        <w:autoSpaceDN/>
        <w:bidi w:val="0"/>
        <w:adjustRightInd/>
        <w:spacing w:line="560" w:lineRule="exact"/>
        <w:ind w:firstLine="640" w:firstLineChars="200"/>
        <w:jc w:val="left"/>
        <w:textAlignment w:val="auto"/>
        <w:rPr>
          <w:rFonts w:hint="eastAsia" w:ascii="Times New Roman" w:hAnsi="Times New Roman" w:eastAsia="仿宋_GB2312" w:cs="Times New Roman"/>
          <w:b w:val="0"/>
          <w:bCs w:val="0"/>
          <w:sz w:val="32"/>
          <w:szCs w:val="32"/>
        </w:rPr>
      </w:pPr>
      <w:r>
        <w:rPr>
          <w:rFonts w:hint="eastAsia" w:ascii="Times New Roman" w:hAnsi="Times New Roman" w:eastAsia="仿宋_GB2312" w:cs="Times New Roman"/>
          <w:b w:val="0"/>
          <w:bCs w:val="0"/>
          <w:sz w:val="32"/>
          <w:szCs w:val="32"/>
        </w:rPr>
        <w:t>8</w:t>
      </w:r>
      <w:r>
        <w:rPr>
          <w:rFonts w:hint="eastAsia" w:ascii="仿宋_GB2312" w:hAnsi="仿宋" w:eastAsia="仿宋_GB2312"/>
          <w:sz w:val="32"/>
          <w:szCs w:val="32"/>
        </w:rPr>
        <w:t>．</w:t>
      </w:r>
      <w:r>
        <w:rPr>
          <w:rFonts w:hint="eastAsia" w:ascii="Times New Roman" w:hAnsi="Times New Roman" w:eastAsia="仿宋_GB2312" w:cs="Times New Roman"/>
          <w:b w:val="0"/>
          <w:bCs w:val="0"/>
          <w:sz w:val="32"/>
          <w:szCs w:val="32"/>
        </w:rPr>
        <w:t>贯彻执行劳动关系和劳动人事调解仲裁政策，开展协商协调劳动关系相关工作。贯彻执行消除非法使用童工政策及女工、未成年工的特殊劳动保护政策。组织实施劳动保障监察工作，协调劳动者维权工作，依法纠正和查处相关的违法、违规行为。</w:t>
      </w:r>
    </w:p>
    <w:p>
      <w:pPr>
        <w:pStyle w:val="2"/>
        <w:pageBreakBefore w:val="0"/>
        <w:kinsoku/>
        <w:wordWrap/>
        <w:overflowPunct/>
        <w:topLinePunct w:val="0"/>
        <w:autoSpaceDE/>
        <w:autoSpaceDN/>
        <w:bidi w:val="0"/>
        <w:adjustRightInd/>
        <w:spacing w:line="560" w:lineRule="exact"/>
        <w:ind w:firstLine="640" w:firstLineChars="200"/>
        <w:jc w:val="left"/>
        <w:textAlignment w:val="auto"/>
        <w:rPr>
          <w:rFonts w:hint="eastAsia" w:ascii="Times New Roman" w:hAnsi="Times New Roman" w:eastAsia="仿宋_GB2312" w:cs="Times New Roman"/>
          <w:b w:val="0"/>
          <w:bCs w:val="0"/>
          <w:sz w:val="32"/>
          <w:szCs w:val="32"/>
        </w:rPr>
      </w:pPr>
      <w:r>
        <w:rPr>
          <w:rFonts w:hint="eastAsia" w:ascii="Times New Roman" w:hAnsi="Times New Roman" w:eastAsia="仿宋_GB2312" w:cs="Times New Roman"/>
          <w:b w:val="0"/>
          <w:bCs w:val="0"/>
          <w:sz w:val="32"/>
          <w:szCs w:val="32"/>
        </w:rPr>
        <w:t>9</w:t>
      </w:r>
      <w:r>
        <w:rPr>
          <w:rFonts w:hint="eastAsia" w:ascii="仿宋_GB2312" w:hAnsi="仿宋" w:eastAsia="仿宋_GB2312"/>
          <w:sz w:val="32"/>
          <w:szCs w:val="32"/>
        </w:rPr>
        <w:t>．</w:t>
      </w:r>
      <w:r>
        <w:rPr>
          <w:rFonts w:hint="eastAsia" w:ascii="Times New Roman" w:hAnsi="Times New Roman" w:eastAsia="仿宋_GB2312" w:cs="Times New Roman"/>
          <w:b w:val="0"/>
          <w:bCs w:val="0"/>
          <w:sz w:val="32"/>
          <w:szCs w:val="32"/>
        </w:rPr>
        <w:t>完成区委、区政府交办的其他任务。</w:t>
      </w:r>
    </w:p>
    <w:p>
      <w:pPr>
        <w:pStyle w:val="2"/>
        <w:pageBreakBefore w:val="0"/>
        <w:kinsoku/>
        <w:wordWrap/>
        <w:overflowPunct/>
        <w:topLinePunct w:val="0"/>
        <w:autoSpaceDE/>
        <w:autoSpaceDN/>
        <w:bidi w:val="0"/>
        <w:adjustRightInd/>
        <w:spacing w:line="560" w:lineRule="exact"/>
        <w:ind w:firstLine="640" w:firstLineChars="200"/>
        <w:jc w:val="left"/>
        <w:textAlignment w:val="auto"/>
        <w:rPr>
          <w:rFonts w:ascii="Times New Roman" w:hAnsi="Times New Roman" w:eastAsia="仿宋_GB2312" w:cs="Times New Roman"/>
          <w:b w:val="0"/>
          <w:bCs w:val="0"/>
          <w:sz w:val="32"/>
          <w:szCs w:val="32"/>
        </w:rPr>
      </w:pPr>
      <w:r>
        <w:rPr>
          <w:rFonts w:hint="eastAsia" w:ascii="Times New Roman" w:hAnsi="Times New Roman" w:eastAsia="仿宋_GB2312" w:cs="Times New Roman"/>
          <w:b w:val="0"/>
          <w:bCs w:val="0"/>
          <w:sz w:val="32"/>
          <w:szCs w:val="32"/>
        </w:rPr>
        <w:t>10</w:t>
      </w:r>
      <w:r>
        <w:rPr>
          <w:rFonts w:hint="eastAsia" w:ascii="仿宋_GB2312" w:hAnsi="仿宋" w:eastAsia="仿宋_GB2312"/>
          <w:sz w:val="32"/>
          <w:szCs w:val="32"/>
        </w:rPr>
        <w:t>．</w:t>
      </w:r>
      <w:r>
        <w:rPr>
          <w:rFonts w:hint="eastAsia" w:ascii="Times New Roman" w:hAnsi="Times New Roman" w:eastAsia="仿宋_GB2312" w:cs="Times New Roman"/>
          <w:b w:val="0"/>
          <w:bCs w:val="0"/>
          <w:sz w:val="32"/>
          <w:szCs w:val="32"/>
        </w:rPr>
        <w:t>与区医保局的有关职责分工。区人力资源社会保障局统筹社会保障卡的发行、运用和管理工作；区医保局负责制定社会保障卡在医疗保障方面使用管理的标准规范，并会同区人力资源社会保障局做好管理工作。两部门应建立工作机制，做好信息共享和政策衔接等工作。</w:t>
      </w:r>
    </w:p>
    <w:p>
      <w:pPr>
        <w:pStyle w:val="2"/>
        <w:pageBreakBefore w:val="0"/>
        <w:kinsoku/>
        <w:wordWrap/>
        <w:overflowPunct/>
        <w:topLinePunct w:val="0"/>
        <w:autoSpaceDE/>
        <w:autoSpaceDN/>
        <w:bidi w:val="0"/>
        <w:adjustRightInd/>
        <w:spacing w:line="560" w:lineRule="exact"/>
        <w:ind w:firstLine="640" w:firstLineChars="200"/>
        <w:jc w:val="left"/>
        <w:textAlignment w:val="auto"/>
        <w:rPr>
          <w:rFonts w:ascii="Times New Roman" w:hAnsi="Times New Roman" w:eastAsia="黑体" w:cs="Times New Roman"/>
          <w:b w:val="0"/>
          <w:bCs w:val="0"/>
          <w:sz w:val="32"/>
          <w:szCs w:val="32"/>
        </w:rPr>
      </w:pPr>
      <w:r>
        <w:rPr>
          <w:rFonts w:ascii="Times New Roman" w:hAnsi="Times New Roman" w:eastAsia="黑体" w:cs="Times New Roman"/>
          <w:b w:val="0"/>
          <w:bCs w:val="0"/>
          <w:sz w:val="32"/>
          <w:szCs w:val="32"/>
        </w:rPr>
        <w:t>二、年度预算执行及项目管理情况</w:t>
      </w:r>
    </w:p>
    <w:p>
      <w:pPr>
        <w:pStyle w:val="2"/>
        <w:pageBreakBefore w:val="0"/>
        <w:kinsoku/>
        <w:wordWrap/>
        <w:overflowPunct/>
        <w:topLinePunct w:val="0"/>
        <w:autoSpaceDE/>
        <w:autoSpaceDN/>
        <w:bidi w:val="0"/>
        <w:adjustRightInd/>
        <w:spacing w:line="560" w:lineRule="exact"/>
        <w:ind w:firstLine="643" w:firstLineChars="200"/>
        <w:jc w:val="left"/>
        <w:textAlignment w:val="auto"/>
        <w:rPr>
          <w:rFonts w:hint="eastAsia" w:ascii="Times New Roman" w:hAnsi="Times New Roman" w:eastAsia="楷体" w:cs="Times New Roman"/>
          <w:sz w:val="32"/>
          <w:szCs w:val="32"/>
          <w:lang w:eastAsia="zh-CN"/>
        </w:rPr>
      </w:pPr>
      <w:r>
        <w:rPr>
          <w:rFonts w:hint="eastAsia" w:ascii="Times New Roman" w:hAnsi="Times New Roman" w:eastAsia="楷体" w:cs="Times New Roman"/>
          <w:sz w:val="32"/>
          <w:szCs w:val="32"/>
          <w:lang w:eastAsia="zh-CN"/>
        </w:rPr>
        <w:t>（一）收入支出预算安排情况</w:t>
      </w:r>
    </w:p>
    <w:p>
      <w:pPr>
        <w:pageBreakBefore w:val="0"/>
        <w:tabs>
          <w:tab w:val="left" w:pos="0"/>
          <w:tab w:val="left" w:pos="6545"/>
        </w:tabs>
        <w:kinsoku/>
        <w:wordWrap/>
        <w:overflowPunct/>
        <w:topLinePunct w:val="0"/>
        <w:autoSpaceDE/>
        <w:autoSpaceDN/>
        <w:bidi w:val="0"/>
        <w:adjustRightInd/>
        <w:spacing w:line="560" w:lineRule="exact"/>
        <w:ind w:firstLine="640" w:firstLineChars="200"/>
        <w:textAlignment w:val="auto"/>
        <w:rPr>
          <w:rFonts w:hint="eastAsia" w:ascii="仿宋_GB2312" w:hAnsi="宋体" w:eastAsia="仿宋_GB2312" w:cs="宋体"/>
          <w:b w:val="0"/>
          <w:color w:val="000000"/>
          <w:kern w:val="0"/>
          <w:sz w:val="32"/>
          <w:szCs w:val="32"/>
          <w:highlight w:val="yellow"/>
        </w:rPr>
      </w:pPr>
      <w:r>
        <w:rPr>
          <w:rFonts w:hint="eastAsia" w:ascii="仿宋_GB2312" w:eastAsia="仿宋_GB2312"/>
          <w:b w:val="0"/>
          <w:sz w:val="32"/>
          <w:szCs w:val="32"/>
        </w:rPr>
        <w:t>20</w:t>
      </w:r>
      <w:r>
        <w:rPr>
          <w:rFonts w:hint="eastAsia" w:ascii="仿宋_GB2312" w:eastAsia="仿宋_GB2312"/>
          <w:b w:val="0"/>
          <w:sz w:val="32"/>
          <w:szCs w:val="32"/>
          <w:lang w:val="en-US" w:eastAsia="zh-CN"/>
        </w:rPr>
        <w:t>20</w:t>
      </w:r>
      <w:r>
        <w:rPr>
          <w:rFonts w:hint="eastAsia" w:ascii="仿宋_GB2312" w:eastAsia="仿宋_GB2312"/>
          <w:b w:val="0"/>
          <w:sz w:val="32"/>
          <w:szCs w:val="32"/>
        </w:rPr>
        <w:t>年我部门年初预算收入总额38515.33万元。</w:t>
      </w:r>
      <w:r>
        <w:rPr>
          <w:rFonts w:hint="eastAsia" w:ascii="仿宋_GB2312" w:hAnsi="宋体" w:eastAsia="仿宋_GB2312" w:cs="宋体"/>
          <w:b w:val="0"/>
          <w:color w:val="000000"/>
          <w:kern w:val="0"/>
          <w:sz w:val="32"/>
          <w:szCs w:val="32"/>
          <w:highlight w:val="none"/>
        </w:rPr>
        <w:t>其中：财政拨款收入</w:t>
      </w:r>
      <w:r>
        <w:rPr>
          <w:rFonts w:hint="eastAsia" w:ascii="仿宋_GB2312" w:eastAsia="仿宋_GB2312"/>
          <w:b w:val="0"/>
          <w:sz w:val="32"/>
          <w:szCs w:val="32"/>
          <w:highlight w:val="none"/>
        </w:rPr>
        <w:t>38515.33万元</w:t>
      </w:r>
      <w:r>
        <w:rPr>
          <w:rFonts w:hint="eastAsia" w:ascii="仿宋_GB2312" w:hAnsi="宋体" w:eastAsia="仿宋_GB2312" w:cs="宋体"/>
          <w:b w:val="0"/>
          <w:color w:val="000000"/>
          <w:kern w:val="0"/>
          <w:sz w:val="32"/>
          <w:szCs w:val="32"/>
          <w:highlight w:val="none"/>
        </w:rPr>
        <w:t>，占总收入的</w:t>
      </w:r>
      <w:r>
        <w:rPr>
          <w:rFonts w:hint="eastAsia" w:ascii="仿宋_GB2312" w:hAnsi="宋体" w:eastAsia="仿宋_GB2312" w:cs="宋体"/>
          <w:b w:val="0"/>
          <w:color w:val="000000"/>
          <w:kern w:val="0"/>
          <w:sz w:val="32"/>
          <w:szCs w:val="32"/>
          <w:highlight w:val="none"/>
          <w:lang w:val="en-US" w:eastAsia="zh-CN"/>
        </w:rPr>
        <w:t>100</w:t>
      </w:r>
      <w:r>
        <w:rPr>
          <w:rFonts w:ascii="仿宋_GB2312" w:hAnsi="宋体" w:eastAsia="仿宋_GB2312" w:cs="宋体"/>
          <w:b w:val="0"/>
          <w:color w:val="000000"/>
          <w:kern w:val="0"/>
          <w:sz w:val="32"/>
          <w:szCs w:val="32"/>
          <w:highlight w:val="none"/>
        </w:rPr>
        <w:t>%</w:t>
      </w:r>
      <w:r>
        <w:rPr>
          <w:rFonts w:hint="eastAsia" w:ascii="仿宋_GB2312" w:hAnsi="宋体" w:eastAsia="仿宋_GB2312" w:cs="宋体"/>
          <w:b w:val="0"/>
          <w:color w:val="000000"/>
          <w:kern w:val="0"/>
          <w:sz w:val="32"/>
          <w:szCs w:val="32"/>
          <w:highlight w:val="none"/>
        </w:rPr>
        <w:t>；</w:t>
      </w:r>
      <w:r>
        <w:rPr>
          <w:rFonts w:hint="eastAsia" w:ascii="仿宋_GB2312" w:eastAsia="仿宋_GB2312"/>
          <w:b w:val="0"/>
          <w:sz w:val="32"/>
          <w:szCs w:val="32"/>
          <w:highlight w:val="none"/>
        </w:rPr>
        <w:t>20</w:t>
      </w:r>
      <w:r>
        <w:rPr>
          <w:rFonts w:hint="eastAsia" w:ascii="仿宋_GB2312" w:eastAsia="仿宋_GB2312"/>
          <w:b w:val="0"/>
          <w:sz w:val="32"/>
          <w:szCs w:val="32"/>
          <w:highlight w:val="none"/>
          <w:lang w:val="en-US" w:eastAsia="zh-CN"/>
        </w:rPr>
        <w:t>20</w:t>
      </w:r>
      <w:r>
        <w:rPr>
          <w:rFonts w:hint="eastAsia" w:ascii="仿宋_GB2312" w:eastAsia="仿宋_GB2312"/>
          <w:b w:val="0"/>
          <w:sz w:val="32"/>
          <w:szCs w:val="32"/>
          <w:highlight w:val="none"/>
        </w:rPr>
        <w:t>年预算支出总额38515.33万元，其中：</w:t>
      </w:r>
      <w:r>
        <w:rPr>
          <w:rFonts w:hint="eastAsia" w:ascii="仿宋_GB2312" w:hAnsi="宋体" w:eastAsia="仿宋_GB2312" w:cs="宋体"/>
          <w:b w:val="0"/>
          <w:color w:val="000000"/>
          <w:kern w:val="0"/>
          <w:sz w:val="32"/>
          <w:szCs w:val="32"/>
          <w:highlight w:val="none"/>
        </w:rPr>
        <w:t>基本支出21474.78万元，占总支出的</w:t>
      </w:r>
      <w:r>
        <w:rPr>
          <w:rFonts w:hint="eastAsia" w:ascii="仿宋_GB2312" w:hAnsi="宋体" w:eastAsia="仿宋_GB2312" w:cs="宋体"/>
          <w:b w:val="0"/>
          <w:color w:val="000000"/>
          <w:kern w:val="0"/>
          <w:sz w:val="32"/>
          <w:szCs w:val="32"/>
          <w:highlight w:val="none"/>
          <w:lang w:val="en-US" w:eastAsia="zh-CN"/>
        </w:rPr>
        <w:t>55.76</w:t>
      </w:r>
      <w:r>
        <w:rPr>
          <w:rFonts w:ascii="仿宋_GB2312" w:hAnsi="宋体" w:eastAsia="仿宋_GB2312" w:cs="宋体"/>
          <w:b w:val="0"/>
          <w:color w:val="000000"/>
          <w:kern w:val="0"/>
          <w:sz w:val="32"/>
          <w:szCs w:val="32"/>
          <w:highlight w:val="none"/>
        </w:rPr>
        <w:t>%</w:t>
      </w:r>
      <w:r>
        <w:rPr>
          <w:rFonts w:hint="eastAsia" w:ascii="仿宋_GB2312" w:hAnsi="宋体" w:eastAsia="仿宋_GB2312" w:cs="宋体"/>
          <w:b w:val="0"/>
          <w:color w:val="000000"/>
          <w:kern w:val="0"/>
          <w:sz w:val="32"/>
          <w:szCs w:val="32"/>
          <w:highlight w:val="none"/>
        </w:rPr>
        <w:t>；项目支出17040.5457万元，占总支出的</w:t>
      </w:r>
      <w:r>
        <w:rPr>
          <w:rFonts w:hint="eastAsia" w:ascii="仿宋_GB2312" w:hAnsi="宋体" w:eastAsia="仿宋_GB2312" w:cs="宋体"/>
          <w:b w:val="0"/>
          <w:color w:val="000000"/>
          <w:kern w:val="0"/>
          <w:sz w:val="32"/>
          <w:szCs w:val="32"/>
          <w:highlight w:val="none"/>
          <w:lang w:val="en-US" w:eastAsia="zh-CN"/>
        </w:rPr>
        <w:t>44.24</w:t>
      </w:r>
      <w:r>
        <w:rPr>
          <w:rFonts w:ascii="仿宋_GB2312" w:hAnsi="宋体" w:eastAsia="仿宋_GB2312" w:cs="宋体"/>
          <w:b w:val="0"/>
          <w:color w:val="000000"/>
          <w:kern w:val="0"/>
          <w:sz w:val="32"/>
          <w:szCs w:val="32"/>
          <w:highlight w:val="none"/>
        </w:rPr>
        <w:t xml:space="preserve">% </w:t>
      </w:r>
      <w:r>
        <w:rPr>
          <w:rFonts w:hint="eastAsia" w:ascii="仿宋_GB2312" w:hAnsi="宋体" w:eastAsia="仿宋_GB2312" w:cs="宋体"/>
          <w:b w:val="0"/>
          <w:color w:val="000000"/>
          <w:kern w:val="0"/>
          <w:sz w:val="32"/>
          <w:szCs w:val="32"/>
          <w:highlight w:val="none"/>
        </w:rPr>
        <w:t>。</w:t>
      </w:r>
    </w:p>
    <w:p>
      <w:pPr>
        <w:pStyle w:val="2"/>
        <w:pageBreakBefore w:val="0"/>
        <w:kinsoku/>
        <w:wordWrap/>
        <w:overflowPunct/>
        <w:topLinePunct w:val="0"/>
        <w:autoSpaceDE/>
        <w:autoSpaceDN/>
        <w:bidi w:val="0"/>
        <w:adjustRightInd/>
        <w:spacing w:line="560" w:lineRule="exact"/>
        <w:ind w:firstLine="643" w:firstLineChars="200"/>
        <w:jc w:val="left"/>
        <w:textAlignment w:val="auto"/>
        <w:rPr>
          <w:rFonts w:hint="eastAsia" w:ascii="Times New Roman" w:hAnsi="Times New Roman" w:eastAsia="楷体" w:cs="Times New Roman"/>
          <w:sz w:val="32"/>
          <w:szCs w:val="32"/>
          <w:lang w:eastAsia="zh-CN"/>
        </w:rPr>
      </w:pPr>
      <w:r>
        <w:rPr>
          <w:rFonts w:hint="eastAsia" w:ascii="Times New Roman" w:hAnsi="Times New Roman" w:eastAsia="楷体" w:cs="Times New Roman"/>
          <w:sz w:val="32"/>
          <w:szCs w:val="32"/>
          <w:lang w:eastAsia="zh-CN"/>
        </w:rPr>
        <w:t>（二）收入支出预算执行情况</w:t>
      </w:r>
    </w:p>
    <w:p>
      <w:pPr>
        <w:pageBreakBefore w:val="0"/>
        <w:tabs>
          <w:tab w:val="left" w:pos="0"/>
          <w:tab w:val="left" w:pos="6545"/>
        </w:tabs>
        <w:kinsoku/>
        <w:wordWrap/>
        <w:overflowPunct/>
        <w:topLinePunct w:val="0"/>
        <w:autoSpaceDE/>
        <w:autoSpaceDN/>
        <w:bidi w:val="0"/>
        <w:adjustRightInd/>
        <w:spacing w:line="560" w:lineRule="exact"/>
        <w:ind w:firstLine="640" w:firstLineChars="200"/>
        <w:textAlignment w:val="auto"/>
        <w:rPr>
          <w:rFonts w:hint="eastAsia" w:ascii="仿宋_GB2312" w:hAnsi="宋体" w:eastAsia="仿宋_GB2312" w:cs="宋体"/>
          <w:b w:val="0"/>
          <w:color w:val="000000"/>
          <w:kern w:val="0"/>
          <w:sz w:val="32"/>
          <w:szCs w:val="32"/>
          <w:highlight w:val="yellow"/>
        </w:rPr>
      </w:pPr>
      <w:r>
        <w:rPr>
          <w:rFonts w:ascii="仿宋_GB2312" w:hAnsi="宋体" w:eastAsia="仿宋_GB2312" w:cs="宋体"/>
          <w:b w:val="0"/>
          <w:color w:val="000000"/>
          <w:kern w:val="0"/>
          <w:sz w:val="32"/>
          <w:szCs w:val="32"/>
        </w:rPr>
        <w:t>20</w:t>
      </w:r>
      <w:r>
        <w:rPr>
          <w:rFonts w:hint="eastAsia" w:ascii="仿宋_GB2312" w:hAnsi="宋体" w:eastAsia="仿宋_GB2312" w:cs="宋体"/>
          <w:b w:val="0"/>
          <w:color w:val="000000"/>
          <w:kern w:val="0"/>
          <w:sz w:val="32"/>
          <w:szCs w:val="32"/>
          <w:lang w:val="en-US" w:eastAsia="zh-CN"/>
        </w:rPr>
        <w:t>20</w:t>
      </w:r>
      <w:r>
        <w:rPr>
          <w:rFonts w:hint="eastAsia" w:ascii="仿宋_GB2312" w:hAnsi="宋体" w:eastAsia="仿宋_GB2312" w:cs="宋体"/>
          <w:b w:val="0"/>
          <w:color w:val="000000"/>
          <w:kern w:val="0"/>
          <w:sz w:val="32"/>
          <w:szCs w:val="32"/>
        </w:rPr>
        <w:t>年</w:t>
      </w:r>
      <w:r>
        <w:rPr>
          <w:rFonts w:hint="eastAsia" w:ascii="仿宋_GB2312" w:eastAsia="仿宋_GB2312"/>
          <w:b w:val="0"/>
          <w:sz w:val="32"/>
          <w:szCs w:val="32"/>
        </w:rPr>
        <w:t>我部门</w:t>
      </w:r>
      <w:r>
        <w:rPr>
          <w:rFonts w:hint="eastAsia" w:ascii="仿宋_GB2312" w:hAnsi="宋体" w:eastAsia="仿宋_GB2312" w:cs="宋体"/>
          <w:b w:val="0"/>
          <w:color w:val="000000"/>
          <w:kern w:val="0"/>
          <w:sz w:val="32"/>
          <w:szCs w:val="32"/>
        </w:rPr>
        <w:t>全年总收入50304.93万元。</w:t>
      </w:r>
      <w:r>
        <w:rPr>
          <w:rFonts w:hint="eastAsia" w:ascii="仿宋_GB2312" w:hAnsi="宋体" w:eastAsia="仿宋_GB2312" w:cs="宋体"/>
          <w:b w:val="0"/>
          <w:bCs/>
          <w:color w:val="000000"/>
          <w:kern w:val="0"/>
          <w:sz w:val="32"/>
          <w:szCs w:val="32"/>
          <w:highlight w:val="none"/>
        </w:rPr>
        <w:t>其中：财政拨款收入</w:t>
      </w:r>
      <w:r>
        <w:rPr>
          <w:rFonts w:hint="eastAsia" w:ascii="仿宋_GB2312" w:eastAsia="仿宋_GB2312"/>
          <w:b w:val="0"/>
          <w:bCs/>
          <w:sz w:val="32"/>
          <w:szCs w:val="32"/>
          <w:highlight w:val="none"/>
        </w:rPr>
        <w:t>50187</w:t>
      </w:r>
      <w:r>
        <w:rPr>
          <w:rFonts w:hint="eastAsia" w:ascii="仿宋_GB2312" w:eastAsia="仿宋_GB2312"/>
          <w:b w:val="0"/>
          <w:bCs/>
          <w:sz w:val="32"/>
          <w:szCs w:val="32"/>
          <w:highlight w:val="none"/>
          <w:lang w:val="en-US" w:eastAsia="zh-CN"/>
        </w:rPr>
        <w:t>.</w:t>
      </w:r>
      <w:r>
        <w:rPr>
          <w:rFonts w:hint="eastAsia" w:ascii="仿宋_GB2312" w:eastAsia="仿宋_GB2312"/>
          <w:b w:val="0"/>
          <w:bCs/>
          <w:sz w:val="32"/>
          <w:szCs w:val="32"/>
          <w:highlight w:val="none"/>
        </w:rPr>
        <w:t>2</w:t>
      </w:r>
      <w:r>
        <w:rPr>
          <w:rFonts w:hint="eastAsia" w:ascii="仿宋_GB2312" w:eastAsia="仿宋_GB2312"/>
          <w:b w:val="0"/>
          <w:bCs/>
          <w:sz w:val="32"/>
          <w:szCs w:val="32"/>
          <w:highlight w:val="none"/>
          <w:lang w:val="en-US" w:eastAsia="zh-CN"/>
        </w:rPr>
        <w:t>3</w:t>
      </w:r>
      <w:r>
        <w:rPr>
          <w:rFonts w:hint="eastAsia" w:ascii="仿宋_GB2312" w:hAnsi="宋体" w:eastAsia="仿宋_GB2312" w:cs="宋体"/>
          <w:b w:val="0"/>
          <w:bCs/>
          <w:color w:val="000000"/>
          <w:kern w:val="0"/>
          <w:sz w:val="32"/>
          <w:szCs w:val="32"/>
          <w:highlight w:val="none"/>
        </w:rPr>
        <w:t>万元，占总收入的99.77</w:t>
      </w:r>
      <w:r>
        <w:rPr>
          <w:rFonts w:ascii="仿宋_GB2312" w:hAnsi="宋体" w:eastAsia="仿宋_GB2312" w:cs="宋体"/>
          <w:b w:val="0"/>
          <w:bCs/>
          <w:color w:val="000000"/>
          <w:kern w:val="0"/>
          <w:sz w:val="32"/>
          <w:szCs w:val="32"/>
          <w:highlight w:val="none"/>
        </w:rPr>
        <w:t>%</w:t>
      </w:r>
      <w:r>
        <w:rPr>
          <w:rFonts w:hint="eastAsia" w:ascii="仿宋_GB2312" w:hAnsi="宋体" w:eastAsia="仿宋_GB2312" w:cs="宋体"/>
          <w:b w:val="0"/>
          <w:bCs/>
          <w:color w:val="000000"/>
          <w:kern w:val="0"/>
          <w:sz w:val="32"/>
          <w:szCs w:val="32"/>
          <w:highlight w:val="none"/>
        </w:rPr>
        <w:t>；其他收入117</w:t>
      </w:r>
      <w:r>
        <w:rPr>
          <w:rFonts w:hint="eastAsia" w:ascii="仿宋_GB2312" w:hAnsi="宋体" w:eastAsia="仿宋_GB2312" w:cs="宋体"/>
          <w:b w:val="0"/>
          <w:bCs/>
          <w:color w:val="000000"/>
          <w:kern w:val="0"/>
          <w:sz w:val="32"/>
          <w:szCs w:val="32"/>
          <w:highlight w:val="none"/>
          <w:lang w:val="en-US" w:eastAsia="zh-CN"/>
        </w:rPr>
        <w:t>.70</w:t>
      </w:r>
      <w:r>
        <w:rPr>
          <w:rFonts w:hint="eastAsia" w:ascii="仿宋_GB2312" w:hAnsi="宋体" w:eastAsia="仿宋_GB2312" w:cs="宋体"/>
          <w:b w:val="0"/>
          <w:bCs/>
          <w:color w:val="000000"/>
          <w:kern w:val="0"/>
          <w:sz w:val="32"/>
          <w:szCs w:val="32"/>
          <w:highlight w:val="none"/>
        </w:rPr>
        <w:t>万元，占总收入的0.23</w:t>
      </w:r>
      <w:r>
        <w:rPr>
          <w:rFonts w:ascii="仿宋_GB2312" w:hAnsi="宋体" w:eastAsia="仿宋_GB2312" w:cs="宋体"/>
          <w:b w:val="0"/>
          <w:bCs/>
          <w:color w:val="000000"/>
          <w:kern w:val="0"/>
          <w:sz w:val="32"/>
          <w:szCs w:val="32"/>
          <w:highlight w:val="none"/>
        </w:rPr>
        <w:t>%%</w:t>
      </w:r>
      <w:r>
        <w:rPr>
          <w:rFonts w:hint="eastAsia" w:ascii="仿宋_GB2312" w:hAnsi="宋体" w:eastAsia="仿宋_GB2312" w:cs="宋体"/>
          <w:b w:val="0"/>
          <w:bCs/>
          <w:color w:val="000000"/>
          <w:kern w:val="0"/>
          <w:sz w:val="32"/>
          <w:szCs w:val="32"/>
          <w:highlight w:val="none"/>
        </w:rPr>
        <w:t>。</w:t>
      </w:r>
      <w:r>
        <w:rPr>
          <w:rFonts w:hint="eastAsia" w:ascii="仿宋_GB2312" w:eastAsia="仿宋_GB2312"/>
          <w:b w:val="0"/>
          <w:bCs/>
          <w:sz w:val="32"/>
          <w:szCs w:val="32"/>
          <w:highlight w:val="none"/>
        </w:rPr>
        <w:t>20</w:t>
      </w:r>
      <w:r>
        <w:rPr>
          <w:rFonts w:hint="eastAsia" w:ascii="仿宋_GB2312" w:eastAsia="仿宋_GB2312"/>
          <w:b w:val="0"/>
          <w:bCs/>
          <w:sz w:val="32"/>
          <w:szCs w:val="32"/>
          <w:highlight w:val="none"/>
          <w:lang w:val="en-US" w:eastAsia="zh-CN"/>
        </w:rPr>
        <w:t>20</w:t>
      </w:r>
      <w:r>
        <w:rPr>
          <w:rFonts w:hint="eastAsia" w:ascii="仿宋_GB2312" w:eastAsia="仿宋_GB2312"/>
          <w:b w:val="0"/>
          <w:bCs/>
          <w:sz w:val="32"/>
          <w:szCs w:val="32"/>
          <w:highlight w:val="none"/>
        </w:rPr>
        <w:t>年支出决算数</w:t>
      </w:r>
      <w:r>
        <w:rPr>
          <w:rFonts w:hint="eastAsia" w:ascii="仿宋_GB2312" w:hAnsi="宋体" w:eastAsia="仿宋_GB2312" w:cs="宋体"/>
          <w:b w:val="0"/>
          <w:bCs/>
          <w:color w:val="000000"/>
          <w:kern w:val="0"/>
          <w:sz w:val="32"/>
          <w:szCs w:val="32"/>
          <w:highlight w:val="none"/>
        </w:rPr>
        <w:t>48585</w:t>
      </w:r>
      <w:r>
        <w:rPr>
          <w:rFonts w:hint="eastAsia" w:ascii="仿宋_GB2312" w:hAnsi="宋体" w:eastAsia="仿宋_GB2312" w:cs="宋体"/>
          <w:b w:val="0"/>
          <w:bCs/>
          <w:color w:val="000000"/>
          <w:kern w:val="0"/>
          <w:sz w:val="32"/>
          <w:szCs w:val="32"/>
          <w:highlight w:val="none"/>
          <w:lang w:val="en-US" w:eastAsia="zh-CN"/>
        </w:rPr>
        <w:t>.</w:t>
      </w:r>
      <w:r>
        <w:rPr>
          <w:rFonts w:hint="eastAsia" w:ascii="仿宋_GB2312" w:hAnsi="宋体" w:eastAsia="仿宋_GB2312" w:cs="宋体"/>
          <w:b w:val="0"/>
          <w:bCs/>
          <w:color w:val="000000"/>
          <w:kern w:val="0"/>
          <w:sz w:val="32"/>
          <w:szCs w:val="32"/>
          <w:highlight w:val="none"/>
        </w:rPr>
        <w:t>81</w:t>
      </w:r>
      <w:r>
        <w:rPr>
          <w:rFonts w:hint="eastAsia" w:ascii="仿宋_GB2312" w:eastAsia="仿宋_GB2312"/>
          <w:b w:val="0"/>
          <w:bCs/>
          <w:sz w:val="32"/>
          <w:szCs w:val="32"/>
          <w:highlight w:val="none"/>
        </w:rPr>
        <w:t>万元，其中：</w:t>
      </w:r>
      <w:r>
        <w:rPr>
          <w:rFonts w:hint="eastAsia" w:ascii="仿宋_GB2312" w:hAnsi="宋体" w:eastAsia="仿宋_GB2312" w:cs="宋体"/>
          <w:b w:val="0"/>
          <w:bCs/>
          <w:color w:val="000000"/>
          <w:kern w:val="0"/>
          <w:sz w:val="32"/>
          <w:szCs w:val="32"/>
          <w:highlight w:val="none"/>
        </w:rPr>
        <w:t>基本支出26398</w:t>
      </w:r>
      <w:r>
        <w:rPr>
          <w:rFonts w:hint="eastAsia" w:ascii="仿宋_GB2312" w:hAnsi="宋体" w:eastAsia="仿宋_GB2312" w:cs="宋体"/>
          <w:b w:val="0"/>
          <w:bCs/>
          <w:color w:val="000000"/>
          <w:kern w:val="0"/>
          <w:sz w:val="32"/>
          <w:szCs w:val="32"/>
          <w:highlight w:val="none"/>
          <w:lang w:val="en-US" w:eastAsia="zh-CN"/>
        </w:rPr>
        <w:t>.</w:t>
      </w:r>
      <w:r>
        <w:rPr>
          <w:rFonts w:hint="eastAsia" w:ascii="仿宋_GB2312" w:hAnsi="宋体" w:eastAsia="仿宋_GB2312" w:cs="宋体"/>
          <w:b w:val="0"/>
          <w:bCs/>
          <w:color w:val="000000"/>
          <w:kern w:val="0"/>
          <w:sz w:val="32"/>
          <w:szCs w:val="32"/>
          <w:highlight w:val="none"/>
        </w:rPr>
        <w:t>8</w:t>
      </w:r>
      <w:r>
        <w:rPr>
          <w:rFonts w:hint="eastAsia" w:ascii="仿宋_GB2312" w:hAnsi="宋体" w:eastAsia="仿宋_GB2312" w:cs="宋体"/>
          <w:b w:val="0"/>
          <w:bCs/>
          <w:color w:val="000000"/>
          <w:kern w:val="0"/>
          <w:sz w:val="32"/>
          <w:szCs w:val="32"/>
          <w:highlight w:val="none"/>
          <w:lang w:val="en-US" w:eastAsia="zh-CN"/>
        </w:rPr>
        <w:t>6</w:t>
      </w:r>
      <w:r>
        <w:rPr>
          <w:rFonts w:hint="eastAsia" w:ascii="仿宋_GB2312" w:hAnsi="宋体" w:eastAsia="仿宋_GB2312" w:cs="宋体"/>
          <w:b w:val="0"/>
          <w:bCs/>
          <w:color w:val="000000"/>
          <w:kern w:val="0"/>
          <w:sz w:val="32"/>
          <w:szCs w:val="32"/>
          <w:highlight w:val="none"/>
        </w:rPr>
        <w:t>万元，占总支出的54.33</w:t>
      </w:r>
      <w:r>
        <w:rPr>
          <w:rFonts w:ascii="仿宋_GB2312" w:hAnsi="宋体" w:eastAsia="仿宋_GB2312" w:cs="宋体"/>
          <w:b w:val="0"/>
          <w:bCs/>
          <w:color w:val="000000"/>
          <w:kern w:val="0"/>
          <w:sz w:val="32"/>
          <w:szCs w:val="32"/>
          <w:highlight w:val="none"/>
        </w:rPr>
        <w:t>%</w:t>
      </w:r>
      <w:r>
        <w:rPr>
          <w:rFonts w:hint="eastAsia" w:ascii="仿宋_GB2312" w:hAnsi="宋体" w:eastAsia="仿宋_GB2312" w:cs="宋体"/>
          <w:b w:val="0"/>
          <w:bCs/>
          <w:color w:val="000000"/>
          <w:kern w:val="0"/>
          <w:sz w:val="32"/>
          <w:szCs w:val="32"/>
          <w:highlight w:val="none"/>
        </w:rPr>
        <w:t>；项目支出22</w:t>
      </w:r>
      <w:bookmarkStart w:id="0" w:name="_GoBack"/>
      <w:bookmarkEnd w:id="0"/>
      <w:r>
        <w:rPr>
          <w:rFonts w:hint="eastAsia" w:ascii="仿宋_GB2312" w:hAnsi="宋体" w:eastAsia="仿宋_GB2312" w:cs="宋体"/>
          <w:b w:val="0"/>
          <w:bCs/>
          <w:color w:val="000000"/>
          <w:kern w:val="0"/>
          <w:sz w:val="32"/>
          <w:szCs w:val="32"/>
          <w:highlight w:val="none"/>
        </w:rPr>
        <w:t>186</w:t>
      </w:r>
      <w:r>
        <w:rPr>
          <w:rFonts w:hint="eastAsia" w:ascii="仿宋_GB2312" w:hAnsi="宋体" w:eastAsia="仿宋_GB2312" w:cs="宋体"/>
          <w:b w:val="0"/>
          <w:bCs/>
          <w:color w:val="000000"/>
          <w:kern w:val="0"/>
          <w:sz w:val="32"/>
          <w:szCs w:val="32"/>
          <w:highlight w:val="none"/>
          <w:lang w:val="en-US" w:eastAsia="zh-CN"/>
        </w:rPr>
        <w:t>.</w:t>
      </w:r>
      <w:r>
        <w:rPr>
          <w:rFonts w:hint="eastAsia" w:ascii="仿宋_GB2312" w:hAnsi="宋体" w:eastAsia="仿宋_GB2312" w:cs="宋体"/>
          <w:b w:val="0"/>
          <w:bCs/>
          <w:color w:val="000000"/>
          <w:kern w:val="0"/>
          <w:sz w:val="32"/>
          <w:szCs w:val="32"/>
          <w:highlight w:val="none"/>
        </w:rPr>
        <w:t>9</w:t>
      </w:r>
      <w:r>
        <w:rPr>
          <w:rFonts w:hint="eastAsia" w:ascii="仿宋_GB2312" w:hAnsi="宋体" w:eastAsia="仿宋_GB2312" w:cs="宋体"/>
          <w:b w:val="0"/>
          <w:bCs/>
          <w:color w:val="000000"/>
          <w:kern w:val="0"/>
          <w:sz w:val="32"/>
          <w:szCs w:val="32"/>
          <w:highlight w:val="none"/>
          <w:lang w:val="en-US" w:eastAsia="zh-CN"/>
        </w:rPr>
        <w:t>5</w:t>
      </w:r>
      <w:r>
        <w:rPr>
          <w:rFonts w:hint="eastAsia" w:ascii="仿宋_GB2312" w:hAnsi="宋体" w:eastAsia="仿宋_GB2312" w:cs="宋体"/>
          <w:b w:val="0"/>
          <w:bCs/>
          <w:color w:val="000000"/>
          <w:kern w:val="0"/>
          <w:sz w:val="32"/>
          <w:szCs w:val="32"/>
          <w:highlight w:val="none"/>
        </w:rPr>
        <w:t>万元，占总支出的45.67</w:t>
      </w:r>
      <w:r>
        <w:rPr>
          <w:rFonts w:ascii="仿宋_GB2312" w:hAnsi="宋体" w:eastAsia="仿宋_GB2312" w:cs="宋体"/>
          <w:b w:val="0"/>
          <w:bCs/>
          <w:color w:val="000000"/>
          <w:kern w:val="0"/>
          <w:sz w:val="32"/>
          <w:szCs w:val="32"/>
          <w:highlight w:val="none"/>
        </w:rPr>
        <w:t xml:space="preserve">% </w:t>
      </w:r>
      <w:r>
        <w:rPr>
          <w:rFonts w:hint="eastAsia" w:ascii="仿宋_GB2312" w:hAnsi="宋体" w:eastAsia="仿宋_GB2312" w:cs="宋体"/>
          <w:b w:val="0"/>
          <w:bCs/>
          <w:color w:val="000000"/>
          <w:kern w:val="0"/>
          <w:sz w:val="32"/>
          <w:szCs w:val="32"/>
          <w:highlight w:val="none"/>
        </w:rPr>
        <w:t>。</w:t>
      </w:r>
    </w:p>
    <w:p>
      <w:pPr>
        <w:pStyle w:val="2"/>
        <w:pageBreakBefore w:val="0"/>
        <w:numPr>
          <w:ilvl w:val="0"/>
          <w:numId w:val="1"/>
        </w:numPr>
        <w:kinsoku/>
        <w:wordWrap/>
        <w:overflowPunct/>
        <w:topLinePunct w:val="0"/>
        <w:autoSpaceDE/>
        <w:autoSpaceDN/>
        <w:bidi w:val="0"/>
        <w:adjustRightInd/>
        <w:spacing w:line="560" w:lineRule="exact"/>
        <w:ind w:firstLine="640" w:firstLineChars="200"/>
        <w:jc w:val="left"/>
        <w:textAlignment w:val="auto"/>
        <w:rPr>
          <w:rFonts w:ascii="Times New Roman" w:hAnsi="Times New Roman" w:eastAsia="黑体" w:cs="Times New Roman"/>
          <w:b w:val="0"/>
          <w:bCs w:val="0"/>
          <w:sz w:val="32"/>
          <w:szCs w:val="32"/>
        </w:rPr>
      </w:pPr>
      <w:r>
        <w:rPr>
          <w:rFonts w:ascii="Times New Roman" w:hAnsi="Times New Roman" w:eastAsia="黑体" w:cs="Times New Roman"/>
          <w:b w:val="0"/>
          <w:bCs w:val="0"/>
          <w:sz w:val="32"/>
          <w:szCs w:val="32"/>
        </w:rPr>
        <w:t>部门绩效实现情况</w:t>
      </w:r>
    </w:p>
    <w:p>
      <w:pPr>
        <w:pageBreakBefore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 w:eastAsia="仿宋_GB2312"/>
          <w:b w:val="0"/>
          <w:bCs w:val="0"/>
          <w:sz w:val="32"/>
          <w:szCs w:val="32"/>
        </w:rPr>
      </w:pPr>
      <w:r>
        <w:rPr>
          <w:rFonts w:hint="eastAsia" w:ascii="仿宋_GB2312" w:hAnsi="仿宋" w:eastAsia="仿宋_GB2312"/>
          <w:b w:val="0"/>
          <w:bCs w:val="0"/>
          <w:sz w:val="32"/>
          <w:szCs w:val="32"/>
        </w:rPr>
        <w:t>2020年本部门绩效目标申报</w:t>
      </w:r>
      <w:r>
        <w:rPr>
          <w:rFonts w:hint="eastAsia" w:ascii="仿宋_GB2312" w:hAnsi="仿宋" w:eastAsia="仿宋_GB2312"/>
          <w:b w:val="0"/>
          <w:bCs w:val="0"/>
          <w:sz w:val="32"/>
          <w:szCs w:val="32"/>
          <w:lang w:eastAsia="zh-CN"/>
        </w:rPr>
        <w:t>年初</w:t>
      </w:r>
      <w:r>
        <w:rPr>
          <w:rFonts w:hint="eastAsia" w:ascii="仿宋_GB2312" w:hAnsi="仿宋" w:eastAsia="仿宋_GB2312"/>
          <w:b w:val="0"/>
          <w:bCs w:val="0"/>
          <w:sz w:val="32"/>
          <w:szCs w:val="32"/>
        </w:rPr>
        <w:t>预算金额为122,761.8288 万元</w:t>
      </w:r>
      <w:r>
        <w:rPr>
          <w:rFonts w:hint="eastAsia" w:ascii="仿宋_GB2312" w:hAnsi="仿宋" w:eastAsia="仿宋_GB2312"/>
          <w:b w:val="0"/>
          <w:bCs w:val="0"/>
          <w:sz w:val="32"/>
          <w:szCs w:val="32"/>
          <w:lang w:eastAsia="zh-CN"/>
        </w:rPr>
        <w:t>，全年</w:t>
      </w:r>
      <w:r>
        <w:rPr>
          <w:rFonts w:hint="eastAsia" w:ascii="仿宋_GB2312" w:hAnsi="仿宋" w:eastAsia="仿宋_GB2312"/>
          <w:b w:val="0"/>
          <w:bCs w:val="0"/>
          <w:sz w:val="32"/>
          <w:szCs w:val="32"/>
        </w:rPr>
        <w:t>预算金额122535.2503万元</w:t>
      </w:r>
      <w:r>
        <w:rPr>
          <w:rFonts w:hint="eastAsia" w:ascii="仿宋_GB2312" w:hAnsi="仿宋" w:eastAsia="仿宋_GB2312"/>
          <w:b w:val="0"/>
          <w:bCs w:val="0"/>
          <w:sz w:val="32"/>
          <w:szCs w:val="32"/>
          <w:lang w:eastAsia="zh-CN"/>
        </w:rPr>
        <w:t>，</w:t>
      </w:r>
      <w:r>
        <w:rPr>
          <w:rFonts w:hint="eastAsia" w:ascii="仿宋_GB2312" w:hAnsi="仿宋" w:eastAsia="仿宋_GB2312"/>
          <w:b w:val="0"/>
          <w:bCs w:val="0"/>
          <w:sz w:val="32"/>
          <w:szCs w:val="32"/>
        </w:rPr>
        <w:t>实际执行金额114881.5546万元,执行率93.</w:t>
      </w:r>
      <w:r>
        <w:rPr>
          <w:rFonts w:hint="eastAsia" w:ascii="仿宋_GB2312" w:hAnsi="仿宋" w:eastAsia="仿宋_GB2312"/>
          <w:b w:val="0"/>
          <w:bCs w:val="0"/>
          <w:sz w:val="32"/>
          <w:szCs w:val="32"/>
          <w:lang w:val="en-US" w:eastAsia="zh-CN"/>
        </w:rPr>
        <w:t>75</w:t>
      </w:r>
      <w:r>
        <w:rPr>
          <w:rFonts w:hint="eastAsia" w:ascii="仿宋_GB2312" w:hAnsi="仿宋" w:eastAsia="仿宋_GB2312"/>
          <w:b w:val="0"/>
          <w:bCs w:val="0"/>
          <w:sz w:val="32"/>
          <w:szCs w:val="32"/>
        </w:rPr>
        <w:t>%。具体情况如下：</w:t>
      </w:r>
    </w:p>
    <w:p>
      <w:pPr>
        <w:pageBreakBefore w:val="0"/>
        <w:kinsoku/>
        <w:wordWrap/>
        <w:overflowPunct/>
        <w:topLinePunct w:val="0"/>
        <w:autoSpaceDE/>
        <w:autoSpaceDN/>
        <w:bidi w:val="0"/>
        <w:adjustRightInd/>
        <w:snapToGrid w:val="0"/>
        <w:spacing w:line="560" w:lineRule="exact"/>
        <w:ind w:firstLine="640" w:firstLineChars="200"/>
        <w:textAlignment w:val="auto"/>
        <w:rPr>
          <w:rFonts w:ascii="仿宋_GB2312" w:hAnsi="仿宋" w:eastAsia="仿宋_GB2312"/>
          <w:b w:val="0"/>
          <w:bCs w:val="0"/>
          <w:sz w:val="32"/>
          <w:szCs w:val="32"/>
        </w:rPr>
      </w:pPr>
      <w:r>
        <w:rPr>
          <w:rFonts w:hint="eastAsia" w:ascii="仿宋_GB2312" w:hAnsi="仿宋" w:eastAsia="仿宋_GB2312"/>
          <w:b w:val="0"/>
          <w:bCs w:val="0"/>
          <w:sz w:val="32"/>
          <w:szCs w:val="32"/>
        </w:rPr>
        <w:t>1.市提前下达—中央就业补助资金</w:t>
      </w:r>
      <w:r>
        <w:rPr>
          <w:rFonts w:hint="eastAsia" w:ascii="仿宋_GB2312" w:hAnsi="仿宋" w:eastAsia="仿宋_GB2312"/>
          <w:b w:val="0"/>
          <w:bCs w:val="0"/>
          <w:sz w:val="32"/>
          <w:szCs w:val="32"/>
          <w:lang w:val="en-US" w:eastAsia="zh-CN"/>
        </w:rPr>
        <w:t>,</w:t>
      </w:r>
      <w:r>
        <w:rPr>
          <w:rFonts w:hint="eastAsia" w:ascii="仿宋_GB2312" w:hAnsi="仿宋" w:eastAsia="仿宋_GB2312"/>
          <w:b w:val="0"/>
          <w:bCs w:val="0"/>
          <w:sz w:val="32"/>
          <w:szCs w:val="32"/>
        </w:rPr>
        <w:t>2020年</w:t>
      </w:r>
      <w:r>
        <w:rPr>
          <w:rFonts w:hint="eastAsia" w:ascii="仿宋_GB2312" w:hAnsi="仿宋" w:eastAsia="仿宋_GB2312"/>
          <w:b w:val="0"/>
          <w:bCs w:val="0"/>
          <w:sz w:val="32"/>
          <w:szCs w:val="32"/>
          <w:lang w:eastAsia="zh-CN"/>
        </w:rPr>
        <w:t>年初</w:t>
      </w:r>
      <w:r>
        <w:rPr>
          <w:rFonts w:hint="eastAsia" w:ascii="仿宋_GB2312" w:hAnsi="仿宋" w:eastAsia="仿宋_GB2312"/>
          <w:b w:val="0"/>
          <w:bCs w:val="0"/>
          <w:sz w:val="32"/>
          <w:szCs w:val="32"/>
        </w:rPr>
        <w:t>预算金额1,012.71万元，</w:t>
      </w:r>
      <w:r>
        <w:rPr>
          <w:rFonts w:hint="eastAsia" w:ascii="仿宋_GB2312" w:hAnsi="仿宋" w:eastAsia="仿宋_GB2312"/>
          <w:b w:val="0"/>
          <w:bCs w:val="0"/>
          <w:sz w:val="32"/>
          <w:szCs w:val="32"/>
          <w:lang w:eastAsia="zh-CN"/>
        </w:rPr>
        <w:t>全年</w:t>
      </w:r>
      <w:r>
        <w:rPr>
          <w:rFonts w:hint="eastAsia" w:ascii="仿宋_GB2312" w:hAnsi="仿宋" w:eastAsia="仿宋_GB2312"/>
          <w:b w:val="0"/>
          <w:bCs w:val="0"/>
          <w:sz w:val="32"/>
          <w:szCs w:val="32"/>
        </w:rPr>
        <w:t>预算金额1,012.71万元</w:t>
      </w:r>
      <w:r>
        <w:rPr>
          <w:rFonts w:hint="eastAsia" w:ascii="仿宋_GB2312" w:hAnsi="仿宋" w:eastAsia="仿宋_GB2312"/>
          <w:b w:val="0"/>
          <w:bCs w:val="0"/>
          <w:sz w:val="32"/>
          <w:szCs w:val="32"/>
          <w:lang w:eastAsia="zh-CN"/>
        </w:rPr>
        <w:t>，</w:t>
      </w:r>
      <w:r>
        <w:rPr>
          <w:rFonts w:hint="eastAsia" w:ascii="仿宋_GB2312" w:hAnsi="仿宋" w:eastAsia="仿宋_GB2312"/>
          <w:b w:val="0"/>
          <w:bCs w:val="0"/>
          <w:sz w:val="32"/>
          <w:szCs w:val="32"/>
        </w:rPr>
        <w:t>实际执行金额1,012.71万元，执行预算100%。执行效果良好。该项目执行以来，在促进就业方面起到了很大作用，帮助就业困难人员实现就业，为区域社会稳定发挥了积极作用。</w:t>
      </w:r>
    </w:p>
    <w:p>
      <w:pPr>
        <w:pageBreakBefore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 w:eastAsia="仿宋_GB2312"/>
          <w:b w:val="0"/>
          <w:bCs w:val="0"/>
          <w:sz w:val="32"/>
          <w:szCs w:val="32"/>
        </w:rPr>
      </w:pPr>
      <w:r>
        <w:rPr>
          <w:rFonts w:hint="eastAsia" w:ascii="仿宋_GB2312" w:hAnsi="仿宋" w:eastAsia="仿宋_GB2312"/>
          <w:b w:val="0"/>
          <w:bCs w:val="0"/>
          <w:sz w:val="32"/>
          <w:szCs w:val="32"/>
        </w:rPr>
        <w:t>2.提前下达—2020年城乡居民养老保险中央补助资金</w:t>
      </w:r>
      <w:r>
        <w:rPr>
          <w:rFonts w:hint="eastAsia" w:ascii="仿宋_GB2312" w:hAnsi="仿宋" w:eastAsia="仿宋_GB2312"/>
          <w:b w:val="0"/>
          <w:bCs w:val="0"/>
          <w:sz w:val="32"/>
          <w:szCs w:val="32"/>
          <w:lang w:eastAsia="zh-CN"/>
        </w:rPr>
        <w:t>，</w:t>
      </w:r>
      <w:r>
        <w:rPr>
          <w:rFonts w:hint="eastAsia" w:ascii="仿宋_GB2312" w:hAnsi="仿宋" w:eastAsia="仿宋_GB2312"/>
          <w:b w:val="0"/>
          <w:bCs w:val="0"/>
          <w:sz w:val="32"/>
          <w:szCs w:val="32"/>
        </w:rPr>
        <w:t>2020年</w:t>
      </w:r>
      <w:r>
        <w:rPr>
          <w:rFonts w:hint="eastAsia" w:ascii="仿宋_GB2312" w:hAnsi="仿宋" w:eastAsia="仿宋_GB2312"/>
          <w:b w:val="0"/>
          <w:bCs w:val="0"/>
          <w:sz w:val="32"/>
          <w:szCs w:val="32"/>
          <w:lang w:eastAsia="zh-CN"/>
        </w:rPr>
        <w:t>年初</w:t>
      </w:r>
      <w:r>
        <w:rPr>
          <w:rFonts w:hint="eastAsia" w:ascii="仿宋_GB2312" w:hAnsi="仿宋" w:eastAsia="仿宋_GB2312"/>
          <w:b w:val="0"/>
          <w:bCs w:val="0"/>
          <w:sz w:val="32"/>
          <w:szCs w:val="32"/>
        </w:rPr>
        <w:t>预算金额1,958.83万元，</w:t>
      </w:r>
      <w:r>
        <w:rPr>
          <w:rFonts w:hint="eastAsia" w:ascii="仿宋_GB2312" w:hAnsi="仿宋" w:eastAsia="仿宋_GB2312"/>
          <w:b w:val="0"/>
          <w:bCs w:val="0"/>
          <w:sz w:val="32"/>
          <w:szCs w:val="32"/>
          <w:lang w:eastAsia="zh-CN"/>
        </w:rPr>
        <w:t>全年</w:t>
      </w:r>
      <w:r>
        <w:rPr>
          <w:rFonts w:hint="eastAsia" w:ascii="仿宋_GB2312" w:hAnsi="仿宋" w:eastAsia="仿宋_GB2312"/>
          <w:b w:val="0"/>
          <w:bCs w:val="0"/>
          <w:sz w:val="32"/>
          <w:szCs w:val="32"/>
        </w:rPr>
        <w:t>预算金额1,958.83万元，实际执行金额1,958.83万元，执行预算100%。执行效果良好。项目在实施过程中，严格按照规定流程为符合领取条件的参保人员按时、足额发放养老待遇，切实维护了参保人享受养老待遇的权益，提升了群众的养老保障水平，资金使用效率高，群众满意度高，社会效益好。</w:t>
      </w:r>
    </w:p>
    <w:p>
      <w:pPr>
        <w:pageBreakBefore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 w:eastAsia="仿宋_GB2312"/>
          <w:b w:val="0"/>
          <w:bCs w:val="0"/>
          <w:sz w:val="32"/>
          <w:szCs w:val="32"/>
        </w:rPr>
      </w:pPr>
      <w:r>
        <w:rPr>
          <w:rFonts w:hint="eastAsia" w:ascii="仿宋_GB2312" w:hAnsi="仿宋" w:eastAsia="仿宋_GB2312"/>
          <w:b w:val="0"/>
          <w:bCs w:val="0"/>
          <w:sz w:val="32"/>
          <w:szCs w:val="32"/>
        </w:rPr>
        <w:t>3.其他社会保障资金</w:t>
      </w:r>
      <w:r>
        <w:rPr>
          <w:rFonts w:hint="eastAsia" w:ascii="仿宋_GB2312" w:hAnsi="仿宋" w:eastAsia="仿宋_GB2312"/>
          <w:b w:val="0"/>
          <w:bCs w:val="0"/>
          <w:sz w:val="32"/>
          <w:szCs w:val="32"/>
          <w:lang w:eastAsia="zh-CN"/>
        </w:rPr>
        <w:t>，</w:t>
      </w:r>
      <w:r>
        <w:rPr>
          <w:rFonts w:hint="eastAsia" w:ascii="仿宋_GB2312" w:hAnsi="仿宋" w:eastAsia="仿宋_GB2312"/>
          <w:b w:val="0"/>
          <w:bCs w:val="0"/>
          <w:sz w:val="32"/>
          <w:szCs w:val="32"/>
        </w:rPr>
        <w:t>2020年</w:t>
      </w:r>
      <w:r>
        <w:rPr>
          <w:rFonts w:hint="eastAsia" w:ascii="仿宋_GB2312" w:hAnsi="仿宋" w:eastAsia="仿宋_GB2312"/>
          <w:b w:val="0"/>
          <w:bCs w:val="0"/>
          <w:sz w:val="32"/>
          <w:szCs w:val="32"/>
          <w:lang w:eastAsia="zh-CN"/>
        </w:rPr>
        <w:t>年初</w:t>
      </w:r>
      <w:r>
        <w:rPr>
          <w:rFonts w:hint="eastAsia" w:ascii="仿宋_GB2312" w:hAnsi="仿宋" w:eastAsia="仿宋_GB2312"/>
          <w:b w:val="0"/>
          <w:bCs w:val="0"/>
          <w:sz w:val="32"/>
          <w:szCs w:val="32"/>
        </w:rPr>
        <w:t>预算金额28,645.89万元，</w:t>
      </w:r>
      <w:r>
        <w:rPr>
          <w:rFonts w:hint="eastAsia" w:ascii="仿宋_GB2312" w:hAnsi="仿宋" w:eastAsia="仿宋_GB2312"/>
          <w:b w:val="0"/>
          <w:bCs w:val="0"/>
          <w:sz w:val="32"/>
          <w:szCs w:val="32"/>
          <w:lang w:eastAsia="zh-CN"/>
        </w:rPr>
        <w:t>全年</w:t>
      </w:r>
      <w:r>
        <w:rPr>
          <w:rFonts w:hint="eastAsia" w:ascii="仿宋_GB2312" w:hAnsi="仿宋" w:eastAsia="仿宋_GB2312"/>
          <w:b w:val="0"/>
          <w:bCs w:val="0"/>
          <w:sz w:val="32"/>
          <w:szCs w:val="32"/>
        </w:rPr>
        <w:t>预算金额27,845.89万元，实际执行26,105.35万元，执行预算资金</w:t>
      </w:r>
      <w:r>
        <w:rPr>
          <w:rFonts w:hint="eastAsia" w:ascii="仿宋_GB2312" w:hAnsi="仿宋" w:eastAsia="仿宋_GB2312"/>
          <w:b w:val="0"/>
          <w:bCs w:val="0"/>
          <w:sz w:val="32"/>
          <w:szCs w:val="32"/>
          <w:lang w:val="en-US" w:eastAsia="zh-CN"/>
        </w:rPr>
        <w:t>93.75</w:t>
      </w:r>
      <w:r>
        <w:rPr>
          <w:rFonts w:hint="eastAsia" w:ascii="仿宋_GB2312" w:hAnsi="仿宋" w:eastAsia="仿宋_GB2312"/>
          <w:b w:val="0"/>
          <w:bCs w:val="0"/>
          <w:sz w:val="32"/>
          <w:szCs w:val="32"/>
        </w:rPr>
        <w:t>%。其中：（1）城镇登记失业人员和社会化退休人员自采暖补贴实际执行1,468.69万元，执行效果良好。（2）农村劳动力社会保险补贴实际执行3,526.91万元。主要原因是受疫情期间社保减免的影响，对此项补贴资金做了相应的减免调整。（3）城乡居民养老保险基础养老金和城乡居民养老保险财政补贴资金实际执行21,109.75万元，执行效果良好。通过推行城乡居民基础养老金及财政补贴项目，缓解了困难群体的缴费压力，极大促进了参保群体的积极性，连续多年续保率超96%，实现应保尽保。项目实施以来，资金使用效率高，各项待遇按照政策规定按时、足额发放，解决了老年生活保障问题，实现了城乡居民养老保险“政策托底”和“安全网”的作用。</w:t>
      </w:r>
    </w:p>
    <w:p>
      <w:pPr>
        <w:pageBreakBefore w:val="0"/>
        <w:kinsoku/>
        <w:wordWrap/>
        <w:overflowPunct/>
        <w:topLinePunct w:val="0"/>
        <w:autoSpaceDE/>
        <w:autoSpaceDN/>
        <w:bidi w:val="0"/>
        <w:adjustRightInd/>
        <w:snapToGrid w:val="0"/>
        <w:spacing w:line="560" w:lineRule="exact"/>
        <w:ind w:firstLine="640" w:firstLineChars="200"/>
        <w:textAlignment w:val="auto"/>
        <w:rPr>
          <w:rFonts w:ascii="仿宋_GB2312" w:hAnsi="仿宋" w:eastAsia="仿宋_GB2312"/>
          <w:b w:val="0"/>
          <w:bCs w:val="0"/>
          <w:sz w:val="32"/>
          <w:szCs w:val="32"/>
        </w:rPr>
      </w:pPr>
      <w:r>
        <w:rPr>
          <w:rFonts w:hint="eastAsia" w:ascii="仿宋_GB2312" w:hAnsi="仿宋" w:eastAsia="仿宋_GB2312"/>
          <w:b w:val="0"/>
          <w:bCs w:val="0"/>
          <w:sz w:val="32"/>
          <w:szCs w:val="32"/>
        </w:rPr>
        <w:t>4.就业再就业资金</w:t>
      </w:r>
      <w:r>
        <w:rPr>
          <w:rFonts w:hint="eastAsia" w:ascii="仿宋_GB2312" w:hAnsi="仿宋" w:eastAsia="仿宋_GB2312"/>
          <w:b w:val="0"/>
          <w:bCs w:val="0"/>
          <w:sz w:val="32"/>
          <w:szCs w:val="32"/>
          <w:lang w:eastAsia="zh-CN"/>
        </w:rPr>
        <w:t>，</w:t>
      </w:r>
      <w:r>
        <w:rPr>
          <w:rFonts w:hint="eastAsia" w:ascii="仿宋_GB2312" w:hAnsi="仿宋" w:eastAsia="仿宋_GB2312"/>
          <w:b w:val="0"/>
          <w:bCs w:val="0"/>
          <w:sz w:val="32"/>
          <w:szCs w:val="32"/>
        </w:rPr>
        <w:t>2020年</w:t>
      </w:r>
      <w:r>
        <w:rPr>
          <w:rFonts w:hint="eastAsia" w:ascii="仿宋_GB2312" w:hAnsi="仿宋" w:eastAsia="仿宋_GB2312"/>
          <w:b w:val="0"/>
          <w:bCs w:val="0"/>
          <w:sz w:val="32"/>
          <w:szCs w:val="32"/>
          <w:lang w:eastAsia="zh-CN"/>
        </w:rPr>
        <w:t>年初</w:t>
      </w:r>
      <w:r>
        <w:rPr>
          <w:rFonts w:hint="eastAsia" w:ascii="仿宋_GB2312" w:hAnsi="仿宋" w:eastAsia="仿宋_GB2312"/>
          <w:b w:val="0"/>
          <w:bCs w:val="0"/>
          <w:sz w:val="32"/>
          <w:szCs w:val="32"/>
        </w:rPr>
        <w:t>预算金额5,400万元，</w:t>
      </w:r>
      <w:r>
        <w:rPr>
          <w:rFonts w:hint="eastAsia" w:ascii="仿宋_GB2312" w:hAnsi="仿宋" w:eastAsia="仿宋_GB2312"/>
          <w:b w:val="0"/>
          <w:bCs w:val="0"/>
          <w:sz w:val="32"/>
          <w:szCs w:val="32"/>
          <w:lang w:eastAsia="zh-CN"/>
        </w:rPr>
        <w:t>全年</w:t>
      </w:r>
      <w:r>
        <w:rPr>
          <w:rFonts w:hint="eastAsia" w:ascii="仿宋_GB2312" w:hAnsi="仿宋" w:eastAsia="仿宋_GB2312"/>
          <w:b w:val="0"/>
          <w:bCs w:val="0"/>
          <w:sz w:val="32"/>
          <w:szCs w:val="32"/>
        </w:rPr>
        <w:t>预算金额5,400万元，实际执行金额</w:t>
      </w:r>
      <w:r>
        <w:rPr>
          <w:rFonts w:hint="eastAsia" w:ascii="仿宋_GB2312" w:hAnsi="仿宋" w:eastAsia="仿宋_GB2312"/>
          <w:b w:val="0"/>
          <w:bCs w:val="0"/>
          <w:sz w:val="32"/>
          <w:szCs w:val="32"/>
          <w:highlight w:val="none"/>
        </w:rPr>
        <w:t>4,80</w:t>
      </w:r>
      <w:r>
        <w:rPr>
          <w:rFonts w:hint="eastAsia" w:ascii="仿宋_GB2312" w:hAnsi="仿宋" w:eastAsia="仿宋_GB2312"/>
          <w:b w:val="0"/>
          <w:bCs w:val="0"/>
          <w:sz w:val="32"/>
          <w:szCs w:val="32"/>
          <w:highlight w:val="none"/>
          <w:lang w:val="en-US" w:eastAsia="zh-CN"/>
        </w:rPr>
        <w:t>6</w:t>
      </w:r>
      <w:r>
        <w:rPr>
          <w:rFonts w:hint="eastAsia" w:ascii="仿宋_GB2312" w:hAnsi="仿宋" w:eastAsia="仿宋_GB2312"/>
          <w:b w:val="0"/>
          <w:bCs w:val="0"/>
          <w:sz w:val="32"/>
          <w:szCs w:val="32"/>
          <w:highlight w:val="none"/>
        </w:rPr>
        <w:t>.36</w:t>
      </w:r>
      <w:r>
        <w:rPr>
          <w:rFonts w:hint="eastAsia" w:ascii="仿宋_GB2312" w:hAnsi="仿宋" w:eastAsia="仿宋_GB2312"/>
          <w:b w:val="0"/>
          <w:bCs w:val="0"/>
          <w:sz w:val="32"/>
          <w:szCs w:val="32"/>
        </w:rPr>
        <w:t>万元，执行预算</w:t>
      </w:r>
      <w:r>
        <w:rPr>
          <w:rFonts w:hint="eastAsia" w:ascii="仿宋_GB2312" w:hAnsi="仿宋" w:eastAsia="仿宋_GB2312"/>
          <w:b w:val="0"/>
          <w:bCs w:val="0"/>
          <w:sz w:val="32"/>
          <w:szCs w:val="32"/>
          <w:highlight w:val="none"/>
          <w:lang w:val="en-US" w:eastAsia="zh-CN"/>
        </w:rPr>
        <w:t>89.01</w:t>
      </w:r>
      <w:r>
        <w:rPr>
          <w:rFonts w:hint="eastAsia" w:ascii="仿宋_GB2312" w:hAnsi="仿宋" w:eastAsia="仿宋_GB2312"/>
          <w:b w:val="0"/>
          <w:bCs w:val="0"/>
          <w:sz w:val="32"/>
          <w:szCs w:val="32"/>
        </w:rPr>
        <w:t>%。主要原因是受市人力社保局发布的本市职工平均工资口径发生变化，因而区级政策补贴标准相应降低。</w:t>
      </w:r>
    </w:p>
    <w:p>
      <w:pPr>
        <w:pageBreakBefore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 w:eastAsia="仿宋_GB2312"/>
          <w:b w:val="0"/>
          <w:bCs w:val="0"/>
          <w:sz w:val="32"/>
          <w:szCs w:val="32"/>
        </w:rPr>
      </w:pPr>
      <w:r>
        <w:rPr>
          <w:rFonts w:hint="eastAsia" w:ascii="仿宋_GB2312" w:hAnsi="仿宋" w:eastAsia="仿宋_GB2312"/>
          <w:b w:val="0"/>
          <w:bCs w:val="0"/>
          <w:sz w:val="32"/>
          <w:szCs w:val="32"/>
        </w:rPr>
        <w:t>5.市区体制下划专项</w:t>
      </w:r>
      <w:r>
        <w:rPr>
          <w:rFonts w:hint="eastAsia" w:ascii="仿宋_GB2312" w:hAnsi="仿宋" w:eastAsia="仿宋_GB2312"/>
          <w:b w:val="0"/>
          <w:bCs w:val="0"/>
          <w:sz w:val="32"/>
          <w:szCs w:val="32"/>
          <w:lang w:eastAsia="zh-CN"/>
        </w:rPr>
        <w:t>，</w:t>
      </w:r>
      <w:r>
        <w:rPr>
          <w:rFonts w:hint="eastAsia" w:ascii="仿宋_GB2312" w:hAnsi="仿宋" w:eastAsia="仿宋_GB2312"/>
          <w:b w:val="0"/>
          <w:bCs w:val="0"/>
          <w:sz w:val="32"/>
          <w:szCs w:val="32"/>
        </w:rPr>
        <w:t>2020年</w:t>
      </w:r>
      <w:r>
        <w:rPr>
          <w:rFonts w:hint="eastAsia" w:ascii="仿宋_GB2312" w:hAnsi="仿宋" w:eastAsia="仿宋_GB2312"/>
          <w:b w:val="0"/>
          <w:bCs w:val="0"/>
          <w:sz w:val="32"/>
          <w:szCs w:val="32"/>
          <w:lang w:eastAsia="zh-CN"/>
        </w:rPr>
        <w:t>年初</w:t>
      </w:r>
      <w:r>
        <w:rPr>
          <w:rFonts w:hint="eastAsia" w:ascii="仿宋_GB2312" w:hAnsi="仿宋" w:eastAsia="仿宋_GB2312"/>
          <w:b w:val="0"/>
          <w:bCs w:val="0"/>
          <w:sz w:val="32"/>
          <w:szCs w:val="32"/>
        </w:rPr>
        <w:t>预算金额</w:t>
      </w:r>
      <w:r>
        <w:rPr>
          <w:rFonts w:hint="eastAsia" w:ascii="仿宋_GB2312" w:hAnsi="仿宋" w:eastAsia="仿宋_GB2312"/>
          <w:b w:val="0"/>
          <w:bCs w:val="0"/>
          <w:sz w:val="32"/>
          <w:szCs w:val="32"/>
          <w:lang w:val="en-US" w:eastAsia="zh-CN"/>
        </w:rPr>
        <w:t>7</w:t>
      </w:r>
      <w:r>
        <w:rPr>
          <w:rFonts w:hint="eastAsia" w:ascii="仿宋_GB2312" w:hAnsi="仿宋" w:eastAsia="仿宋_GB2312"/>
          <w:b w:val="0"/>
          <w:bCs w:val="0"/>
          <w:sz w:val="32"/>
          <w:szCs w:val="32"/>
        </w:rPr>
        <w:t>,</w:t>
      </w:r>
      <w:r>
        <w:rPr>
          <w:rFonts w:hint="eastAsia" w:ascii="仿宋_GB2312" w:hAnsi="仿宋" w:eastAsia="仿宋_GB2312"/>
          <w:b w:val="0"/>
          <w:bCs w:val="0"/>
          <w:sz w:val="32"/>
          <w:szCs w:val="32"/>
          <w:lang w:val="en-US" w:eastAsia="zh-CN"/>
        </w:rPr>
        <w:t>262.48</w:t>
      </w:r>
      <w:r>
        <w:rPr>
          <w:rFonts w:hint="eastAsia" w:ascii="仿宋_GB2312" w:hAnsi="仿宋" w:eastAsia="仿宋_GB2312"/>
          <w:b w:val="0"/>
          <w:bCs w:val="0"/>
          <w:sz w:val="32"/>
          <w:szCs w:val="32"/>
        </w:rPr>
        <w:t>万元，</w:t>
      </w:r>
      <w:r>
        <w:rPr>
          <w:rFonts w:hint="eastAsia" w:ascii="仿宋_GB2312" w:hAnsi="仿宋" w:eastAsia="仿宋_GB2312"/>
          <w:b w:val="0"/>
          <w:bCs w:val="0"/>
          <w:sz w:val="32"/>
          <w:szCs w:val="32"/>
          <w:lang w:eastAsia="zh-CN"/>
        </w:rPr>
        <w:t>全年</w:t>
      </w:r>
      <w:r>
        <w:rPr>
          <w:rFonts w:hint="eastAsia" w:ascii="仿宋_GB2312" w:hAnsi="仿宋" w:eastAsia="仿宋_GB2312"/>
          <w:b w:val="0"/>
          <w:bCs w:val="0"/>
          <w:sz w:val="32"/>
          <w:szCs w:val="32"/>
        </w:rPr>
        <w:t>预算金额</w:t>
      </w:r>
      <w:r>
        <w:rPr>
          <w:rFonts w:hint="eastAsia" w:ascii="仿宋_GB2312" w:hAnsi="仿宋" w:eastAsia="仿宋_GB2312"/>
          <w:b w:val="0"/>
          <w:bCs w:val="0"/>
          <w:sz w:val="32"/>
          <w:szCs w:val="32"/>
          <w:lang w:val="en-US" w:eastAsia="zh-CN"/>
        </w:rPr>
        <w:t>7</w:t>
      </w:r>
      <w:r>
        <w:rPr>
          <w:rFonts w:hint="eastAsia" w:ascii="仿宋_GB2312" w:hAnsi="仿宋" w:eastAsia="仿宋_GB2312"/>
          <w:b w:val="0"/>
          <w:bCs w:val="0"/>
          <w:sz w:val="32"/>
          <w:szCs w:val="32"/>
        </w:rPr>
        <w:t>,</w:t>
      </w:r>
      <w:r>
        <w:rPr>
          <w:rFonts w:hint="eastAsia" w:ascii="仿宋_GB2312" w:hAnsi="仿宋" w:eastAsia="仿宋_GB2312"/>
          <w:b w:val="0"/>
          <w:bCs w:val="0"/>
          <w:sz w:val="32"/>
          <w:szCs w:val="32"/>
          <w:lang w:val="en-US" w:eastAsia="zh-CN"/>
        </w:rPr>
        <w:t>262.48</w:t>
      </w:r>
      <w:r>
        <w:rPr>
          <w:rFonts w:hint="eastAsia" w:ascii="仿宋_GB2312" w:hAnsi="仿宋" w:eastAsia="仿宋_GB2312"/>
          <w:b w:val="0"/>
          <w:bCs w:val="0"/>
          <w:sz w:val="32"/>
          <w:szCs w:val="32"/>
        </w:rPr>
        <w:t>万元，实际执行金额</w:t>
      </w:r>
      <w:r>
        <w:rPr>
          <w:rFonts w:hint="eastAsia" w:ascii="仿宋_GB2312" w:hAnsi="仿宋" w:eastAsia="仿宋_GB2312"/>
          <w:b w:val="0"/>
          <w:bCs w:val="0"/>
          <w:sz w:val="32"/>
          <w:szCs w:val="32"/>
          <w:lang w:val="en-US" w:eastAsia="zh-CN"/>
        </w:rPr>
        <w:t>7</w:t>
      </w:r>
      <w:r>
        <w:rPr>
          <w:rFonts w:hint="eastAsia" w:ascii="仿宋_GB2312" w:hAnsi="仿宋" w:eastAsia="仿宋_GB2312"/>
          <w:b w:val="0"/>
          <w:bCs w:val="0"/>
          <w:sz w:val="32"/>
          <w:szCs w:val="32"/>
        </w:rPr>
        <w:t>,</w:t>
      </w:r>
      <w:r>
        <w:rPr>
          <w:rFonts w:hint="eastAsia" w:ascii="仿宋_GB2312" w:hAnsi="仿宋" w:eastAsia="仿宋_GB2312"/>
          <w:b w:val="0"/>
          <w:bCs w:val="0"/>
          <w:sz w:val="32"/>
          <w:szCs w:val="32"/>
          <w:lang w:val="en-US" w:eastAsia="zh-CN"/>
        </w:rPr>
        <w:t>262.48</w:t>
      </w:r>
      <w:r>
        <w:rPr>
          <w:rFonts w:hint="eastAsia" w:ascii="仿宋_GB2312" w:hAnsi="仿宋" w:eastAsia="仿宋_GB2312"/>
          <w:b w:val="0"/>
          <w:bCs w:val="0"/>
          <w:sz w:val="32"/>
          <w:szCs w:val="32"/>
        </w:rPr>
        <w:t>万元，执行预算</w:t>
      </w:r>
      <w:r>
        <w:rPr>
          <w:rFonts w:hint="eastAsia" w:ascii="仿宋_GB2312" w:hAnsi="仿宋" w:eastAsia="仿宋_GB2312"/>
          <w:b w:val="0"/>
          <w:bCs w:val="0"/>
          <w:sz w:val="32"/>
          <w:szCs w:val="32"/>
          <w:highlight w:val="none"/>
          <w:lang w:val="en-US" w:eastAsia="zh-CN"/>
        </w:rPr>
        <w:t>100</w:t>
      </w:r>
      <w:r>
        <w:rPr>
          <w:rFonts w:hint="eastAsia" w:ascii="仿宋_GB2312" w:hAnsi="仿宋" w:eastAsia="仿宋_GB2312"/>
          <w:b w:val="0"/>
          <w:bCs w:val="0"/>
          <w:sz w:val="32"/>
          <w:szCs w:val="32"/>
        </w:rPr>
        <w:t>%。（1）公益性就业组织区级补助经费实际执行金额992.00万元，执行预算100%。执行效果良好。该项目执行以来，在促进就业方面起到了很大作用，帮助就业困难人员实现就业，为区域社会稳定发挥了积极作用。（2）社会保障支出资金实际执行金额6,270.48万元,执行预算100%。执行效果良好。评价结果：坚持全覆盖、保基本、多层次、可持续方针,建立覆盖城乡居民的社会保障体系，实现应保尽保。项目的有效实施，保障了城乡居民、城乡无保障老年人待遇的按时、足额发放，群众满意度高，社会效益好。</w:t>
      </w:r>
    </w:p>
    <w:p>
      <w:pPr>
        <w:pageBreakBefore w:val="0"/>
        <w:kinsoku/>
        <w:wordWrap/>
        <w:overflowPunct/>
        <w:topLinePunct w:val="0"/>
        <w:autoSpaceDE/>
        <w:autoSpaceDN/>
        <w:bidi w:val="0"/>
        <w:adjustRightInd/>
        <w:snapToGrid w:val="0"/>
        <w:spacing w:line="560" w:lineRule="exact"/>
        <w:ind w:firstLine="640" w:firstLineChars="200"/>
        <w:textAlignment w:val="auto"/>
        <w:rPr>
          <w:rFonts w:ascii="仿宋_GB2312" w:hAnsi="仿宋" w:eastAsia="仿宋_GB2312"/>
          <w:b w:val="0"/>
          <w:bCs w:val="0"/>
          <w:sz w:val="32"/>
          <w:szCs w:val="32"/>
        </w:rPr>
      </w:pPr>
      <w:r>
        <w:rPr>
          <w:rFonts w:hint="eastAsia" w:ascii="仿宋_GB2312" w:hAnsi="仿宋" w:eastAsia="仿宋_GB2312"/>
          <w:b w:val="0"/>
          <w:bCs w:val="0"/>
          <w:sz w:val="32"/>
          <w:szCs w:val="32"/>
        </w:rPr>
        <w:t>6.就业扶贫工作经费</w:t>
      </w:r>
      <w:r>
        <w:rPr>
          <w:rFonts w:hint="eastAsia" w:ascii="仿宋_GB2312" w:hAnsi="仿宋" w:eastAsia="仿宋_GB2312"/>
          <w:b w:val="0"/>
          <w:bCs w:val="0"/>
          <w:sz w:val="32"/>
          <w:szCs w:val="32"/>
          <w:lang w:eastAsia="zh-CN"/>
        </w:rPr>
        <w:t>，</w:t>
      </w:r>
      <w:r>
        <w:rPr>
          <w:rFonts w:hint="eastAsia" w:ascii="仿宋_GB2312" w:hAnsi="仿宋" w:eastAsia="仿宋_GB2312"/>
          <w:b w:val="0"/>
          <w:bCs w:val="0"/>
          <w:sz w:val="32"/>
          <w:szCs w:val="32"/>
        </w:rPr>
        <w:t>2020年</w:t>
      </w:r>
      <w:r>
        <w:rPr>
          <w:rFonts w:hint="eastAsia" w:ascii="仿宋_GB2312" w:hAnsi="仿宋" w:eastAsia="仿宋_GB2312"/>
          <w:b w:val="0"/>
          <w:bCs w:val="0"/>
          <w:sz w:val="32"/>
          <w:szCs w:val="32"/>
          <w:lang w:eastAsia="zh-CN"/>
        </w:rPr>
        <w:t>年初</w:t>
      </w:r>
      <w:r>
        <w:rPr>
          <w:rFonts w:hint="eastAsia" w:ascii="仿宋_GB2312" w:hAnsi="仿宋" w:eastAsia="仿宋_GB2312"/>
          <w:b w:val="0"/>
          <w:bCs w:val="0"/>
          <w:sz w:val="32"/>
          <w:szCs w:val="32"/>
        </w:rPr>
        <w:t>预算金额1,207.166万元，</w:t>
      </w:r>
      <w:r>
        <w:rPr>
          <w:rFonts w:hint="eastAsia" w:ascii="仿宋_GB2312" w:hAnsi="仿宋" w:eastAsia="仿宋_GB2312"/>
          <w:b w:val="0"/>
          <w:bCs w:val="0"/>
          <w:sz w:val="32"/>
          <w:szCs w:val="32"/>
          <w:lang w:eastAsia="zh-CN"/>
        </w:rPr>
        <w:t>全年</w:t>
      </w:r>
      <w:r>
        <w:rPr>
          <w:rFonts w:hint="eastAsia" w:ascii="仿宋_GB2312" w:hAnsi="仿宋" w:eastAsia="仿宋_GB2312"/>
          <w:b w:val="0"/>
          <w:bCs w:val="0"/>
          <w:sz w:val="32"/>
          <w:szCs w:val="32"/>
        </w:rPr>
        <w:t>预算金额1,</w:t>
      </w:r>
      <w:r>
        <w:rPr>
          <w:rFonts w:hint="eastAsia" w:ascii="仿宋_GB2312" w:hAnsi="仿宋" w:eastAsia="仿宋_GB2312"/>
          <w:b w:val="0"/>
          <w:bCs w:val="0"/>
          <w:sz w:val="32"/>
          <w:szCs w:val="32"/>
          <w:lang w:val="en-US" w:eastAsia="zh-CN"/>
        </w:rPr>
        <w:t>5</w:t>
      </w:r>
      <w:r>
        <w:rPr>
          <w:rFonts w:hint="eastAsia" w:ascii="仿宋_GB2312" w:hAnsi="仿宋" w:eastAsia="仿宋_GB2312"/>
          <w:b w:val="0"/>
          <w:bCs w:val="0"/>
          <w:sz w:val="32"/>
          <w:szCs w:val="32"/>
        </w:rPr>
        <w:t>07.166万元，实际执行1,479.82</w:t>
      </w:r>
      <w:r>
        <w:rPr>
          <w:rFonts w:hint="eastAsia" w:ascii="仿宋_GB2312" w:hAnsi="仿宋" w:eastAsia="仿宋_GB2312"/>
          <w:b w:val="0"/>
          <w:bCs w:val="0"/>
          <w:sz w:val="32"/>
          <w:szCs w:val="32"/>
          <w:lang w:val="en-US" w:eastAsia="zh-CN"/>
        </w:rPr>
        <w:t>36</w:t>
      </w:r>
      <w:r>
        <w:rPr>
          <w:rFonts w:hint="eastAsia" w:ascii="仿宋_GB2312" w:hAnsi="仿宋" w:eastAsia="仿宋_GB2312"/>
          <w:b w:val="0"/>
          <w:bCs w:val="0"/>
          <w:sz w:val="32"/>
          <w:szCs w:val="32"/>
        </w:rPr>
        <w:t>万元，执行预算98.19%，执行效果良好。该项目执行以来，在对口帮扶方面起到了积极作用，帮扶对口地区建立帮扶体系，帮助建档立卡劳动力实现就业脱贫,并用于帮扶受援地区对当地建档立卡劳动力开展技能培训，确保了受援地区建档立卡劳动力能够掌握一技之长，充分发挥教育是阻断贫困代际传承的重要手段，助力受援地区决战决胜脱贫攻坚，共享改革发展成果，实现全民小康。</w:t>
      </w:r>
    </w:p>
    <w:p>
      <w:pPr>
        <w:pageBreakBefore w:val="0"/>
        <w:kinsoku/>
        <w:wordWrap/>
        <w:overflowPunct/>
        <w:topLinePunct w:val="0"/>
        <w:autoSpaceDE/>
        <w:autoSpaceDN/>
        <w:bidi w:val="0"/>
        <w:adjustRightInd/>
        <w:snapToGrid w:val="0"/>
        <w:spacing w:line="560" w:lineRule="exact"/>
        <w:ind w:firstLine="640" w:firstLineChars="200"/>
        <w:textAlignment w:val="auto"/>
        <w:rPr>
          <w:rFonts w:ascii="仿宋_GB2312" w:hAnsi="仿宋" w:eastAsia="仿宋_GB2312"/>
          <w:b w:val="0"/>
          <w:bCs w:val="0"/>
          <w:sz w:val="32"/>
          <w:szCs w:val="32"/>
        </w:rPr>
      </w:pPr>
      <w:r>
        <w:rPr>
          <w:rFonts w:hint="eastAsia" w:ascii="仿宋_GB2312" w:hAnsi="仿宋" w:eastAsia="仿宋_GB2312"/>
          <w:b w:val="0"/>
          <w:bCs w:val="0"/>
          <w:sz w:val="32"/>
          <w:szCs w:val="32"/>
        </w:rPr>
        <w:t>7.城乡居民基本医疗保险财政补助</w:t>
      </w:r>
      <w:r>
        <w:rPr>
          <w:rFonts w:hint="eastAsia" w:ascii="仿宋_GB2312" w:hAnsi="仿宋" w:eastAsia="仿宋_GB2312"/>
          <w:b w:val="0"/>
          <w:bCs w:val="0"/>
          <w:sz w:val="32"/>
          <w:szCs w:val="32"/>
          <w:lang w:eastAsia="zh-CN"/>
        </w:rPr>
        <w:t>，</w:t>
      </w:r>
      <w:r>
        <w:rPr>
          <w:rFonts w:hint="eastAsia" w:ascii="仿宋_GB2312" w:hAnsi="仿宋" w:eastAsia="仿宋_GB2312"/>
          <w:b w:val="0"/>
          <w:bCs w:val="0"/>
          <w:sz w:val="32"/>
          <w:szCs w:val="32"/>
        </w:rPr>
        <w:t>2020年</w:t>
      </w:r>
      <w:r>
        <w:rPr>
          <w:rFonts w:hint="eastAsia" w:ascii="仿宋_GB2312" w:hAnsi="仿宋" w:eastAsia="仿宋_GB2312"/>
          <w:b w:val="0"/>
          <w:bCs w:val="0"/>
          <w:sz w:val="32"/>
          <w:szCs w:val="32"/>
          <w:lang w:eastAsia="zh-CN"/>
        </w:rPr>
        <w:t>年初</w:t>
      </w:r>
      <w:r>
        <w:rPr>
          <w:rFonts w:hint="eastAsia" w:ascii="仿宋_GB2312" w:hAnsi="仿宋" w:eastAsia="仿宋_GB2312"/>
          <w:b w:val="0"/>
          <w:bCs w:val="0"/>
          <w:sz w:val="32"/>
          <w:szCs w:val="32"/>
        </w:rPr>
        <w:t>预算金额55,448.96万元，</w:t>
      </w:r>
      <w:r>
        <w:rPr>
          <w:rFonts w:hint="eastAsia" w:ascii="仿宋_GB2312" w:hAnsi="仿宋" w:eastAsia="仿宋_GB2312"/>
          <w:b w:val="0"/>
          <w:bCs w:val="0"/>
          <w:sz w:val="32"/>
          <w:szCs w:val="32"/>
          <w:lang w:eastAsia="zh-CN"/>
        </w:rPr>
        <w:t>全年</w:t>
      </w:r>
      <w:r>
        <w:rPr>
          <w:rFonts w:hint="eastAsia" w:ascii="仿宋_GB2312" w:hAnsi="仿宋" w:eastAsia="仿宋_GB2312"/>
          <w:b w:val="0"/>
          <w:bCs w:val="0"/>
          <w:sz w:val="32"/>
          <w:szCs w:val="32"/>
        </w:rPr>
        <w:t>预算金额55,448.96万元，实际执行金额50,224.00万元，执行预算90.58%，执行效果良好。评价结果：项目实施后，保障参保人员通过统筹方式结算医药费用，进一步减少参保人医药费的家庭负担，参保人员享受城乡居民基本医疗保险待遇，促进了社会和谐、稳定。</w:t>
      </w:r>
    </w:p>
    <w:p>
      <w:pPr>
        <w:pageBreakBefore w:val="0"/>
        <w:kinsoku/>
        <w:wordWrap/>
        <w:overflowPunct/>
        <w:topLinePunct w:val="0"/>
        <w:autoSpaceDE/>
        <w:autoSpaceDN/>
        <w:bidi w:val="0"/>
        <w:adjustRightInd/>
        <w:snapToGrid w:val="0"/>
        <w:spacing w:line="560" w:lineRule="exact"/>
        <w:ind w:firstLine="640" w:firstLineChars="200"/>
        <w:textAlignment w:val="auto"/>
        <w:rPr>
          <w:rFonts w:ascii="仿宋_GB2312" w:hAnsi="仿宋" w:eastAsia="仿宋_GB2312"/>
          <w:b w:val="0"/>
          <w:bCs w:val="0"/>
          <w:sz w:val="32"/>
          <w:szCs w:val="32"/>
        </w:rPr>
      </w:pPr>
      <w:r>
        <w:rPr>
          <w:rFonts w:hint="eastAsia" w:ascii="仿宋_GB2312" w:hAnsi="仿宋" w:eastAsia="仿宋_GB2312"/>
          <w:b w:val="0"/>
          <w:bCs w:val="0"/>
          <w:sz w:val="32"/>
          <w:szCs w:val="32"/>
        </w:rPr>
        <w:t>8.城乡无社会保障老年居民福利养老金</w:t>
      </w:r>
      <w:r>
        <w:rPr>
          <w:rFonts w:hint="eastAsia" w:ascii="仿宋_GB2312" w:hAnsi="仿宋" w:eastAsia="仿宋_GB2312"/>
          <w:b w:val="0"/>
          <w:bCs w:val="0"/>
          <w:sz w:val="32"/>
          <w:szCs w:val="32"/>
          <w:lang w:eastAsia="zh-CN"/>
        </w:rPr>
        <w:t>，</w:t>
      </w:r>
      <w:r>
        <w:rPr>
          <w:rFonts w:hint="eastAsia" w:ascii="仿宋_GB2312" w:hAnsi="仿宋" w:eastAsia="仿宋_GB2312"/>
          <w:b w:val="0"/>
          <w:bCs w:val="0"/>
          <w:sz w:val="32"/>
          <w:szCs w:val="32"/>
        </w:rPr>
        <w:t>2020年</w:t>
      </w:r>
      <w:r>
        <w:rPr>
          <w:rFonts w:hint="eastAsia" w:ascii="仿宋_GB2312" w:hAnsi="仿宋" w:eastAsia="仿宋_GB2312"/>
          <w:b w:val="0"/>
          <w:bCs w:val="0"/>
          <w:sz w:val="32"/>
          <w:szCs w:val="32"/>
          <w:lang w:eastAsia="zh-CN"/>
        </w:rPr>
        <w:t>年初</w:t>
      </w:r>
      <w:r>
        <w:rPr>
          <w:rFonts w:hint="eastAsia" w:ascii="仿宋_GB2312" w:hAnsi="仿宋" w:eastAsia="仿宋_GB2312"/>
          <w:b w:val="0"/>
          <w:bCs w:val="0"/>
          <w:sz w:val="32"/>
          <w:szCs w:val="32"/>
        </w:rPr>
        <w:t>预算金额14,620.97万元，</w:t>
      </w:r>
      <w:r>
        <w:rPr>
          <w:rFonts w:hint="eastAsia" w:ascii="仿宋_GB2312" w:hAnsi="仿宋" w:eastAsia="仿宋_GB2312"/>
          <w:b w:val="0"/>
          <w:bCs w:val="0"/>
          <w:sz w:val="32"/>
          <w:szCs w:val="32"/>
          <w:lang w:eastAsia="zh-CN"/>
        </w:rPr>
        <w:t>全年</w:t>
      </w:r>
      <w:r>
        <w:rPr>
          <w:rFonts w:hint="eastAsia" w:ascii="仿宋_GB2312" w:hAnsi="仿宋" w:eastAsia="仿宋_GB2312"/>
          <w:b w:val="0"/>
          <w:bCs w:val="0"/>
          <w:sz w:val="32"/>
          <w:szCs w:val="32"/>
        </w:rPr>
        <w:t>预算金额14,620.97万元，实际执行金额14,620.97万元，执行预算100%，执行效果良好。评价结果：进一步完善本市社会保障体系，项目的实施确保了朝阳区2万余名无社会保障老年居民的基本生活需求，得到了较高的群众满意度，增强了全社会的安全感和凝聚力。</w:t>
      </w:r>
    </w:p>
    <w:p>
      <w:pPr>
        <w:pageBreakBefore w:val="0"/>
        <w:kinsoku/>
        <w:wordWrap/>
        <w:overflowPunct/>
        <w:topLinePunct w:val="0"/>
        <w:autoSpaceDE/>
        <w:autoSpaceDN/>
        <w:bidi w:val="0"/>
        <w:adjustRightInd/>
        <w:snapToGrid w:val="0"/>
        <w:spacing w:line="560" w:lineRule="exact"/>
        <w:ind w:firstLine="640" w:firstLineChars="200"/>
        <w:textAlignment w:val="auto"/>
        <w:rPr>
          <w:rFonts w:ascii="仿宋_GB2312" w:hAnsi="仿宋" w:eastAsia="仿宋_GB2312"/>
          <w:b w:val="0"/>
          <w:bCs w:val="0"/>
          <w:sz w:val="32"/>
          <w:szCs w:val="32"/>
        </w:rPr>
      </w:pPr>
      <w:r>
        <w:rPr>
          <w:rFonts w:hint="eastAsia" w:ascii="仿宋_GB2312" w:hAnsi="仿宋" w:eastAsia="仿宋_GB2312"/>
          <w:b w:val="0"/>
          <w:bCs w:val="0"/>
          <w:sz w:val="32"/>
          <w:szCs w:val="32"/>
        </w:rPr>
        <w:t>9.公共事务协管经费</w:t>
      </w:r>
      <w:r>
        <w:rPr>
          <w:rFonts w:hint="eastAsia" w:ascii="仿宋_GB2312" w:hAnsi="仿宋" w:eastAsia="仿宋_GB2312"/>
          <w:b w:val="0"/>
          <w:bCs w:val="0"/>
          <w:sz w:val="32"/>
          <w:szCs w:val="32"/>
          <w:lang w:eastAsia="zh-CN"/>
        </w:rPr>
        <w:t>，</w:t>
      </w:r>
      <w:r>
        <w:rPr>
          <w:rFonts w:hint="eastAsia" w:ascii="仿宋_GB2312" w:hAnsi="仿宋" w:eastAsia="仿宋_GB2312"/>
          <w:b w:val="0"/>
          <w:bCs w:val="0"/>
          <w:sz w:val="32"/>
          <w:szCs w:val="32"/>
        </w:rPr>
        <w:t>2020年</w:t>
      </w:r>
      <w:r>
        <w:rPr>
          <w:rFonts w:hint="eastAsia" w:ascii="仿宋_GB2312" w:hAnsi="仿宋" w:eastAsia="仿宋_GB2312"/>
          <w:b w:val="0"/>
          <w:bCs w:val="0"/>
          <w:sz w:val="32"/>
          <w:szCs w:val="32"/>
          <w:lang w:eastAsia="zh-CN"/>
        </w:rPr>
        <w:t>年初</w:t>
      </w:r>
      <w:r>
        <w:rPr>
          <w:rFonts w:hint="eastAsia" w:ascii="仿宋_GB2312" w:hAnsi="仿宋" w:eastAsia="仿宋_GB2312"/>
          <w:b w:val="0"/>
          <w:bCs w:val="0"/>
          <w:sz w:val="32"/>
          <w:szCs w:val="32"/>
        </w:rPr>
        <w:t>预算金额874.2584万元，</w:t>
      </w:r>
      <w:r>
        <w:rPr>
          <w:rFonts w:hint="eastAsia" w:ascii="仿宋_GB2312" w:hAnsi="仿宋" w:eastAsia="仿宋_GB2312"/>
          <w:b w:val="0"/>
          <w:bCs w:val="0"/>
          <w:sz w:val="32"/>
          <w:szCs w:val="32"/>
          <w:lang w:eastAsia="zh-CN"/>
        </w:rPr>
        <w:t>全年</w:t>
      </w:r>
      <w:r>
        <w:rPr>
          <w:rFonts w:hint="eastAsia" w:ascii="仿宋_GB2312" w:hAnsi="仿宋" w:eastAsia="仿宋_GB2312"/>
          <w:b w:val="0"/>
          <w:bCs w:val="0"/>
          <w:sz w:val="32"/>
          <w:szCs w:val="32"/>
        </w:rPr>
        <w:t>预算金额874.2584万元，实际执行金额807.05万元，执行预算92.31%，按照合同约定按时完成支付，执行效果良好。评价结果：及时发放编外人员工资、足额缴纳五险一金，保障编外人员待遇。</w:t>
      </w:r>
    </w:p>
    <w:p>
      <w:pPr>
        <w:pageBreakBefore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 w:eastAsia="仿宋_GB2312"/>
          <w:b w:val="0"/>
          <w:bCs w:val="0"/>
          <w:sz w:val="32"/>
          <w:szCs w:val="32"/>
        </w:rPr>
      </w:pPr>
      <w:r>
        <w:rPr>
          <w:rFonts w:hint="eastAsia" w:ascii="仿宋_GB2312" w:hAnsi="仿宋" w:eastAsia="仿宋_GB2312"/>
          <w:b w:val="0"/>
          <w:bCs w:val="0"/>
          <w:sz w:val="32"/>
          <w:szCs w:val="32"/>
        </w:rPr>
        <w:t>10.世通国际大厦房租</w:t>
      </w:r>
      <w:r>
        <w:rPr>
          <w:rFonts w:hint="eastAsia" w:ascii="仿宋_GB2312" w:hAnsi="仿宋" w:eastAsia="仿宋_GB2312"/>
          <w:b w:val="0"/>
          <w:bCs w:val="0"/>
          <w:sz w:val="32"/>
          <w:szCs w:val="32"/>
          <w:lang w:eastAsia="zh-CN"/>
        </w:rPr>
        <w:t>，</w:t>
      </w:r>
      <w:r>
        <w:rPr>
          <w:rFonts w:hint="eastAsia" w:ascii="仿宋_GB2312" w:hAnsi="仿宋" w:eastAsia="仿宋_GB2312"/>
          <w:b w:val="0"/>
          <w:bCs w:val="0"/>
          <w:sz w:val="32"/>
          <w:szCs w:val="32"/>
        </w:rPr>
        <w:t>2020年</w:t>
      </w:r>
      <w:r>
        <w:rPr>
          <w:rFonts w:hint="eastAsia" w:ascii="仿宋_GB2312" w:hAnsi="仿宋" w:eastAsia="仿宋_GB2312"/>
          <w:b w:val="0"/>
          <w:bCs w:val="0"/>
          <w:sz w:val="32"/>
          <w:szCs w:val="32"/>
          <w:lang w:eastAsia="zh-CN"/>
        </w:rPr>
        <w:t>年初</w:t>
      </w:r>
      <w:r>
        <w:rPr>
          <w:rFonts w:hint="eastAsia" w:ascii="仿宋_GB2312" w:hAnsi="仿宋" w:eastAsia="仿宋_GB2312"/>
          <w:b w:val="0"/>
          <w:bCs w:val="0"/>
          <w:sz w:val="32"/>
          <w:szCs w:val="32"/>
        </w:rPr>
        <w:t>预算金额2,002.2697万元，</w:t>
      </w:r>
      <w:r>
        <w:rPr>
          <w:rFonts w:hint="eastAsia" w:ascii="仿宋_GB2312" w:hAnsi="仿宋" w:eastAsia="仿宋_GB2312"/>
          <w:b w:val="0"/>
          <w:bCs w:val="0"/>
          <w:sz w:val="32"/>
          <w:szCs w:val="32"/>
          <w:lang w:eastAsia="zh-CN"/>
        </w:rPr>
        <w:t>全年</w:t>
      </w:r>
      <w:r>
        <w:rPr>
          <w:rFonts w:hint="eastAsia" w:ascii="仿宋_GB2312" w:hAnsi="仿宋" w:eastAsia="仿宋_GB2312"/>
          <w:b w:val="0"/>
          <w:bCs w:val="0"/>
          <w:sz w:val="32"/>
          <w:szCs w:val="32"/>
        </w:rPr>
        <w:t>预算金额2,002.2697万元，实际执行金额2,002.2697万元，执行预算100%，执行效果良好。按照合同约定按时完成支付。</w:t>
      </w:r>
    </w:p>
    <w:p>
      <w:pPr>
        <w:pageBreakBefore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 w:eastAsia="仿宋_GB2312"/>
          <w:b w:val="0"/>
          <w:bCs w:val="0"/>
          <w:sz w:val="32"/>
          <w:szCs w:val="32"/>
        </w:rPr>
      </w:pPr>
      <w:r>
        <w:rPr>
          <w:rFonts w:hint="eastAsia" w:ascii="仿宋_GB2312" w:hAnsi="仿宋" w:eastAsia="仿宋_GB2312"/>
          <w:b w:val="0"/>
          <w:bCs w:val="0"/>
          <w:sz w:val="32"/>
          <w:szCs w:val="32"/>
        </w:rPr>
        <w:t>11.仲裁院办公用房租金</w:t>
      </w:r>
      <w:r>
        <w:rPr>
          <w:rFonts w:hint="eastAsia" w:ascii="仿宋_GB2312" w:hAnsi="仿宋" w:eastAsia="仿宋_GB2312"/>
          <w:b w:val="0"/>
          <w:bCs w:val="0"/>
          <w:sz w:val="32"/>
          <w:szCs w:val="32"/>
          <w:lang w:eastAsia="zh-CN"/>
        </w:rPr>
        <w:t>，</w:t>
      </w:r>
      <w:r>
        <w:rPr>
          <w:rFonts w:hint="eastAsia" w:ascii="仿宋_GB2312" w:hAnsi="仿宋" w:eastAsia="仿宋_GB2312"/>
          <w:b w:val="0"/>
          <w:bCs w:val="0"/>
          <w:sz w:val="32"/>
          <w:szCs w:val="32"/>
        </w:rPr>
        <w:t>2020年</w:t>
      </w:r>
      <w:r>
        <w:rPr>
          <w:rFonts w:hint="eastAsia" w:ascii="仿宋_GB2312" w:hAnsi="仿宋" w:eastAsia="仿宋_GB2312"/>
          <w:b w:val="0"/>
          <w:bCs w:val="0"/>
          <w:sz w:val="32"/>
          <w:szCs w:val="32"/>
          <w:lang w:eastAsia="zh-CN"/>
        </w:rPr>
        <w:t>年初</w:t>
      </w:r>
      <w:r>
        <w:rPr>
          <w:rFonts w:hint="eastAsia" w:ascii="仿宋_GB2312" w:hAnsi="仿宋" w:eastAsia="仿宋_GB2312"/>
          <w:b w:val="0"/>
          <w:bCs w:val="0"/>
          <w:sz w:val="32"/>
          <w:szCs w:val="32"/>
        </w:rPr>
        <w:t>预算金额3,303.0262万元，</w:t>
      </w:r>
      <w:r>
        <w:rPr>
          <w:rFonts w:hint="eastAsia" w:ascii="仿宋_GB2312" w:hAnsi="仿宋" w:eastAsia="仿宋_GB2312"/>
          <w:b w:val="0"/>
          <w:bCs w:val="0"/>
          <w:sz w:val="32"/>
          <w:szCs w:val="32"/>
          <w:lang w:eastAsia="zh-CN"/>
        </w:rPr>
        <w:t>全年</w:t>
      </w:r>
      <w:r>
        <w:rPr>
          <w:rFonts w:hint="eastAsia" w:ascii="仿宋_GB2312" w:hAnsi="仿宋" w:eastAsia="仿宋_GB2312"/>
          <w:b w:val="0"/>
          <w:bCs w:val="0"/>
          <w:sz w:val="32"/>
          <w:szCs w:val="32"/>
        </w:rPr>
        <w:t>预算金额3,303.0262万元，实际执行金额3,303.0262万元，执行预算100%，执行效果良好。按照合同约定按时完成支付。</w:t>
      </w:r>
    </w:p>
    <w:p>
      <w:pPr>
        <w:pageBreakBefore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 w:eastAsia="仿宋_GB2312"/>
          <w:b w:val="0"/>
          <w:bCs w:val="0"/>
          <w:sz w:val="32"/>
          <w:szCs w:val="32"/>
        </w:rPr>
      </w:pPr>
      <w:r>
        <w:rPr>
          <w:rFonts w:hint="eastAsia" w:ascii="仿宋_GB2312" w:hAnsi="仿宋" w:eastAsia="仿宋_GB2312"/>
          <w:b w:val="0"/>
          <w:bCs w:val="0"/>
          <w:sz w:val="32"/>
          <w:szCs w:val="32"/>
        </w:rPr>
        <w:t>12.公共服务中心办公场所租赁费</w:t>
      </w:r>
      <w:r>
        <w:rPr>
          <w:rFonts w:hint="eastAsia" w:ascii="仿宋_GB2312" w:hAnsi="仿宋" w:eastAsia="仿宋_GB2312"/>
          <w:b w:val="0"/>
          <w:bCs w:val="0"/>
          <w:sz w:val="32"/>
          <w:szCs w:val="32"/>
          <w:lang w:eastAsia="zh-CN"/>
        </w:rPr>
        <w:t>，</w:t>
      </w:r>
      <w:r>
        <w:rPr>
          <w:rFonts w:hint="eastAsia" w:ascii="仿宋_GB2312" w:hAnsi="仿宋" w:eastAsia="仿宋_GB2312"/>
          <w:b w:val="0"/>
          <w:bCs w:val="0"/>
          <w:sz w:val="32"/>
          <w:szCs w:val="32"/>
        </w:rPr>
        <w:t>2020年</w:t>
      </w:r>
      <w:r>
        <w:rPr>
          <w:rFonts w:hint="eastAsia" w:ascii="仿宋_GB2312" w:hAnsi="仿宋" w:eastAsia="仿宋_GB2312"/>
          <w:b w:val="0"/>
          <w:bCs w:val="0"/>
          <w:sz w:val="32"/>
          <w:szCs w:val="32"/>
          <w:lang w:eastAsia="zh-CN"/>
        </w:rPr>
        <w:t>年初</w:t>
      </w:r>
      <w:r>
        <w:rPr>
          <w:rFonts w:hint="eastAsia" w:ascii="仿宋_GB2312" w:hAnsi="仿宋" w:eastAsia="仿宋_GB2312"/>
          <w:b w:val="0"/>
          <w:bCs w:val="0"/>
          <w:sz w:val="32"/>
          <w:szCs w:val="32"/>
        </w:rPr>
        <w:t>预算金额1,298.69万元，</w:t>
      </w:r>
      <w:r>
        <w:rPr>
          <w:rFonts w:hint="eastAsia" w:ascii="仿宋_GB2312" w:hAnsi="仿宋" w:eastAsia="仿宋_GB2312"/>
          <w:b w:val="0"/>
          <w:bCs w:val="0"/>
          <w:sz w:val="32"/>
          <w:szCs w:val="32"/>
          <w:lang w:eastAsia="zh-CN"/>
        </w:rPr>
        <w:t>全年</w:t>
      </w:r>
      <w:r>
        <w:rPr>
          <w:rFonts w:hint="eastAsia" w:ascii="仿宋_GB2312" w:hAnsi="仿宋" w:eastAsia="仿宋_GB2312"/>
          <w:b w:val="0"/>
          <w:bCs w:val="0"/>
          <w:sz w:val="32"/>
          <w:szCs w:val="32"/>
        </w:rPr>
        <w:t>预算金额1,298.69万元，实际执行金额1,298.6851万元，执行预算</w:t>
      </w:r>
      <w:r>
        <w:rPr>
          <w:rFonts w:hint="eastAsia" w:ascii="仿宋_GB2312" w:hAnsi="仿宋" w:eastAsia="仿宋_GB2312"/>
          <w:b w:val="0"/>
          <w:bCs w:val="0"/>
          <w:sz w:val="32"/>
          <w:szCs w:val="32"/>
          <w:lang w:val="en-US" w:eastAsia="zh-CN"/>
        </w:rPr>
        <w:t>100</w:t>
      </w:r>
      <w:r>
        <w:rPr>
          <w:rFonts w:hint="eastAsia" w:ascii="仿宋_GB2312" w:hAnsi="仿宋" w:eastAsia="仿宋_GB2312"/>
          <w:b w:val="0"/>
          <w:bCs w:val="0"/>
          <w:sz w:val="32"/>
          <w:szCs w:val="32"/>
        </w:rPr>
        <w:t>%，执行效果良好。按照合同约定按时完成支付。</w:t>
      </w:r>
    </w:p>
    <w:p>
      <w:pPr>
        <w:pStyle w:val="2"/>
        <w:pageBreakBefore w:val="0"/>
        <w:widowControl w:val="0"/>
        <w:numPr>
          <w:ilvl w:val="0"/>
          <w:numId w:val="1"/>
        </w:numPr>
        <w:kinsoku/>
        <w:wordWrap/>
        <w:overflowPunct/>
        <w:topLinePunct w:val="0"/>
        <w:autoSpaceDE/>
        <w:autoSpaceDN/>
        <w:bidi w:val="0"/>
        <w:adjustRightInd/>
        <w:spacing w:line="560" w:lineRule="exact"/>
        <w:ind w:left="0" w:leftChars="0" w:firstLine="640" w:firstLineChars="200"/>
        <w:jc w:val="left"/>
        <w:textAlignment w:val="auto"/>
        <w:rPr>
          <w:rFonts w:ascii="Times New Roman" w:hAnsi="Times New Roman" w:eastAsia="黑体" w:cs="Times New Roman"/>
          <w:b w:val="0"/>
          <w:bCs w:val="0"/>
          <w:sz w:val="32"/>
          <w:szCs w:val="32"/>
        </w:rPr>
      </w:pPr>
      <w:r>
        <w:rPr>
          <w:rFonts w:ascii="Times New Roman" w:hAnsi="Times New Roman" w:eastAsia="黑体" w:cs="Times New Roman"/>
          <w:b w:val="0"/>
          <w:bCs w:val="0"/>
          <w:sz w:val="32"/>
          <w:szCs w:val="32"/>
        </w:rPr>
        <w:t>主要经验、存在问题和建议</w:t>
      </w:r>
    </w:p>
    <w:p>
      <w:pPr>
        <w:pageBreakBefore w:val="0"/>
        <w:widowControl w:val="0"/>
        <w:numPr>
          <w:ilvl w:val="0"/>
          <w:numId w:val="0"/>
        </w:numPr>
        <w:kinsoku/>
        <w:wordWrap/>
        <w:overflowPunct/>
        <w:topLinePunct w:val="0"/>
        <w:autoSpaceDE/>
        <w:autoSpaceDN/>
        <w:bidi w:val="0"/>
        <w:adjustRightInd/>
        <w:spacing w:line="560" w:lineRule="exact"/>
        <w:ind w:leftChars="200"/>
        <w:textAlignment w:val="auto"/>
        <w:rPr>
          <w:rFonts w:hint="eastAsia" w:eastAsia="仿宋_GB2312"/>
          <w:lang w:eastAsia="zh-CN"/>
        </w:rPr>
      </w:pPr>
      <w:r>
        <w:rPr>
          <w:rFonts w:hint="eastAsia"/>
        </w:rPr>
        <w:t xml:space="preserve">  </w:t>
      </w:r>
      <w:r>
        <w:rPr>
          <w:rFonts w:hint="eastAsia" w:ascii="仿宋_GB2312" w:hAnsi="仿宋" w:eastAsia="仿宋_GB2312"/>
          <w:b w:val="0"/>
          <w:bCs w:val="0"/>
          <w:sz w:val="32"/>
          <w:szCs w:val="32"/>
        </w:rPr>
        <w:t>无</w:t>
      </w:r>
      <w:r>
        <w:rPr>
          <w:rFonts w:hint="eastAsia" w:ascii="仿宋_GB2312" w:hAnsi="仿宋" w:eastAsia="仿宋_GB2312"/>
          <w:b w:val="0"/>
          <w:bCs w:val="0"/>
          <w:sz w:val="32"/>
          <w:szCs w:val="32"/>
          <w:lang w:eastAsia="zh-CN"/>
        </w:rPr>
        <w:t>。</w:t>
      </w:r>
    </w:p>
    <w:p/>
    <w:sectPr>
      <w:pgSz w:w="11906" w:h="16838"/>
      <w:pgMar w:top="1417" w:right="1417" w:bottom="1417" w:left="158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00C856E"/>
    <w:multiLevelType w:val="singleLevel"/>
    <w:tmpl w:val="700C856E"/>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2E6506"/>
    <w:rsid w:val="032D3F85"/>
    <w:rsid w:val="05673382"/>
    <w:rsid w:val="13F13FCF"/>
    <w:rsid w:val="1D310B53"/>
    <w:rsid w:val="1E612FE3"/>
    <w:rsid w:val="28122494"/>
    <w:rsid w:val="2E2D689E"/>
    <w:rsid w:val="2F345BB9"/>
    <w:rsid w:val="3BAF21D7"/>
    <w:rsid w:val="41C4731A"/>
    <w:rsid w:val="42EA4A8E"/>
    <w:rsid w:val="467F7843"/>
    <w:rsid w:val="4FC76B2B"/>
    <w:rsid w:val="5D6315AC"/>
    <w:rsid w:val="61B337E2"/>
    <w:rsid w:val="64FC70E5"/>
    <w:rsid w:val="6AFE1EBF"/>
    <w:rsid w:val="6B2E6506"/>
    <w:rsid w:val="743F62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b/>
      <w:bCs/>
      <w:kern w:val="2"/>
      <w:sz w:val="21"/>
      <w:szCs w:val="21"/>
      <w:lang w:val="en-US" w:eastAsia="zh-CN" w:bidi="ar-SA"/>
    </w:rPr>
  </w:style>
  <w:style w:type="paragraph" w:styleId="2">
    <w:name w:val="heading 2"/>
    <w:basedOn w:val="1"/>
    <w:next w:val="1"/>
    <w:unhideWhenUsed/>
    <w:qFormat/>
    <w:uiPriority w:val="9"/>
    <w:pPr>
      <w:keepNext/>
      <w:keepLines/>
      <w:jc w:val="center"/>
      <w:outlineLvl w:val="1"/>
    </w:pPr>
    <w:rPr>
      <w:rFonts w:ascii="Cambria" w:hAnsi="Cambria" w:cs="Cambria"/>
      <w:sz w:val="36"/>
      <w:szCs w:val="36"/>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nhideWhenUsed/>
    <w:qFormat/>
    <w:uiPriority w:val="99"/>
    <w:pPr>
      <w:widowControl/>
      <w:jc w:val="left"/>
    </w:pPr>
    <w:rPr>
      <w:rFonts w:ascii="宋体" w:hAnsi="宋体" w:cs="宋体"/>
      <w:b w:val="0"/>
      <w:bCs w:val="0"/>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TotalTime>
  <ScaleCrop>false</ScaleCrop>
  <LinksUpToDate>false</LinksUpToDate>
  <CharactersWithSpaces>0</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2021-02-22T01:52:00Z</dcterms:created>
  <dc:creator>桃子桓</dc:creator>
  <cp:lastModifiedBy>桃子桓</cp:lastModifiedBy>
  <cp:lastPrinted>2021-08-03T07:31:00Z</cp:lastPrinted>
  <dcterms:modified xsi:type="dcterms:W3CDTF">2021-08-04T07:00:03Z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F81D93F6837941B7A9F835DD796FE6F4</vt:lpwstr>
  </property>
</Properties>
</file>