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right="0" w:rightChars="0"/>
        <w:jc w:val="lef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60" w:lineRule="exact"/>
        <w:ind w:left="0" w:leftChars="0" w:right="0" w:rightChars="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附件2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2020年朝阳区街道、地区（乡）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依法落实教育责任督导考核评价指标及测评要点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（过程管理部分20%）</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ascii="仿宋_GB2312" w:hAnsi="仿宋_GB2312" w:eastAsia="黑体"/>
          <w:w w:val="90"/>
          <w:sz w:val="32"/>
          <w:szCs w:val="32"/>
        </w:rPr>
      </w:pPr>
      <w:r>
        <w:rPr>
          <w:rFonts w:hint="eastAsia" w:ascii="仿宋_GB2312" w:hAnsi="仿宋_GB2312" w:eastAsia="黑体"/>
          <w:sz w:val="32"/>
          <w:szCs w:val="32"/>
        </w:rPr>
        <w:t>第一条  总则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为全面推进素质教育，落实教育优先发展战略，做好对各街乡依法落实教育责任情况的督导考核评价工作，依据《20</w:t>
      </w:r>
      <w:r>
        <w:rPr>
          <w:rFonts w:hint="eastAsia" w:ascii="仿宋" w:hAnsi="仿宋" w:eastAsia="仿宋" w:cs="仿宋"/>
          <w:sz w:val="32"/>
          <w:szCs w:val="32"/>
          <w:lang w:val="en-US" w:eastAsia="zh-CN"/>
        </w:rPr>
        <w:t>20</w:t>
      </w:r>
      <w:r>
        <w:rPr>
          <w:rFonts w:hint="eastAsia" w:ascii="仿宋" w:hAnsi="仿宋" w:eastAsia="仿宋" w:cs="仿宋"/>
          <w:sz w:val="32"/>
          <w:szCs w:val="32"/>
        </w:rPr>
        <w:t>年对街道、地区（乡）办事处依法落实教育责任督导考核评价工作</w:t>
      </w:r>
      <w:r>
        <w:rPr>
          <w:rFonts w:hint="eastAsia" w:ascii="仿宋" w:hAnsi="仿宋" w:eastAsia="仿宋" w:cs="仿宋"/>
          <w:sz w:val="32"/>
          <w:szCs w:val="32"/>
          <w:lang w:eastAsia="zh-CN"/>
        </w:rPr>
        <w:t>方案</w:t>
      </w:r>
      <w:r>
        <w:rPr>
          <w:rFonts w:hint="eastAsia" w:ascii="仿宋" w:hAnsi="仿宋" w:eastAsia="仿宋" w:cs="仿宋"/>
          <w:sz w:val="32"/>
          <w:szCs w:val="32"/>
        </w:rPr>
        <w:t>》，特制定</w:t>
      </w:r>
      <w:r>
        <w:rPr>
          <w:rFonts w:hint="eastAsia" w:ascii="仿宋" w:hAnsi="仿宋" w:eastAsia="仿宋" w:cs="仿宋"/>
          <w:sz w:val="32"/>
          <w:szCs w:val="32"/>
          <w:lang w:val="en-US" w:eastAsia="zh-CN"/>
        </w:rPr>
        <w:t>2020年朝阳区街道、地区（乡）依法落实教育责任督导过程管理评分标准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ascii="仿宋_GB2312" w:hAnsi="仿宋_GB2312" w:eastAsia="黑体"/>
          <w:sz w:val="32"/>
          <w:szCs w:val="32"/>
        </w:rPr>
      </w:pPr>
      <w:r>
        <w:rPr>
          <w:rFonts w:hint="eastAsia" w:ascii="仿宋_GB2312" w:hAnsi="仿宋_GB2312" w:eastAsia="黑体"/>
          <w:sz w:val="32"/>
          <w:szCs w:val="32"/>
        </w:rPr>
        <w:t xml:space="preserve">第二条  </w:t>
      </w:r>
      <w:r>
        <w:rPr>
          <w:rFonts w:hint="eastAsia" w:ascii="仿宋_GB2312" w:hAnsi="仿宋_GB2312" w:eastAsia="黑体"/>
          <w:sz w:val="32"/>
          <w:szCs w:val="32"/>
          <w:lang w:eastAsia="zh-CN"/>
        </w:rPr>
        <w:t>评价</w:t>
      </w:r>
      <w:r>
        <w:rPr>
          <w:rFonts w:hint="eastAsia" w:ascii="仿宋_GB2312" w:hAnsi="仿宋_GB2312" w:eastAsia="黑体"/>
          <w:sz w:val="32"/>
          <w:szCs w:val="32"/>
        </w:rPr>
        <w:t>内容</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ascii="仿宋_GB2312" w:hAnsi="仿宋_GB2312" w:eastAsia="仿宋_GB2312"/>
          <w:sz w:val="32"/>
          <w:szCs w:val="32"/>
        </w:rPr>
      </w:pPr>
      <w:r>
        <w:rPr>
          <w:rFonts w:hint="eastAsia" w:ascii="仿宋" w:hAnsi="仿宋" w:eastAsia="仿宋" w:cs="仿宋"/>
          <w:sz w:val="32"/>
          <w:szCs w:val="32"/>
        </w:rPr>
        <w:t>各单位落实教育优先发展战略，加大对教育支持的情况。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hint="eastAsia" w:ascii="仿宋_GB2312" w:hAnsi="仿宋_GB2312" w:eastAsia="黑体"/>
          <w:sz w:val="32"/>
          <w:szCs w:val="32"/>
          <w:lang w:eastAsia="zh-CN"/>
        </w:rPr>
      </w:pPr>
      <w:r>
        <w:rPr>
          <w:rFonts w:hint="eastAsia" w:ascii="仿宋_GB2312" w:hAnsi="仿宋_GB2312" w:eastAsia="黑体"/>
          <w:sz w:val="32"/>
          <w:szCs w:val="32"/>
        </w:rPr>
        <w:t xml:space="preserve">第三条  </w:t>
      </w:r>
      <w:r>
        <w:rPr>
          <w:rFonts w:hint="eastAsia" w:ascii="仿宋_GB2312" w:hAnsi="仿宋_GB2312" w:eastAsia="黑体"/>
          <w:sz w:val="32"/>
          <w:szCs w:val="32"/>
          <w:lang w:eastAsia="zh-CN"/>
        </w:rPr>
        <w:t>评价部门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安全稳定科、规划建设科、学前教育科、基础教育一科、基础教育二科、职业与成人教育科、民办教育科、德育科、体育卫生与艺术教育科、督导与评估监测科、政策研究和法制科。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ascii="仿宋_GB2312" w:hAnsi="仿宋_GB2312" w:eastAsia="黑体"/>
          <w:sz w:val="32"/>
          <w:szCs w:val="32"/>
        </w:rPr>
      </w:pPr>
      <w:r>
        <w:rPr>
          <w:rFonts w:hint="eastAsia" w:ascii="仿宋_GB2312" w:hAnsi="仿宋_GB2312" w:eastAsia="黑体"/>
          <w:sz w:val="32"/>
          <w:szCs w:val="32"/>
        </w:rPr>
        <w:t>第</w:t>
      </w:r>
      <w:r>
        <w:rPr>
          <w:rFonts w:hint="eastAsia" w:ascii="仿宋_GB2312" w:hAnsi="仿宋_GB2312" w:eastAsia="黑体"/>
          <w:sz w:val="32"/>
          <w:szCs w:val="32"/>
          <w:lang w:eastAsia="zh-CN"/>
        </w:rPr>
        <w:t>四</w:t>
      </w:r>
      <w:r>
        <w:rPr>
          <w:rFonts w:hint="eastAsia" w:ascii="仿宋_GB2312" w:hAnsi="仿宋_GB2312" w:eastAsia="黑体"/>
          <w:sz w:val="32"/>
          <w:szCs w:val="32"/>
        </w:rPr>
        <w:t xml:space="preserve">条  </w:t>
      </w:r>
      <w:r>
        <w:rPr>
          <w:rFonts w:hint="eastAsia" w:ascii="仿宋_GB2312" w:hAnsi="仿宋_GB2312" w:eastAsia="黑体"/>
          <w:sz w:val="32"/>
          <w:szCs w:val="32"/>
          <w:lang w:eastAsia="zh-CN"/>
        </w:rPr>
        <w:t>评价</w:t>
      </w:r>
      <w:r>
        <w:rPr>
          <w:rFonts w:hint="eastAsia" w:ascii="仿宋_GB2312" w:hAnsi="仿宋_GB2312" w:eastAsia="黑体"/>
          <w:sz w:val="32"/>
          <w:szCs w:val="32"/>
        </w:rPr>
        <w:t>方式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2020年朝阳区街道、地区（乡）依法落实教育责任督导过程管理</w:t>
      </w:r>
      <w:r>
        <w:rPr>
          <w:rFonts w:hint="eastAsia" w:ascii="仿宋" w:hAnsi="仿宋" w:eastAsia="仿宋" w:cs="仿宋"/>
          <w:sz w:val="32"/>
          <w:szCs w:val="32"/>
        </w:rPr>
        <w:t>采用百分制计分</w:t>
      </w:r>
      <w:r>
        <w:rPr>
          <w:rFonts w:hint="eastAsia" w:ascii="仿宋" w:hAnsi="仿宋" w:eastAsia="仿宋" w:cs="仿宋"/>
          <w:sz w:val="32"/>
          <w:szCs w:val="32"/>
          <w:lang w:eastAsia="zh-CN"/>
        </w:rPr>
        <w:t>，每个评价部门满分</w:t>
      </w:r>
      <w:r>
        <w:rPr>
          <w:rFonts w:hint="eastAsia" w:ascii="仿宋" w:hAnsi="仿宋" w:eastAsia="仿宋" w:cs="仿宋"/>
          <w:sz w:val="32"/>
          <w:szCs w:val="32"/>
          <w:lang w:val="en-US" w:eastAsia="zh-CN"/>
        </w:rPr>
        <w:t>10分（得分必须是整数）。</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各评价部门根据自身工作内容，制定考评标准，对街乡完成落实教育责任相关工作情况进行日常考核评分。</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8" w:firstLineChars="200"/>
        <w:jc w:val="both"/>
        <w:textAlignment w:val="auto"/>
        <w:outlineLvl w:val="9"/>
        <w:rPr>
          <w:rFonts w:hint="eastAsia" w:ascii="仿宋_GB2312" w:hAnsi="仿宋_GB2312" w:eastAsia="黑体"/>
          <w:sz w:val="32"/>
          <w:szCs w:val="32"/>
          <w:highlight w:val="yellow"/>
          <w:lang w:eastAsia="zh-CN"/>
        </w:rPr>
      </w:pPr>
      <w:r>
        <w:rPr>
          <w:rFonts w:hint="eastAsia" w:ascii="仿宋_GB2312" w:hAnsi="仿宋_GB2312" w:eastAsia="黑体"/>
          <w:sz w:val="32"/>
          <w:szCs w:val="32"/>
          <w:highlight w:val="none"/>
        </w:rPr>
        <w:t>第</w:t>
      </w:r>
      <w:r>
        <w:rPr>
          <w:rFonts w:hint="eastAsia" w:ascii="仿宋_GB2312" w:hAnsi="仿宋_GB2312" w:eastAsia="黑体"/>
          <w:sz w:val="32"/>
          <w:szCs w:val="32"/>
          <w:highlight w:val="none"/>
          <w:lang w:eastAsia="zh-CN"/>
        </w:rPr>
        <w:t>五</w:t>
      </w:r>
      <w:r>
        <w:rPr>
          <w:rFonts w:hint="eastAsia" w:ascii="仿宋_GB2312" w:hAnsi="仿宋_GB2312" w:eastAsia="黑体"/>
          <w:sz w:val="32"/>
          <w:szCs w:val="32"/>
          <w:highlight w:val="none"/>
        </w:rPr>
        <w:t xml:space="preserve">条  </w:t>
      </w:r>
      <w:r>
        <w:rPr>
          <w:rFonts w:hint="eastAsia" w:ascii="仿宋_GB2312" w:hAnsi="仿宋_GB2312" w:eastAsia="黑体"/>
          <w:sz w:val="32"/>
          <w:szCs w:val="32"/>
          <w:highlight w:val="none"/>
          <w:lang w:eastAsia="zh-CN"/>
        </w:rPr>
        <w:t>评价要点</w:t>
      </w:r>
    </w:p>
    <w:tbl>
      <w:tblPr>
        <w:tblStyle w:val="4"/>
        <w:tblW w:w="9519"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7238"/>
        <w:gridCol w:w="1095"/>
        <w:gridCol w:w="1186"/>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35"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评价要点</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分值</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责任部门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30"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落实《北京市中小学校幼儿园安全管理规定（试行）》工作方案的完成情况。负责落实属地学校安全管理责任，重点落实属地无证园、街乡办园安全管理责任。完善“街乡吹哨，部门报到”管理机制，组织协调开展校园及周边联合执法、安全隐患排查整治、社会治安综合治理，维护校园及周边环境秩序。街乡、社区加强与学校合作，协助学校建立安全志愿者队伍，开展安全工作。负责按照任务分工和部门职责将学校安全纳入突发事件应急处置机制，加强对学校应急工作的指导和预案的衔接；明确应急职责，规范应急程序，细化保障措施。</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安稳科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2"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2.积极配合教育部门推进属地内教育配套项目建设、移交、验收等相关工作。</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规划科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8"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3.协同做好幼儿园招生工作。指导督促各社区（村）张贴招生海报，向适龄幼儿家长发放招生工作手册。做好适龄幼儿家长政策咨询问题登记，上报教委。 密切关注社会舆情，注重舆情引导，协同园所、教委妥善处置和化解各类矛盾和问题，无引发社会不良影响。 </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学前科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配合教育部门做好基础教育相关工作。积极宣讲入学政策，让百姓知晓政策。按照义务教育入学政策标准做好非本市户籍适龄儿童父母或其他法定监护人提交的“接受义务教育证明证件材料”的初审工作和初审合格后的联审提交工作。落实《义务教育法》，做好辍学学生和家长的教育工作，属地内无辍学学生。为属地中高考考点提供相应保障服务。普通高中学校日常教育教学工作中出现需属地街乡给予协助解决的问题时，提供必要的支持与帮助。</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基教一科</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基教二科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5.结合区域特点，围绕社区建设和居民需求，组织开展社区教育活动，培育社区学习共同体，培育社区教育品牌和社区教育成果，提供成果和过程性材料。</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职成科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5"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6.落实属地责任，加强对无证学校（中小学、幼儿园、培训机构）的摸排建账；积极办理接诉即办中涉及无证学校的事项，化解无证学校相关矛盾纠纷。</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民办科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发挥政府主导作用，形成区域内学校、家庭、社会协同育人的良好教育氛围和“三位一体”的育人体系。有街道、地区的领导协调机制和工作推进机制。将辖区内的学校、机关职能部门、社区、学校建立起紧密联系，定期研究青少年学生培养工作，构建工作体系。筛选辖区内有育人价值单位的名单，并督促其积极支持辖区学校的教育实践活动和各种主题教育活动。为学校提供了各类社会资源的开放时间和育人安排，有学校开展活动的照片和档案记录。</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德育科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2"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8.对青少年在社区开展体育、艺术、科技等活动提供有力支持。有专人负责并有配套保障机制；提供教育资源支持；与教育主管校外教育机构联动开展活动。</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体卫艺科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5"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9.依据督导考核评价指标及测评要点，完善自查组织机构，开展好过程性自查，完整客观填写《自查工作手册》。配合开展责任区随访督导工作，并按要求完成年度督导考核评价工作。</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sz w:val="22"/>
                <w:szCs w:val="22"/>
                <w:u w:val="none"/>
                <w:lang w:val="en-US" w:eastAsia="zh-CN"/>
              </w:rPr>
              <w:t>督评科</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2" w:hRule="atLeast"/>
          <w:jc w:val="center"/>
        </w:trPr>
        <w:tc>
          <w:tcPr>
            <w:tcW w:w="723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全面贯彻落实党和国家的教育方针，坚持教育优先发展战略，积极落实法律法规及政策文件中的教育责任，指导督促居民委员会、村民委员会认真履行教育工作职责，有效调动社会各界参与支持教育事业发展，营造尊师重教的舆论氛围。</w:t>
            </w:r>
          </w:p>
        </w:tc>
        <w:tc>
          <w:tcPr>
            <w:tcW w:w="10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10分</w:t>
            </w:r>
          </w:p>
        </w:tc>
        <w:tc>
          <w:tcPr>
            <w:tcW w:w="118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2"/>
                <w:szCs w:val="22"/>
                <w:u w:val="none"/>
                <w:lang w:eastAsia="zh-CN"/>
              </w:rPr>
            </w:pPr>
            <w:r>
              <w:rPr>
                <w:rFonts w:hint="eastAsia" w:ascii="仿宋" w:hAnsi="仿宋" w:eastAsia="仿宋" w:cs="仿宋"/>
                <w:i w:val="0"/>
                <w:color w:val="000000"/>
                <w:sz w:val="22"/>
                <w:szCs w:val="22"/>
                <w:u w:val="none"/>
                <w:lang w:eastAsia="zh-CN"/>
              </w:rPr>
              <w:t>法制科</w:t>
            </w:r>
          </w:p>
        </w:tc>
      </w:tr>
    </w:tbl>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0"/>
        </w:rPr>
      </w:pPr>
      <w:r>
        <w:rPr>
          <w:rFonts w:hint="eastAsia" w:ascii="方正小标宋简体" w:hAnsi="方正小标宋简体" w:eastAsia="方正小标宋简体" w:cs="方正小标宋简体"/>
          <w:b w:val="0"/>
          <w:bCs/>
          <w:sz w:val="36"/>
          <w:szCs w:val="30"/>
        </w:rPr>
        <w:t>20</w:t>
      </w:r>
      <w:r>
        <w:rPr>
          <w:rFonts w:hint="eastAsia" w:ascii="方正小标宋简体" w:hAnsi="方正小标宋简体" w:eastAsia="方正小标宋简体" w:cs="方正小标宋简体"/>
          <w:b w:val="0"/>
          <w:bCs/>
          <w:sz w:val="36"/>
          <w:szCs w:val="30"/>
          <w:lang w:val="en-US" w:eastAsia="zh-CN"/>
        </w:rPr>
        <w:t>20</w:t>
      </w:r>
      <w:r>
        <w:rPr>
          <w:rFonts w:hint="eastAsia" w:ascii="方正小标宋简体" w:hAnsi="方正小标宋简体" w:eastAsia="方正小标宋简体" w:cs="方正小标宋简体"/>
          <w:b w:val="0"/>
          <w:bCs/>
          <w:sz w:val="36"/>
          <w:szCs w:val="30"/>
        </w:rPr>
        <w:t>年朝阳区街道、地区（乡）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36"/>
          <w:szCs w:val="30"/>
        </w:rPr>
      </w:pPr>
      <w:r>
        <w:rPr>
          <w:rFonts w:hint="eastAsia" w:ascii="方正小标宋简体" w:hAnsi="方正小标宋简体" w:eastAsia="方正小标宋简体" w:cs="方正小标宋简体"/>
          <w:b w:val="0"/>
          <w:bCs/>
          <w:sz w:val="36"/>
          <w:szCs w:val="30"/>
        </w:rPr>
        <w:t>依法落实教育责任督导考核评价指标及测评要点</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ascii="仿宋" w:hAnsi="仿宋" w:eastAsia="仿宋"/>
          <w:szCs w:val="32"/>
          <w:highlight w:val="none"/>
        </w:rPr>
      </w:pPr>
      <w:r>
        <w:rPr>
          <w:rFonts w:hint="eastAsia" w:ascii="仿宋" w:hAnsi="仿宋" w:eastAsia="仿宋"/>
          <w:szCs w:val="32"/>
          <w:highlight w:val="none"/>
        </w:rPr>
        <w:t>（任务完成情况部分</w:t>
      </w:r>
      <w:r>
        <w:rPr>
          <w:rFonts w:hint="eastAsia" w:ascii="仿宋" w:hAnsi="仿宋" w:eastAsia="仿宋"/>
          <w:szCs w:val="32"/>
          <w:highlight w:val="none"/>
          <w:lang w:val="en-US" w:eastAsia="zh-CN"/>
        </w:rPr>
        <w:t>80%</w:t>
      </w:r>
      <w:r>
        <w:rPr>
          <w:rFonts w:hint="eastAsia" w:ascii="仿宋" w:hAnsi="仿宋" w:eastAsia="仿宋"/>
          <w:szCs w:val="32"/>
          <w:highlight w:val="none"/>
        </w:rPr>
        <w:t xml:space="preserve">） </w:t>
      </w:r>
    </w:p>
    <w:tbl>
      <w:tblPr>
        <w:tblStyle w:val="4"/>
        <w:tblW w:w="8814"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3467"/>
        <w:gridCol w:w="740"/>
        <w:gridCol w:w="1334"/>
        <w:gridCol w:w="11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blHeader/>
          <w:jc w:val="center"/>
        </w:trPr>
        <w:tc>
          <w:tcPr>
            <w:tcW w:w="2143"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考核评价内容</w:t>
            </w: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测评要点</w:t>
            </w:r>
          </w:p>
        </w:tc>
        <w:tc>
          <w:tcPr>
            <w:tcW w:w="740"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分值</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评价</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方式</w:t>
            </w:r>
          </w:p>
        </w:tc>
        <w:tc>
          <w:tcPr>
            <w:tcW w:w="1130" w:type="dxa"/>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责任</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b/>
                <w:sz w:val="24"/>
                <w:highlight w:val="none"/>
              </w:rPr>
            </w:pPr>
            <w:r>
              <w:rPr>
                <w:rFonts w:hint="default" w:ascii="Times New Roman" w:hAnsi="Times New Roman" w:eastAsia="仿宋" w:cs="Times New Roman"/>
                <w:b/>
                <w:sz w:val="24"/>
                <w:highlight w:val="none"/>
              </w:rPr>
              <w:t>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restart"/>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一、积极推进落实第三期学前教育行动计划, 按照街道举办普惠性幼儿园工作方案要求，落实本年度工作。</w:t>
            </w: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1.普惠性幼儿园覆盖率达标情况</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8</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听取汇报</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学前科</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2.新设立普惠性幼儿园情况</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8</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听取汇报</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学前科</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3.增加普惠园学位情况</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5</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听取汇报</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学前科</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4.普惠性幼儿园</w:t>
            </w:r>
            <w:r>
              <w:rPr>
                <w:rFonts w:hint="eastAsia" w:eastAsia="仿宋" w:cs="Times New Roman"/>
                <w:color w:val="000000"/>
                <w:sz w:val="24"/>
                <w:highlight w:val="none"/>
                <w:lang w:eastAsia="zh-CN"/>
              </w:rPr>
              <w:t>工作</w:t>
            </w:r>
            <w:r>
              <w:rPr>
                <w:rFonts w:hint="default" w:ascii="Times New Roman" w:hAnsi="Times New Roman" w:eastAsia="仿宋" w:cs="Times New Roman"/>
                <w:color w:val="000000"/>
                <w:sz w:val="24"/>
                <w:highlight w:val="none"/>
              </w:rPr>
              <w:t>方案制定情况</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2</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学前科</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rPr>
              <w:t>5.向社会公布普惠性幼儿园相关情况</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2</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实地检查</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学前科</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restart"/>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二、落实无证幼儿园管理制度的建立与运行，形成部门联动的运行机制。</w:t>
            </w: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6</w:t>
            </w:r>
            <w:r>
              <w:rPr>
                <w:rFonts w:hint="default" w:ascii="Times New Roman" w:hAnsi="Times New Roman" w:eastAsia="仿宋" w:cs="Times New Roman"/>
                <w:color w:val="000000"/>
                <w:sz w:val="24"/>
                <w:highlight w:val="none"/>
              </w:rPr>
              <w:t>.组织各相关部门开展管理和监督工作</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10</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lang w:eastAsia="zh-CN"/>
                <w14:textFill>
                  <w14:solidFill>
                    <w14:schemeClr w14:val="tx1"/>
                  </w14:solidFill>
                </w14:textFill>
              </w:rPr>
              <w:t>查</w:t>
            </w:r>
            <w:r>
              <w:rPr>
                <w:rFonts w:hint="default" w:ascii="Times New Roman" w:hAnsi="Times New Roman" w:eastAsia="仿宋" w:cs="Times New Roman"/>
                <w:color w:val="000000" w:themeColor="text1"/>
                <w:sz w:val="24"/>
                <w:highlight w:val="none"/>
                <w14:textFill>
                  <w14:solidFill>
                    <w14:schemeClr w14:val="tx1"/>
                  </w14:solidFill>
                </w14:textFill>
              </w:rPr>
              <w:t>阅档案</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访谈调研</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7</w:t>
            </w:r>
            <w:r>
              <w:rPr>
                <w:rFonts w:hint="default" w:ascii="Times New Roman" w:hAnsi="Times New Roman" w:eastAsia="仿宋" w:cs="Times New Roman"/>
                <w:color w:val="000000"/>
                <w:sz w:val="24"/>
                <w:highlight w:val="none"/>
              </w:rPr>
              <w:t>.落实无证幼儿园（所）基本数据及统计</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8</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民办科</w:t>
            </w:r>
          </w:p>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8</w:t>
            </w:r>
            <w:r>
              <w:rPr>
                <w:rFonts w:hint="default" w:ascii="Times New Roman" w:hAnsi="Times New Roman" w:eastAsia="仿宋" w:cs="Times New Roman"/>
                <w:color w:val="000000"/>
                <w:sz w:val="24"/>
                <w:highlight w:val="none"/>
              </w:rPr>
              <w:t>.落实新增无证幼儿园（所）核查情况</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10</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民办科</w:t>
            </w:r>
          </w:p>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9</w:t>
            </w:r>
            <w:r>
              <w:rPr>
                <w:rFonts w:hint="default" w:ascii="Times New Roman" w:hAnsi="Times New Roman" w:eastAsia="仿宋" w:cs="Times New Roman"/>
                <w:color w:val="000000"/>
                <w:sz w:val="24"/>
                <w:highlight w:val="none"/>
              </w:rPr>
              <w:t>.妥善化解办学过程中引发的园所与幼儿、周边居民的矛盾</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10</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访谈调研</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2143" w:type="dxa"/>
            <w:vMerge w:val="restart"/>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三、落实无证幼儿园安全管理工作。</w:t>
            </w: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10</w:t>
            </w:r>
            <w:r>
              <w:rPr>
                <w:rFonts w:hint="default" w:ascii="Times New Roman" w:hAnsi="Times New Roman" w:eastAsia="仿宋" w:cs="Times New Roman"/>
                <w:color w:val="000000"/>
                <w:sz w:val="24"/>
                <w:highlight w:val="none"/>
              </w:rPr>
              <w:t>.落实无证幼儿园（所）的出租房屋的监督管理及实施，与无证幼儿园签订安全责任书、承诺书</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8</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民办科</w:t>
            </w:r>
          </w:p>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11</w:t>
            </w:r>
            <w:r>
              <w:rPr>
                <w:rFonts w:hint="default" w:ascii="Times New Roman" w:hAnsi="Times New Roman" w:eastAsia="仿宋" w:cs="Times New Roman"/>
                <w:color w:val="000000"/>
                <w:sz w:val="24"/>
                <w:highlight w:val="none"/>
              </w:rPr>
              <w:t>.落实对无证幼儿园举办者安全责任教育</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eastAsia="仿宋_GB2312" w:cs="Times New Roman"/>
                <w:highlight w:val="none"/>
                <w:lang w:eastAsia="zh-CN"/>
              </w:rPr>
            </w:pPr>
            <w:r>
              <w:rPr>
                <w:rFonts w:hint="default" w:ascii="Times New Roman" w:hAnsi="Times New Roman" w:cs="Times New Roman"/>
                <w:highlight w:val="none"/>
                <w:lang w:val="en-US" w:eastAsia="zh-CN"/>
              </w:rPr>
              <w:t>9</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查阅档案</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实地随访</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12</w:t>
            </w:r>
            <w:r>
              <w:rPr>
                <w:rFonts w:hint="default" w:ascii="Times New Roman" w:hAnsi="Times New Roman" w:eastAsia="仿宋" w:cs="Times New Roman"/>
                <w:color w:val="000000"/>
                <w:sz w:val="24"/>
                <w:highlight w:val="none"/>
              </w:rPr>
              <w:t>.完成无证幼儿园视频监控安装</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10</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听取汇报实地随访</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exact"/>
          <w:jc w:val="center"/>
        </w:trPr>
        <w:tc>
          <w:tcPr>
            <w:tcW w:w="2143" w:type="dxa"/>
            <w:vMerge w:val="continue"/>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sz w:val="24"/>
                <w:highlight w:val="none"/>
              </w:rPr>
            </w:pPr>
          </w:p>
        </w:tc>
        <w:tc>
          <w:tcPr>
            <w:tcW w:w="3467" w:type="dxa"/>
            <w:vAlign w:val="center"/>
          </w:tcPr>
          <w:p>
            <w:pPr>
              <w:keepNext w:val="0"/>
              <w:keepLines w:val="0"/>
              <w:pageBreakBefore w:val="0"/>
              <w:widowControl w:val="0"/>
              <w:kinsoku/>
              <w:wordWrap/>
              <w:overflowPunct/>
              <w:topLinePunct w:val="0"/>
              <w:autoSpaceDE/>
              <w:autoSpaceDN/>
              <w:bidi w:val="0"/>
              <w:spacing w:line="300" w:lineRule="exact"/>
              <w:ind w:left="0" w:leftChars="0"/>
              <w:jc w:val="left"/>
              <w:textAlignment w:val="auto"/>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sz w:val="24"/>
                <w:highlight w:val="none"/>
                <w:lang w:val="en-US" w:eastAsia="zh-CN"/>
              </w:rPr>
              <w:t>13</w:t>
            </w:r>
            <w:r>
              <w:rPr>
                <w:rFonts w:hint="default" w:ascii="Times New Roman" w:hAnsi="Times New Roman" w:eastAsia="仿宋" w:cs="Times New Roman"/>
                <w:color w:val="000000"/>
                <w:sz w:val="24"/>
                <w:highlight w:val="none"/>
              </w:rPr>
              <w:t>.落实对安全隐患严重的无证幼儿园依法依规予以整治关停</w:t>
            </w:r>
          </w:p>
        </w:tc>
        <w:tc>
          <w:tcPr>
            <w:tcW w:w="740" w:type="dxa"/>
            <w:vAlign w:val="center"/>
          </w:tcPr>
          <w:p>
            <w:pPr>
              <w:keepNext w:val="0"/>
              <w:keepLines w:val="0"/>
              <w:pageBreakBefore w:val="0"/>
              <w:widowControl w:val="0"/>
              <w:kinsoku/>
              <w:wordWrap/>
              <w:overflowPunct/>
              <w:topLinePunct w:val="0"/>
              <w:autoSpaceDE/>
              <w:autoSpaceDN/>
              <w:bidi w:val="0"/>
              <w:ind w:left="0" w:leftChars="0"/>
              <w:jc w:val="center"/>
              <w:textAlignment w:val="auto"/>
              <w:rPr>
                <w:rFonts w:hint="default" w:ascii="Times New Roman" w:hAnsi="Times New Roman" w:cs="Times New Roman"/>
                <w:highlight w:val="none"/>
              </w:rPr>
            </w:pPr>
            <w:r>
              <w:rPr>
                <w:rFonts w:hint="default" w:ascii="Times New Roman" w:hAnsi="Times New Roman" w:cs="Times New Roman"/>
                <w:highlight w:val="none"/>
              </w:rPr>
              <w:t>10</w:t>
            </w:r>
          </w:p>
        </w:tc>
        <w:tc>
          <w:tcPr>
            <w:tcW w:w="1334" w:type="dxa"/>
            <w:vAlign w:val="center"/>
          </w:tcPr>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听取汇报查阅档案</w:t>
            </w:r>
          </w:p>
          <w:p>
            <w:pPr>
              <w:keepNext w:val="0"/>
              <w:keepLines w:val="0"/>
              <w:pageBreakBefore w:val="0"/>
              <w:widowControl w:val="0"/>
              <w:kinsoku/>
              <w:wordWrap/>
              <w:overflowPunct/>
              <w:topLinePunct w:val="0"/>
              <w:autoSpaceDE/>
              <w:autoSpaceDN/>
              <w:bidi w:val="0"/>
              <w:spacing w:line="300" w:lineRule="exact"/>
              <w:ind w:left="0" w:leftChars="0"/>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实地随访</w:t>
            </w:r>
          </w:p>
        </w:tc>
        <w:tc>
          <w:tcPr>
            <w:tcW w:w="1130" w:type="dxa"/>
            <w:vAlign w:val="center"/>
          </w:tcPr>
          <w:p>
            <w:pPr>
              <w:keepNext w:val="0"/>
              <w:keepLines w:val="0"/>
              <w:pageBreakBefore w:val="0"/>
              <w:widowControl w:val="0"/>
              <w:kinsoku/>
              <w:wordWrap/>
              <w:overflowPunct/>
              <w:topLinePunct w:val="0"/>
              <w:autoSpaceDE/>
              <w:autoSpaceDN/>
              <w:bidi w:val="0"/>
              <w:spacing w:line="300" w:lineRule="exact"/>
              <w:ind w:left="0" w:leftChars="0"/>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督评组</w:t>
            </w:r>
          </w:p>
        </w:tc>
      </w:tr>
    </w:tbl>
    <w:p>
      <w:pPr>
        <w:keepNext w:val="0"/>
        <w:keepLines w:val="0"/>
        <w:pageBreakBefore w:val="0"/>
        <w:widowControl w:val="0"/>
        <w:kinsoku/>
        <w:wordWrap/>
        <w:overflowPunct/>
        <w:topLinePunct w:val="0"/>
        <w:autoSpaceDE/>
        <w:autoSpaceDN/>
        <w:bidi w:val="0"/>
        <w:adjustRightInd/>
        <w:snapToGrid/>
        <w:spacing w:line="40" w:lineRule="exact"/>
        <w:ind w:left="0" w:leftChars="0" w:right="0" w:rightChars="0" w:firstLine="0" w:firstLineChars="0"/>
        <w:jc w:val="center"/>
        <w:textAlignment w:val="auto"/>
        <w:outlineLvl w:val="9"/>
        <w:rPr>
          <w:rFonts w:hint="eastAsia" w:eastAsia="仿宋"/>
          <w:szCs w:val="32"/>
          <w:highlight w:val="none"/>
        </w:rPr>
      </w:pPr>
    </w:p>
    <w:p>
      <w:pPr>
        <w:keepNext w:val="0"/>
        <w:keepLines w:val="0"/>
        <w:pageBreakBefore w:val="0"/>
        <w:widowControl w:val="0"/>
        <w:kinsoku/>
        <w:wordWrap/>
        <w:overflowPunct/>
        <w:topLinePunct w:val="0"/>
        <w:autoSpaceDE/>
        <w:autoSpaceDN/>
        <w:bidi w:val="0"/>
        <w:adjustRightInd/>
        <w:snapToGrid/>
        <w:spacing w:line="160" w:lineRule="exact"/>
        <w:ind w:left="0" w:leftChars="0" w:right="0" w:rightChars="0" w:firstLine="628" w:firstLineChars="200"/>
        <w:jc w:val="left"/>
        <w:textAlignment w:val="auto"/>
        <w:outlineLvl w:val="9"/>
      </w:pPr>
      <w:r>
        <w:rPr>
          <w:rFonts w:hint="eastAsia" w:eastAsia="仿宋"/>
          <w:szCs w:val="32"/>
        </w:rPr>
        <w:t xml:space="preserve">                                             </w:t>
      </w:r>
      <w:bookmarkStart w:id="0" w:name="_GoBack"/>
      <w:bookmarkEnd w:id="0"/>
    </w:p>
    <w:sectPr>
      <w:footerReference r:id="rId3" w:type="default"/>
      <w:footerReference r:id="rId4" w:type="even"/>
      <w:pgSz w:w="11906" w:h="16838"/>
      <w:pgMar w:top="2098" w:right="1474" w:bottom="1984" w:left="1587" w:header="851" w:footer="1417" w:gutter="0"/>
      <w:paperSrc/>
      <w:pgBorders>
        <w:top w:val="none" w:sz="0" w:space="0"/>
        <w:left w:val="none" w:sz="0" w:space="0"/>
        <w:bottom w:val="none" w:sz="0" w:space="0"/>
        <w:right w:val="none" w:sz="0" w:space="0"/>
      </w:pgBorders>
      <w:cols w:space="0" w:num="1"/>
      <w:rtlGutter w:val="0"/>
      <w:docGrid w:type="linesAndChars" w:linePitch="577"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粗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Baskerville Old Face">
    <w:panose1 w:val="02020602080505020303"/>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entaur">
    <w:panose1 w:val="02030504050205020304"/>
    <w:charset w:val="00"/>
    <w:family w:val="auto"/>
    <w:pitch w:val="default"/>
    <w:sig w:usb0="00000003"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FrankRuehl">
    <w:panose1 w:val="020E0503060101010101"/>
    <w:charset w:val="00"/>
    <w:family w:val="auto"/>
    <w:pitch w:val="default"/>
    <w:sig w:usb0="00000801" w:usb1="00000000" w:usb2="00000000" w:usb3="00000000" w:csb0="00000020" w:csb1="00200000"/>
  </w:font>
  <w:font w:name="Garamond">
    <w:panose1 w:val="02020404030301010803"/>
    <w:charset w:val="00"/>
    <w:family w:val="auto"/>
    <w:pitch w:val="default"/>
    <w:sig w:usb0="00000287" w:usb1="00000000" w:usb2="00000000" w:usb3="00000000" w:csb0="0000009F" w:csb1="DFD70000"/>
  </w:font>
  <w:font w:name="Perpetua Titling MT">
    <w:panose1 w:val="02020502060505020804"/>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panose1 w:val="04020404030D07020202"/>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630345"/>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4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朝阳教委</dc:creator>
  <cp:lastModifiedBy>朝阳教委</cp:lastModifiedBy>
  <dcterms:modified xsi:type="dcterms:W3CDTF">2020-07-09T03:18:38Z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