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14BB4AB">
      <w:pPr>
        <w:pStyle w:val="style0"/>
        <w:spacing w:lineRule="exact" w:line="600"/>
        <w:ind w:right="640"/>
        <w:rPr>
          <w:rFonts w:eastAsia="仿宋_GB2312"/>
          <w:kern w:val="0"/>
          <w:sz w:val="32"/>
          <w:szCs w:val="32"/>
        </w:rPr>
      </w:pPr>
      <w:r>
        <w:rPr>
          <w:rFonts w:eastAsia="仿宋_GB2312" w:hAnsi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</w:p>
    <w:p w14:paraId="400B973A">
      <w:pPr>
        <w:pStyle w:val="style0"/>
        <w:spacing w:lineRule="exact" w:line="560"/>
        <w:jc w:val="center"/>
        <w:rPr>
          <w:rFonts w:eastAsia="方正小标宋简体"/>
          <w:sz w:val="32"/>
          <w:szCs w:val="32"/>
        </w:rPr>
      </w:pPr>
    </w:p>
    <w:bookmarkStart w:id="0" w:name="_Toc211881318_WPSOffice_Level1"/>
    <w:p w14:paraId="22AA3B15">
      <w:pPr>
        <w:pStyle w:val="style0"/>
        <w:spacing w:lineRule="exact" w:line="560"/>
        <w:ind w:right="-57" w:rightChars="-27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关于《</w:t>
      </w:r>
      <w:r>
        <w:rPr>
          <w:rFonts w:eastAsia="方正小标宋简体" w:hint="eastAsia"/>
          <w:sz w:val="44"/>
          <w:szCs w:val="44"/>
        </w:rPr>
        <w:t>北京市朝阳区定点医药机构相关人员医保支付资格管理办法（试行）</w:t>
      </w:r>
      <w:r>
        <w:rPr>
          <w:rFonts w:eastAsia="方正小标宋简体" w:hint="eastAsia"/>
          <w:sz w:val="44"/>
          <w:szCs w:val="44"/>
          <w:lang w:eastAsia="zh-CN"/>
        </w:rPr>
        <w:t>（</w:t>
      </w:r>
      <w:r>
        <w:rPr>
          <w:rFonts w:eastAsia="方正小标宋简体" w:hint="eastAsia"/>
          <w:sz w:val="44"/>
          <w:szCs w:val="44"/>
          <w:lang w:val="en-US" w:eastAsia="zh-CN"/>
        </w:rPr>
        <w:t>征求意见稿</w:t>
      </w:r>
      <w:r>
        <w:rPr>
          <w:rFonts w:eastAsia="方正小标宋简体" w:hint="eastAsia"/>
          <w:sz w:val="44"/>
          <w:szCs w:val="44"/>
          <w:lang w:eastAsia="zh-CN"/>
        </w:rPr>
        <w:t>）</w:t>
      </w:r>
      <w:r>
        <w:rPr>
          <w:rFonts w:eastAsia="方正小标宋简体"/>
          <w:sz w:val="44"/>
          <w:szCs w:val="44"/>
        </w:rPr>
        <w:t>》的起草说明</w:t>
      </w:r>
      <w:bookmarkEnd w:id="0"/>
    </w:p>
    <w:p w14:paraId="3AF12009">
      <w:pPr>
        <w:pStyle w:val="style0"/>
        <w:spacing w:lineRule="exact" w:line="560"/>
        <w:rPr>
          <w:rFonts w:eastAsia="仿宋_GB2312"/>
          <w:sz w:val="30"/>
          <w:szCs w:val="24"/>
        </w:rPr>
      </w:pPr>
    </w:p>
    <w:bookmarkStart w:id="1" w:name="_Toc1100951026_WPSOffice_Level1"/>
    <w:p w14:paraId="1A0D27C9">
      <w:pPr>
        <w:pStyle w:val="style0"/>
        <w:numPr>
          <w:ilvl w:val="0"/>
          <w:numId w:val="1"/>
        </w:numPr>
        <w:spacing w:lineRule="exact" w:line="560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起草背景</w:t>
      </w:r>
      <w:bookmarkEnd w:id="1"/>
    </w:p>
    <w:p w14:paraId="6476A61C">
      <w:pPr>
        <w:pStyle w:val="style0"/>
        <w:spacing w:lineRule="exact" w: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  <w:lang w:val="en-US" w:eastAsia="zh-CN"/>
        </w:rPr>
        <w:t>2025年4月16日，北京市医疗保障局印发了</w:t>
      </w:r>
      <w:r>
        <w:rPr>
          <w:rFonts w:ascii="仿宋_GB2312" w:cs="Times New Roman" w:eastAsia="仿宋_GB2312" w:hint="eastAsia"/>
          <w:sz w:val="32"/>
          <w:szCs w:val="32"/>
          <w:lang w:val="en-US" w:eastAsia="zh-CN"/>
        </w:rPr>
        <w:t>《北京市定点医药机构相关人员医保支付资格管理实施细则（试行）》</w:t>
      </w:r>
      <w:r>
        <w:rPr>
          <w:rFonts w:eastAsia="仿宋_GB2312" w:hint="eastAsia"/>
          <w:sz w:val="32"/>
          <w:szCs w:val="32"/>
          <w:lang w:val="en-US" w:eastAsia="zh-CN"/>
        </w:rPr>
        <w:t>（以下简称“《实施细则》”），</w:t>
      </w:r>
      <w:r>
        <w:rPr>
          <w:rFonts w:ascii="仿宋_GB2312" w:cs="Times New Roman" w:eastAsia="仿宋_GB2312" w:hint="eastAsia"/>
          <w:sz w:val="32"/>
          <w:szCs w:val="32"/>
          <w:lang w:val="en-US" w:eastAsia="zh-CN"/>
        </w:rPr>
        <w:t>为落实好《实施细则》，</w:t>
      </w:r>
      <w:r>
        <w:rPr>
          <w:rFonts w:ascii="仿宋_GB2312" w:cs="仿宋_GB2312" w:eastAsia="仿宋_GB2312" w:hAnsi="仿宋_GB2312" w:hint="eastAsia"/>
          <w:sz w:val="32"/>
          <w:szCs w:val="32"/>
        </w:rPr>
        <w:t>进一步做好医疗保障定点医药机构相关人员医保支付资格管理工作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2"/>
          <w:szCs w:val="32"/>
        </w:rPr>
        <w:t>促进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我区</w:t>
      </w:r>
      <w:r>
        <w:rPr>
          <w:rFonts w:ascii="仿宋_GB2312" w:cs="仿宋_GB2312" w:eastAsia="仿宋_GB2312" w:hAnsi="仿宋_GB2312" w:hint="eastAsia"/>
          <w:sz w:val="32"/>
          <w:szCs w:val="32"/>
        </w:rPr>
        <w:t>医疗保障基金合理使用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2"/>
          <w:szCs w:val="32"/>
        </w:rPr>
        <w:t>维护基金安全</w:t>
      </w:r>
      <w:r>
        <w:rPr>
          <w:rFonts w:ascii="仿宋_GB2312" w:cs="Times New Roman" w:eastAsia="仿宋_GB2312" w:hint="eastAsia"/>
          <w:sz w:val="32"/>
          <w:szCs w:val="32"/>
          <w:lang w:val="en-US" w:eastAsia="zh-CN"/>
        </w:rPr>
        <w:t>，总结我区开展医师管理经验的基础上，</w:t>
      </w:r>
      <w:r>
        <w:rPr>
          <w:rFonts w:eastAsia="仿宋_GB2312" w:hint="eastAsia"/>
          <w:sz w:val="32"/>
          <w:szCs w:val="32"/>
          <w:lang w:val="en-US" w:eastAsia="zh-CN"/>
        </w:rPr>
        <w:t>拟定了《北京市朝阳区定点医药机构相关人员医保支付资格管理办法（试行）》（以下简称“《管理办法》”）</w:t>
      </w:r>
    </w:p>
    <w:bookmarkStart w:id="2" w:name="_Toc23857395_WPSOffice_Level1"/>
    <w:p w14:paraId="4FDAC0AB">
      <w:pPr>
        <w:pStyle w:val="style0"/>
        <w:numPr>
          <w:ilvl w:val="0"/>
          <w:numId w:val="1"/>
        </w:numPr>
        <w:spacing w:lineRule="exact" w:line="560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起草工作过程</w:t>
      </w:r>
      <w:bookmarkEnd w:id="2"/>
    </w:p>
    <w:p w14:paraId="7E4902DF">
      <w:pPr>
        <w:pStyle w:val="style0"/>
        <w:spacing w:lineRule="exact" w:line="560"/>
        <w:rPr>
          <w:rFonts w:eastAsia="仿宋_GB2312" w:hint="default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 xml:space="preserve">    《管理办法》由朝阳区医疗保障局医保中心定点医药机构管理科负责起草，通过对《实施细则》的研究、分析，结合朝阳区</w:t>
      </w:r>
      <w:r>
        <w:rPr>
          <w:rFonts w:ascii="仿宋_GB2312" w:cs="Times New Roman" w:eastAsia="仿宋_GB2312" w:hint="eastAsia"/>
          <w:sz w:val="32"/>
          <w:szCs w:val="32"/>
          <w:lang w:val="en-US" w:eastAsia="zh-CN"/>
        </w:rPr>
        <w:t>开展医师管理经验，将实施细则进行本地化补充，形成《管理办法》，提请朝阳区医保中心集体研讨，将补充修改意见后的《管理办法》提请朝阳区医保局局长办公会、局党组会审议通过。</w:t>
      </w:r>
    </w:p>
    <w:bookmarkStart w:id="3" w:name="_Toc380267856_WPSOffice_Level1"/>
    <w:p w14:paraId="0C2D131D">
      <w:pPr>
        <w:pStyle w:val="style0"/>
        <w:numPr>
          <w:ilvl w:val="0"/>
          <w:numId w:val="1"/>
        </w:numPr>
        <w:spacing w:lineRule="exact" w:line="560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主要内容</w:t>
      </w:r>
      <w:bookmarkEnd w:id="3"/>
    </w:p>
    <w:p w14:paraId="78C74E0B">
      <w:pPr>
        <w:pStyle w:val="style0"/>
        <w:spacing w:lineRule="exact" w:line="56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送审稿共</w:t>
      </w:r>
      <w:r>
        <w:rPr>
          <w:rFonts w:eastAsia="仿宋_GB2312" w:hint="eastAsia"/>
          <w:sz w:val="32"/>
          <w:szCs w:val="32"/>
          <w:lang w:val="en-US" w:eastAsia="zh-CN"/>
        </w:rPr>
        <w:t>一</w:t>
      </w:r>
      <w:r>
        <w:rPr>
          <w:rFonts w:eastAsia="仿宋_GB2312"/>
          <w:sz w:val="32"/>
          <w:szCs w:val="32"/>
        </w:rPr>
        <w:t>部分</w:t>
      </w:r>
      <w:r>
        <w:rPr>
          <w:rFonts w:eastAsia="仿宋_GB2312" w:hint="eastAsia"/>
          <w:sz w:val="32"/>
          <w:szCs w:val="32"/>
          <w:lang w:val="en-US" w:eastAsia="zh-CN"/>
        </w:rPr>
        <w:t>十九</w:t>
      </w:r>
      <w:r>
        <w:rPr>
          <w:rFonts w:eastAsia="仿宋_GB2312"/>
          <w:sz w:val="32"/>
          <w:szCs w:val="32"/>
        </w:rPr>
        <w:t>条：</w:t>
      </w:r>
    </w:p>
    <w:bookmarkStart w:id="4" w:name="_Toc1590620335_WPSOffice_Level1"/>
    <w:p w14:paraId="4E45FD1E"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  <w:t>第一条 本管理办法为“实施细则”在朝阳区落实执行的补充管理办法，适用于对朝阳区定点医药机构涉及医疗保障基金使用的相关人员（以下简称相关人员）的医保支付资格管理工作。</w:t>
      </w:r>
    </w:p>
    <w:p w14:paraId="50A5C081"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  <w:t>第二条 区医疗保障局负责辖区相关人员医保支付资格管理工作，区医疗保险事务管理中心（以下简称区医保中心）负责具体实施。</w:t>
      </w:r>
    </w:p>
    <w:p w14:paraId="2A72DF7D"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  <w:t>第四条 区医保中心负责对辖区相关责任人员作出记分、暂停或终止医保支付资格处理的实施；督促辖区定点医药机构落实记分结果应用；配合做好本市“一医一档”、审核结算等信息化功能建设。</w:t>
      </w:r>
    </w:p>
    <w:p w14:paraId="59A5172A"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  <w:t>第七条 医保支付资格管理的执行情况，定点医药机构相关人员记分、暂停和终止的人次占比与协议续签、总额预算管理、“信用+风险”双评价挂钩。</w:t>
      </w:r>
    </w:p>
    <w:p w14:paraId="7C16125D"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  <w:t>第八条 区医保中心对相关责任人员记分及暂停医保支付资格，应严格按“实施细则”中“记分细则”相应条款执行。</w:t>
      </w:r>
    </w:p>
    <w:p w14:paraId="148F31A1"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  <w:t>第十一条 按照“谁认定责任，谁处理申诉”的原则办理异议申诉。区医保中心作出的记分处理，由区医保中心办理异议申诉，结果反馈定点医药机构及相关责任人员；定点医药机构或相关责任人员对异议申诉办理结果仍有异议的，移交区医疗保障局行政部门处理。由市医保中心作出的记分处理，区医保中心进行初审，不同意申诉意见的，告知原因，同意申诉意见的，报市医保中心；区医保中心收到市医保中心结果反馈后，告知定点医药机构。</w:t>
      </w:r>
    </w:p>
    <w:p w14:paraId="0B43C8A1"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  <w:t>第十三条 相关责任人员医保支付资格暂停、终止期满前15个工作日，可提出资格恢复申请，经所在定点医药机构审核同意后，报区医保中心。如相关责任人员暂停、终止期满时无工作单位，且触发暂停或终止处理记分相关的定点医药机构所属区域为朝阳区，可直接报区医保中心。</w:t>
      </w:r>
    </w:p>
    <w:p w14:paraId="739E1976"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  <w:t>第十六条 区医保中心建立对定点医药机构处理及其涉及人员处理的信息共享、反馈机制，及时获取区卫生健康、药品监管等部门查处的定点医药机构和人员违法信息；及时将定点医药机构相关人员的记分与处理情况函告区卫生健康、药品监管等部门。</w:t>
      </w:r>
    </w:p>
    <w:p w14:paraId="221E52EC"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  <w:lang w:val="en-US" w:eastAsia="zh-CN"/>
        </w:rPr>
        <w:t>第十七条 本办法为“实施细则”在朝阳区具体执行的补充，未涉及条款，按“实施细则”执行。</w:t>
      </w:r>
    </w:p>
    <w:p w14:paraId="3CF78430">
      <w:pPr>
        <w:pStyle w:val="style0"/>
        <w:spacing w:lineRule="exact" w:line="560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四、需要特别说明的问题</w:t>
      </w:r>
      <w:bookmarkEnd w:id="4"/>
    </w:p>
    <w:bookmarkStart w:id="5" w:name="_Toc1020571313_WPSOffice_Level2"/>
    <w:p w14:paraId="7705539C">
      <w:pPr>
        <w:pStyle w:val="style0"/>
        <w:spacing w:lineRule="exact" w:line="560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（一）有关文件内容的特殊情况</w:t>
      </w:r>
    </w:p>
    <w:bookmarkStart w:id="6" w:name="_Toc300963423_WPSOffice_Level2"/>
    <w:bookmarkEnd w:id="5"/>
    <w:p w14:paraId="773784B3">
      <w:pPr>
        <w:pStyle w:val="style0"/>
        <w:spacing w:lineRule="exact" w:line="560"/>
        <w:ind w:firstLine="640" w:firstLineChars="200"/>
        <w:rPr>
          <w:rFonts w:ascii="仿宋_GB2312" w:cs="Times New Roman" w:eastAsia="仿宋_GB2312" w:hint="default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《北京市朝阳区定点医药机构相关人员医保支付资格管理办法（试行）》为</w:t>
      </w:r>
      <w:r>
        <w:rPr>
          <w:rFonts w:ascii="仿宋_GB2312" w:cs="Times New Roman" w:eastAsia="仿宋_GB2312" w:hint="eastAsia"/>
          <w:sz w:val="32"/>
          <w:szCs w:val="32"/>
          <w:lang w:val="en-US" w:eastAsia="zh-CN"/>
        </w:rPr>
        <w:t>《北京市定点医药机构相关人员医保支付资格管理实施细则（试行）》在朝阳区执行的补充内容，如遇北京市医保局调整《实施细则》，《管理办法》须与之保持一致进行调整。</w:t>
      </w:r>
    </w:p>
    <w:p w14:paraId="31E5635C">
      <w:pPr>
        <w:pStyle w:val="style0"/>
        <w:spacing w:lineRule="exact" w:line="560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bookmarkEnd w:id="6"/>
      <w:r>
        <w:rPr>
          <w:rFonts w:eastAsia="楷体_GB2312"/>
          <w:sz w:val="32"/>
          <w:szCs w:val="32"/>
        </w:rPr>
        <w:t>发文形式、上会形式的情况</w:t>
      </w:r>
    </w:p>
    <w:p w14:paraId="757D8EF5">
      <w:pPr>
        <w:pStyle w:val="style0"/>
        <w:spacing w:lineRule="exact" w:line="560"/>
        <w:ind w:firstLine="640" w:firstLineChars="200"/>
        <w:rPr>
          <w:rFonts w:eastAsia="仿宋_GB2312" w:hint="default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《北京市朝阳区定点医药机构相关人员医保支付资格管理办法（试行）》经朝阳区医保中心研讨通过，提请朝阳区医保局局长办公会和局党组会审议通过，以北京市朝阳区医疗保障局有文号红头文件形式发布。</w:t>
      </w:r>
    </w:p>
    <w:bookmarkStart w:id="7" w:name="_GoBack"/>
    <w:p w14:paraId="00DBA765">
      <w:pPr>
        <w:pStyle w:val="style0"/>
        <w:spacing w:lineRule="exact" w:line="560"/>
        <w:ind w:firstLine="640" w:firstLineChars="200"/>
        <w:rPr>
          <w:rFonts w:eastAsia="楷体_GB2312"/>
          <w:sz w:val="32"/>
          <w:szCs w:val="32"/>
          <w:highlight w:val="none"/>
        </w:rPr>
      </w:pPr>
      <w:r>
        <w:rPr>
          <w:rFonts w:eastAsia="楷体_GB2312"/>
          <w:sz w:val="32"/>
          <w:szCs w:val="32"/>
          <w:highlight w:val="none"/>
        </w:rPr>
        <w:t>（三）与既有政策文件的衔接协调情况</w:t>
      </w:r>
    </w:p>
    <w:p w14:paraId="44E276C5">
      <w:pPr>
        <w:pStyle w:val="style0"/>
        <w:spacing w:lineRule="exact" w:line="560"/>
        <w:ind w:firstLine="640" w:firstLineChars="200"/>
        <w:rPr>
          <w:rFonts w:eastAsia="仿宋_GB2312" w:hint="default"/>
          <w:sz w:val="32"/>
          <w:szCs w:val="32"/>
          <w:highlight w:val="none"/>
          <w:lang w:val="en-US" w:eastAsia="zh-CN"/>
        </w:rPr>
      </w:pPr>
      <w:r>
        <w:rPr>
          <w:rFonts w:eastAsia="仿宋_GB2312" w:hint="eastAsia"/>
          <w:sz w:val="32"/>
          <w:szCs w:val="32"/>
          <w:highlight w:val="none"/>
          <w:lang w:val="en-US" w:eastAsia="zh-CN"/>
        </w:rPr>
        <w:t>自</w:t>
      </w:r>
      <w:r>
        <w:rPr>
          <w:rFonts w:ascii="仿宋_GB2312" w:cs="Times New Roman" w:eastAsia="仿宋_GB2312" w:hint="eastAsia"/>
          <w:sz w:val="32"/>
          <w:szCs w:val="32"/>
          <w:highlight w:val="none"/>
          <w:lang w:val="en-US" w:eastAsia="zh-CN"/>
        </w:rPr>
        <w:t>《北京市定点医药机构相关人员医保支付资格管理实施细则（试行）》生效后，原</w:t>
      </w:r>
      <w:r>
        <w:rPr>
          <w:rFonts w:eastAsia="仿宋_GB2312" w:hint="eastAsia"/>
          <w:sz w:val="32"/>
          <w:szCs w:val="32"/>
          <w:highlight w:val="none"/>
          <w:lang w:val="en-US" w:eastAsia="zh-CN"/>
        </w:rPr>
        <w:t>《朝阳区基本医疗保险定点医疗机构医保医师管理办法》随即失效，不再执行。</w:t>
      </w:r>
    </w:p>
    <w:bookmarkEnd w:id="7"/>
    <w:p w14:paraId="00C069C0">
      <w:pPr>
        <w:pStyle w:val="style0"/>
        <w:spacing w:lineRule="exact" w:line="60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77F6DE40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qFormat/>
    <w:uiPriority w:val="99"/>
    <w:pPr/>
    <w:rPr>
      <w:rFonts w:ascii="宋体" w:cs="宋体" w:hAnsi="Courier New"/>
      <w:kern w:val="0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1548</Words>
  <Pages>4</Pages>
  <Characters>1553</Characters>
  <Application>WPS Office</Application>
  <DocSecurity>0</DocSecurity>
  <Paragraphs>27</Paragraphs>
  <ScaleCrop>false</ScaleCrop>
  <LinksUpToDate>false</LinksUpToDate>
  <CharactersWithSpaces>1570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2025-07-14T13:28:00Z</dcterms:created>
  <dc:creator>傢勋</dc:creator>
  <lastModifiedBy>ALT-AL10</lastModifiedBy>
  <dcterms:modified xsi:type="dcterms:W3CDTF">2025-07-22T08:11:11Z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8782975271a74512b4b45dc7c6e64078_23</vt:lpwstr>
  </property>
  <property fmtid="{D5CDD505-2E9C-101B-9397-08002B2CF9AE}" pid="4" name="KSOTemplateDocerSaveRecord">
    <vt:lpwstr>eyJoZGlkIjoiMDgyNzUwMjFjZGUyOWJhMDY2NTQwNjAxNGJmMWFiYWUiLCJ1c2VySWQiOiI0NDIxOTg5ODIifQ==</vt:lpwstr>
  </property>
</Properties>
</file>