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1AF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附件1</w:t>
      </w:r>
    </w:p>
    <w:p w14:paraId="745B3CEB">
      <w:pPr>
        <w:pStyle w:val="4"/>
        <w:widowControl/>
        <w:tabs>
          <w:tab w:val="left" w:pos="1356"/>
        </w:tabs>
        <w:spacing w:beforeAutospacing="0" w:afterAutospacing="0"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2025年朝阳区第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三</w:t>
      </w:r>
      <w:r>
        <w:rPr>
          <w:rFonts w:ascii="Times New Roman" w:hAnsi="Times New Roman" w:eastAsia="方正小标宋简体"/>
          <w:kern w:val="2"/>
          <w:sz w:val="44"/>
          <w:szCs w:val="44"/>
        </w:rPr>
        <w:t>批汽车消费券发放方案</w:t>
      </w:r>
    </w:p>
    <w:p w14:paraId="10E61797">
      <w:pPr>
        <w:pStyle w:val="4"/>
        <w:widowControl/>
        <w:tabs>
          <w:tab w:val="left" w:pos="1356"/>
        </w:tabs>
        <w:spacing w:beforeAutospacing="0" w:afterAutospacing="0" w:line="60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 w14:paraId="7820B3E1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为进一步用好汽车消费券对汽车消费市场的带动作用，持续提振消费者信心，助力朝阳经济高质量发展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拟发放2025年朝阳区第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批汽车消费券，现草拟了《2025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朝阳区第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批汽车消费券发放方案》。</w:t>
      </w:r>
      <w:r>
        <w:rPr>
          <w:rFonts w:hint="eastAsia" w:ascii="Times New Roman" w:hAnsi="Times New Roman" w:eastAsia="仿宋_GB2312"/>
          <w:sz w:val="32"/>
          <w:szCs w:val="32"/>
        </w:rPr>
        <w:t>第三批</w:t>
      </w:r>
      <w:r>
        <w:rPr>
          <w:rFonts w:ascii="Times New Roman" w:hAnsi="Times New Roman" w:eastAsia="仿宋_GB2312"/>
          <w:sz w:val="32"/>
          <w:szCs w:val="32"/>
        </w:rPr>
        <w:t>汽车消费券适用车型为个人购买的乘用车。</w:t>
      </w:r>
    </w:p>
    <w:p w14:paraId="6E9BED05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一、补贴对象及标准</w:t>
      </w:r>
    </w:p>
    <w:p w14:paraId="07FD8D14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（一）补贴对象</w:t>
      </w:r>
    </w:p>
    <w:p w14:paraId="72110CE4">
      <w:pPr>
        <w:pStyle w:val="4"/>
        <w:widowControl/>
        <w:spacing w:beforeAutospacing="0" w:afterAutospacing="0"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自然人消费者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6F52C708"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补贴标准</w:t>
      </w:r>
    </w:p>
    <w:p w14:paraId="4FBC7A3F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第三批消费券补贴总额为3000万元。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 w14:paraId="4D07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8F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 w14:paraId="00E2311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745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720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F98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AEC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 w14:paraId="6C33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576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权益额度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BCD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5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DC5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CF1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 w14:paraId="6AAD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FB2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0D2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消费券资金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总额度有限，先用先得。</w:t>
            </w:r>
          </w:p>
        </w:tc>
      </w:tr>
    </w:tbl>
    <w:p w14:paraId="7325379A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消费券受额度限制，消费券以“先用先得”方式进行核销。</w:t>
      </w:r>
    </w:p>
    <w:p w14:paraId="43644B27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二、参与对象</w:t>
      </w:r>
    </w:p>
    <w:p w14:paraId="7D6EBE3B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朝阳区规范经营的汽车零售企业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D290752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三、活动时限</w:t>
      </w:r>
    </w:p>
    <w:p w14:paraId="46C18FB0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消费券发放时间：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预计为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2025年四季度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，本次活动将设置候补规则。</w:t>
      </w:r>
    </w:p>
    <w:p w14:paraId="0E144B06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消费券审核时间：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预计为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一季度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0D0A2CD5">
      <w:pPr>
        <w:pStyle w:val="4"/>
        <w:widowControl/>
        <w:numPr>
          <w:ilvl w:val="0"/>
          <w:numId w:val="2"/>
        </w:numPr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补贴类型及申报材料</w:t>
      </w:r>
    </w:p>
    <w:p w14:paraId="5B3405BE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2025年第三批汽车消费券采用向消费者发放加油卡、电卡、汽车保险等补贴权益形式，具体为：</w:t>
      </w:r>
    </w:p>
    <w:p w14:paraId="1C2F7224">
      <w:pPr>
        <w:numPr>
          <w:ilvl w:val="0"/>
          <w:numId w:val="3"/>
        </w:numPr>
        <w:spacing w:line="600" w:lineRule="exact"/>
        <w:ind w:firstLine="64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加油卡、电卡</w:t>
      </w:r>
    </w:p>
    <w:p w14:paraId="6BE97F0B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第三批消费券中加油卡、电卡补贴总额为1500万元。</w:t>
      </w:r>
    </w:p>
    <w:p w14:paraId="7DCD4DF6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具体申请方式为：</w:t>
      </w:r>
    </w:p>
    <w:p w14:paraId="3B66DF4A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消费者在第三方平台上传相关资料信息，审核通过后发放对应加油卡、电卡补贴权益至消费者本人账户。选择加油卡、电卡补贴权益的消费者在活动中可进行候补申请：即活动期间内，消费者按照上传购车发票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的时间进行依次排序，在达到补贴限额后，仍可进行候补上传；若前序消费者审核不通过或自愿放弃，后序消费者可依序进行候补。</w:t>
      </w:r>
    </w:p>
    <w:p w14:paraId="5631E7AD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具体申报材料为：</w:t>
      </w:r>
    </w:p>
    <w:p w14:paraId="65ACE644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1.上传车主身份证正反面有效证件照片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5AA66D0D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2.上传购买新车的《机动车销售统一发票》照片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。该照片上传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时间将作为消费者领取排队序号的唯一凭证。</w:t>
      </w:r>
    </w:p>
    <w:p w14:paraId="18A0DAC1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3.上传所购车辆的行驶证照片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。该照片为补充材料，无需与有效证件照片、《机动车销售统一发票》照片同时上传，但需在规定时间内补充完毕。如未补充行驶证照片，则视为放弃补贴。</w:t>
      </w:r>
    </w:p>
    <w:p w14:paraId="67BE360A">
      <w:pPr>
        <w:numPr>
          <w:ilvl w:val="0"/>
          <w:numId w:val="3"/>
        </w:numPr>
        <w:spacing w:line="600" w:lineRule="exact"/>
        <w:ind w:firstLine="64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汽车保险</w:t>
      </w:r>
    </w:p>
    <w:p w14:paraId="533D82D9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第三批消费券中汽车保险补贴总额为1500万元。</w:t>
      </w:r>
    </w:p>
    <w:p w14:paraId="1B8D5D07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具体申请方式为：</w:t>
      </w:r>
    </w:p>
    <w:p w14:paraId="153BBA88">
      <w:pPr>
        <w:widowControl/>
        <w:ind w:firstLine="64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消费者在购买新车后，并为车辆购买商业车险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（含车辆损失保险、第三者责任保险、划痕险、车上人员责任险等）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，保险投保人、被保险人、车主、发票购车人、补贴领取银行卡账户均为消费者本人。消费者在第三方平台上传相关资料信息，审核通过后发放对应补贴金额至银行卡账户。</w:t>
      </w:r>
    </w:p>
    <w:p w14:paraId="6223E56F">
      <w:pPr>
        <w:widowControl/>
        <w:ind w:firstLine="64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实缴保费达到或超过对应档位的补贴金额时，按照补贴标准进行补贴；商业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实缴保费未达到对应档位的保险补贴金额，但达到低档补贴金额时，以满足补贴金额档位降档进行补贴；商业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实缴保费未达到最低档补贴金额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（1000元）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时，不进行补贴。此外，因汽车保险的特殊性，选择汽车保险补贴权益的消费者不可进行候补申请：即活动期间内，在达到补贴限额后，汽车保险补贴权益活动自动结束，不设置候补申请规则。</w:t>
      </w:r>
    </w:p>
    <w:p w14:paraId="72DC2A7C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具体申报材料为：</w:t>
      </w:r>
    </w:p>
    <w:p w14:paraId="3825E104"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1.上传车主身份证正反面、护照信息页、绿卡等有效证件照片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</w:p>
    <w:p w14:paraId="0849F6B0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2.上传购买新车的《机动车销售统一发票》照片。该照片上传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时间将作为消费者领取排队序号的唯一凭证。</w:t>
      </w:r>
    </w:p>
    <w:p w14:paraId="0DC7B03E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3.上传车主的有效银行卡账号面照片（如银行卡无卡号，则上传手机银行卡号截图）。</w:t>
      </w:r>
    </w:p>
    <w:p w14:paraId="09B33FF1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4.上传商业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保险单。</w:t>
      </w:r>
    </w:p>
    <w:p w14:paraId="7C17D64E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5.上传所购车辆的行驶证照片。该照片为补充材料，无需与有效证件照片、《机动车销售统一发票》照片、银行卡照片、商业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保险单同时上传，但需在规定时间内补充完毕。如未补充行驶证照片，则视为放弃补贴。</w:t>
      </w:r>
    </w:p>
    <w:p w14:paraId="5D999634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五、核销规则</w:t>
      </w:r>
    </w:p>
    <w:p w14:paraId="7BF5D295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1.符合补贴条件的对象，在活动期间，消费者成功领取汽车消费券，并按照规定成功核销。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同一自然人在同一期活动期间仅可参加一次活动。</w:t>
      </w:r>
    </w:p>
    <w:p w14:paraId="4B125123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2.加油卡电卡补贴和汽车保险补贴为两项补贴权益渠道，同一自然人只可选择其中一项进行补贴权益申请，若同时申请，将自动发放汽车保险补贴权益，加油卡电卡补贴权益申请视为无效申请。</w:t>
      </w:r>
    </w:p>
    <w:p w14:paraId="5D7B1EDE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未成年人拥有指标，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仅可选择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汽车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保险补贴权益，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需要在法定监护人监督下进行申请消费券补贴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权益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等行为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2A91EB98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4.境外人士拥有指标，仅可选择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汽车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保险补贴权益。</w:t>
      </w:r>
    </w:p>
    <w:p w14:paraId="0E54BF9F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5.第三批消费券申报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材料中《机动车消费统一发票》开具时间须在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活动规定时间内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5CCB8CF9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6.第三批消费券申报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材料中车辆行驶证可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延长至活动结束后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5个自然日内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办理完成并上传材料，逾期将不予补贴。</w:t>
      </w:r>
    </w:p>
    <w:p w14:paraId="29E74B19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7.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消费者须在规定时间内在活动平台中清晰、完整、准确填报相关信息和提交申报补贴材料，且保证上传的全部申报材料真实有效。若逾期未申报、申报材料不齐全、申报材料不清晰的，均不予受理。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p w14:paraId="407C645A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8.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消费券核销后，如消费者发生退车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汽车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行为，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需主动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退还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全部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消费券补贴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权益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234CD543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六、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消费券</w:t>
      </w:r>
      <w:r>
        <w:rPr>
          <w:rFonts w:ascii="Times New Roman" w:hAnsi="Times New Roman" w:eastAsia="黑体"/>
          <w:kern w:val="2"/>
          <w:sz w:val="32"/>
          <w:szCs w:val="32"/>
        </w:rPr>
        <w:t>发放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、审核及补贴资金发放</w:t>
      </w:r>
      <w:r>
        <w:rPr>
          <w:rFonts w:ascii="Times New Roman" w:hAnsi="Times New Roman" w:eastAsia="黑体"/>
          <w:kern w:val="2"/>
          <w:sz w:val="32"/>
          <w:szCs w:val="32"/>
        </w:rPr>
        <w:t>方式</w:t>
      </w:r>
    </w:p>
    <w:p w14:paraId="77B75AD7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1.政府委托第三方机构通过平台进行消费券的发放和上传申报材料。</w:t>
      </w:r>
    </w:p>
    <w:p w14:paraId="153B3C75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2.政府委托第三方机构进行审核。</w:t>
      </w:r>
    </w:p>
    <w:p w14:paraId="4BBE2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sectPr>
          <w:footerReference r:id="rId3" w:type="default"/>
          <w:pgSz w:w="11906" w:h="16838"/>
          <w:pgMar w:top="1701" w:right="1474" w:bottom="1644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3.审核通过后，向符合申报规则的消费者按照补贴标准发放消费券补贴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权益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</w:p>
    <w:p w14:paraId="20AB13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 w14:paraId="07B52161"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7C2F527D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0BDC9"/>
    <w:multiLevelType w:val="singleLevel"/>
    <w:tmpl w:val="8550BD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9DA900"/>
    <w:multiLevelType w:val="singleLevel"/>
    <w:tmpl w:val="479DA9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300F50"/>
    <w:multiLevelType w:val="singleLevel"/>
    <w:tmpl w:val="75300F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524EB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3A4FE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1D765B"/>
    <w:rsid w:val="04452898"/>
    <w:rsid w:val="04764C76"/>
    <w:rsid w:val="04967951"/>
    <w:rsid w:val="04B05934"/>
    <w:rsid w:val="04C170B6"/>
    <w:rsid w:val="04ED205B"/>
    <w:rsid w:val="04FE6747"/>
    <w:rsid w:val="053000F7"/>
    <w:rsid w:val="05393BCA"/>
    <w:rsid w:val="053C0C19"/>
    <w:rsid w:val="056139E7"/>
    <w:rsid w:val="0568143A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6575C"/>
    <w:rsid w:val="0908490E"/>
    <w:rsid w:val="09195BA6"/>
    <w:rsid w:val="09251806"/>
    <w:rsid w:val="092C1D61"/>
    <w:rsid w:val="09442D25"/>
    <w:rsid w:val="094458D9"/>
    <w:rsid w:val="095B0597"/>
    <w:rsid w:val="09AC517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A36E68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AE1AD3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19560B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372803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DED66E9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3524EB"/>
    <w:rsid w:val="2F557D48"/>
    <w:rsid w:val="2F6F6FD6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AA1143"/>
    <w:rsid w:val="30B726D5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F600A5"/>
    <w:rsid w:val="32FD116E"/>
    <w:rsid w:val="331A1E2B"/>
    <w:rsid w:val="33270457"/>
    <w:rsid w:val="33356FCE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B4B4B"/>
    <w:rsid w:val="36794F6D"/>
    <w:rsid w:val="36891DE4"/>
    <w:rsid w:val="368A53FD"/>
    <w:rsid w:val="36A10DCA"/>
    <w:rsid w:val="36D16912"/>
    <w:rsid w:val="36DB309D"/>
    <w:rsid w:val="36DF18E5"/>
    <w:rsid w:val="36E05274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51488"/>
    <w:rsid w:val="3915105E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D7D00"/>
    <w:rsid w:val="41ED1C9C"/>
    <w:rsid w:val="41F817C8"/>
    <w:rsid w:val="41FD41A3"/>
    <w:rsid w:val="41FF56A4"/>
    <w:rsid w:val="4209143D"/>
    <w:rsid w:val="420B46ED"/>
    <w:rsid w:val="4212362C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341D6"/>
    <w:rsid w:val="459E6AE9"/>
    <w:rsid w:val="45AA5A25"/>
    <w:rsid w:val="45AE3B4F"/>
    <w:rsid w:val="45B86109"/>
    <w:rsid w:val="45BD6FC5"/>
    <w:rsid w:val="45C51012"/>
    <w:rsid w:val="45D0446F"/>
    <w:rsid w:val="45D464CB"/>
    <w:rsid w:val="45D62B7B"/>
    <w:rsid w:val="45DE21D4"/>
    <w:rsid w:val="45E90EB2"/>
    <w:rsid w:val="45FA25DA"/>
    <w:rsid w:val="460025D3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482850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5F17BA"/>
    <w:rsid w:val="4A7533E8"/>
    <w:rsid w:val="4A773EE6"/>
    <w:rsid w:val="4A832963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4700D5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0F22FFE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835BC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0D688A"/>
    <w:rsid w:val="5A502251"/>
    <w:rsid w:val="5A5A47DC"/>
    <w:rsid w:val="5A66378D"/>
    <w:rsid w:val="5A706F77"/>
    <w:rsid w:val="5A8B0F37"/>
    <w:rsid w:val="5AB51095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EB51EF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D6A37"/>
    <w:rsid w:val="5F941F58"/>
    <w:rsid w:val="5F9B5A1E"/>
    <w:rsid w:val="5F9D180A"/>
    <w:rsid w:val="5FAF0780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CE0408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DC2D5C"/>
    <w:rsid w:val="67E57BCE"/>
    <w:rsid w:val="67F7372D"/>
    <w:rsid w:val="68062155"/>
    <w:rsid w:val="68343293"/>
    <w:rsid w:val="684E0218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9F8058F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7C19A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101814"/>
    <w:rsid w:val="732259C3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D46443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3173B0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2025-07-24T03:37:00Z</dcterms:created>
  <dc:creator>赵宇阳</dc:creator>
  <cp:lastModifiedBy>赵宇阳</cp:lastModifiedBy>
  <dcterms:modified xsi:type="dcterms:W3CDTF">2025-07-24T03:38:07Z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106FA2EBB4114433909D72D556CF0D9C_11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