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2023年朝阳孙河组团B地块配套学校建设工程“6·7”一般高处坠落生产安全事故</w:t>
      </w:r>
      <w:r>
        <w:rPr>
          <w:rFonts w:hint="eastAsia" w:ascii="方正小标宋简体" w:eastAsia="方正小标宋简体"/>
          <w:sz w:val="44"/>
          <w:szCs w:val="44"/>
        </w:rPr>
        <w:t>整改</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和防范措施落实情况评估报告</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区应急局会同公安朝阳分局、区住建委、孙河地区办事处等有关部门组成评估组，邀请区纪委区监委参与评估，并聘请专业技术机构配合评估组对</w:t>
      </w:r>
      <w:bookmarkStart w:id="0" w:name="OLE_LINK11"/>
      <w:r>
        <w:rPr>
          <w:rFonts w:hint="default" w:ascii="Times New Roman" w:hAnsi="Times New Roman" w:eastAsia="仿宋_GB2312" w:cs="Times New Roman"/>
          <w:sz w:val="32"/>
          <w:szCs w:val="32"/>
        </w:rPr>
        <w:t>朝阳孙河组团B地块配套学校建设工程“6·7”一般高处坠落生产安全事故</w:t>
      </w:r>
      <w:bookmarkEnd w:id="0"/>
      <w:r>
        <w:rPr>
          <w:rFonts w:hint="default" w:ascii="Times New Roman" w:hAnsi="Times New Roman" w:eastAsia="仿宋_GB2312" w:cs="Times New Roman"/>
          <w:sz w:val="32"/>
          <w:szCs w:val="32"/>
        </w:rPr>
        <w:t>责任追究和整改防范措施建议的落实情况进行评估。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朝阳孙河组团B地块配套学校建设工程“6·7”一般高处坠落生产安全事故调查报告》（以下简称《事故调查报告》）中明确的责任追究建议和整改防范措施要求，通过资料审查、查阅文件、座谈询问、走访核查等方式，对该事故责任追究落实情况、涉事单位事故整改和防范措施的落实情况及安全现状进行了评估。参与评估的第三方专业技术单位根据评估情况编制了《</w:t>
      </w:r>
      <w:bookmarkStart w:id="1" w:name="OLE_LINK4"/>
      <w:r>
        <w:rPr>
          <w:rFonts w:hint="default" w:ascii="Times New Roman" w:hAnsi="Times New Roman" w:eastAsia="仿宋_GB2312" w:cs="Times New Roman"/>
          <w:sz w:val="32"/>
          <w:szCs w:val="32"/>
        </w:rPr>
        <w:t>朝阳孙河组团B地块配套学校建设工程“6·7”一般高处坠落生产安全事故</w:t>
      </w:r>
      <w:bookmarkEnd w:id="1"/>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首先，区应急局组织召开工作部署会，明确事后评估工作内容及要求，要求各单位进一步提高重视程度，切实应对评估工作，保证本次评估的权威性、公正性、客观性。</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随后，评估组对</w:t>
      </w:r>
      <w:r>
        <w:rPr>
          <w:rFonts w:hint="default" w:ascii="Times New Roman" w:hAnsi="Times New Roman" w:eastAsia="仿宋_GB2312" w:cs="Times New Roman"/>
          <w:sz w:val="32"/>
          <w:szCs w:val="32"/>
        </w:rPr>
        <w:t>中北华宇建筑工程公司（以下简称“中北华宇公司”）</w:t>
      </w:r>
      <w:r>
        <w:rPr>
          <w:rFonts w:hint="default" w:ascii="Times New Roman" w:hAnsi="Times New Roman" w:eastAsia="仿宋_GB2312" w:cs="Times New Roman"/>
          <w:sz w:val="32"/>
          <w:szCs w:val="32"/>
          <w:lang w:eastAsia="zh-CN"/>
        </w:rPr>
        <w:t>、北京圣凯建筑劳务有限公司（以下简称“圣凯劳务公司”）</w:t>
      </w:r>
      <w:r>
        <w:rPr>
          <w:rFonts w:hint="default" w:ascii="Times New Roman" w:hAnsi="Times New Roman" w:eastAsia="仿宋_GB2312" w:cs="Times New Roman"/>
          <w:sz w:val="32"/>
          <w:szCs w:val="32"/>
        </w:rPr>
        <w:t>等事故单位</w:t>
      </w:r>
      <w:r>
        <w:rPr>
          <w:rFonts w:hint="default" w:ascii="Times New Roman" w:hAnsi="Times New Roman" w:eastAsia="仿宋_GB2312" w:cs="Times New Roman"/>
          <w:sz w:val="32"/>
          <w:szCs w:val="32"/>
          <w:lang w:val="en-US" w:eastAsia="zh-CN"/>
        </w:rPr>
        <w:t>和项目监理单位北京中建工程顾问有限公司（以下简称“</w:t>
      </w:r>
      <w:r>
        <w:rPr>
          <w:rFonts w:hint="default" w:ascii="Times New Roman" w:hAnsi="Times New Roman" w:eastAsia="仿宋_GB2312" w:cs="Times New Roman"/>
          <w:sz w:val="32"/>
          <w:szCs w:val="32"/>
          <w:lang w:eastAsia="zh-CN"/>
        </w:rPr>
        <w:t>中建顾问公司</w:t>
      </w:r>
      <w:r>
        <w:rPr>
          <w:rFonts w:hint="default" w:ascii="Times New Roman" w:hAnsi="Times New Roman" w:eastAsia="仿宋_GB2312" w:cs="Times New Roman"/>
          <w:sz w:val="32"/>
          <w:szCs w:val="32"/>
          <w:lang w:val="en-US" w:eastAsia="zh-CN"/>
        </w:rPr>
        <w:t>”）进行了现场访谈，会上</w:t>
      </w:r>
      <w:r>
        <w:rPr>
          <w:rFonts w:hint="default" w:ascii="Times New Roman" w:hAnsi="Times New Roman" w:eastAsia="仿宋_GB2312" w:cs="Times New Roman"/>
          <w:sz w:val="32"/>
          <w:szCs w:val="32"/>
        </w:rPr>
        <w:t>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会后组织人员赴事故现场勘查。经现场核实，事故项目</w:t>
      </w:r>
      <w:r>
        <w:rPr>
          <w:rFonts w:hint="default" w:ascii="Times New Roman" w:hAnsi="Times New Roman" w:eastAsia="仿宋_GB2312" w:cs="Times New Roman"/>
          <w:sz w:val="32"/>
          <w:szCs w:val="32"/>
          <w:lang w:val="en-US" w:eastAsia="zh-CN"/>
        </w:rPr>
        <w:t>主体已完工，仅剩余室外地面铺设工程且预计于9月1日前完工</w:t>
      </w:r>
      <w:r>
        <w:rPr>
          <w:rFonts w:hint="default" w:ascii="Times New Roman" w:hAnsi="Times New Roman" w:eastAsia="仿宋_GB2312" w:cs="Times New Roman"/>
          <w:sz w:val="32"/>
          <w:szCs w:val="32"/>
        </w:rPr>
        <w:t>。专业技术机构在</w:t>
      </w:r>
      <w:r>
        <w:rPr>
          <w:rFonts w:hint="default" w:ascii="Times New Roman" w:hAnsi="Times New Roman" w:eastAsia="仿宋_GB2312" w:cs="Times New Roman"/>
          <w:sz w:val="32"/>
          <w:szCs w:val="32"/>
          <w:lang w:val="en-US" w:eastAsia="zh-CN"/>
        </w:rPr>
        <w:t>上述调研工作</w:t>
      </w:r>
      <w:r>
        <w:rPr>
          <w:rFonts w:hint="default" w:ascii="Times New Roman" w:hAnsi="Times New Roman" w:eastAsia="仿宋_GB2312" w:cs="Times New Roman"/>
          <w:sz w:val="32"/>
          <w:szCs w:val="32"/>
        </w:rPr>
        <w:t>的基础上，依据相关规定编制完成了《专项评估报告》。</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最终，评估组结合《专项评估报告》，起草了《</w:t>
      </w:r>
      <w:r>
        <w:rPr>
          <w:rFonts w:hint="default" w:ascii="Times New Roman" w:hAnsi="Times New Roman" w:eastAsia="仿宋_GB2312" w:cs="Times New Roman"/>
          <w:sz w:val="32"/>
          <w:szCs w:val="32"/>
        </w:rPr>
        <w:t>朝阳孙河组团 B 地块配套学校建设工程“6·7”一般高处坠落生产安全事故整改和防范措施建议落实情况评估报告</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以下简称</w:t>
      </w:r>
      <w:r>
        <w:rPr>
          <w:rFonts w:hint="default" w:ascii="Times New Roman" w:hAnsi="Times New Roman" w:eastAsia="仿宋_GB2312" w:cs="Times New Roman"/>
          <w:sz w:val="32"/>
          <w:szCs w:val="32"/>
          <w:highlight w:val="none"/>
        </w:rPr>
        <w:t>《评估报告》）。</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bookmarkStart w:id="2" w:name="OLE_LINK6"/>
      <w:r>
        <w:rPr>
          <w:rFonts w:hint="default" w:ascii="Times New Roman" w:hAnsi="Times New Roman" w:eastAsia="仿宋_GB2312" w:cs="Times New Roman"/>
          <w:sz w:val="32"/>
          <w:szCs w:val="32"/>
        </w:rPr>
        <w:t>《事故调查报告》中</w:t>
      </w:r>
      <w:r>
        <w:rPr>
          <w:rFonts w:hint="default" w:ascii="Times New Roman" w:hAnsi="Times New Roman" w:eastAsia="仿宋_GB2312" w:cs="Times New Roman"/>
          <w:sz w:val="32"/>
          <w:szCs w:val="32"/>
          <w:lang w:val="en-US" w:eastAsia="zh-CN"/>
        </w:rPr>
        <w:t>认定各</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bookmarkStart w:id="3" w:name="OLE_LINK13"/>
      <w:r>
        <w:rPr>
          <w:rFonts w:hint="default" w:ascii="Times New Roman" w:hAnsi="Times New Roman" w:eastAsia="楷体_GB2312" w:cs="Times New Roman"/>
          <w:b w:val="0"/>
          <w:bCs w:val="0"/>
          <w:sz w:val="32"/>
          <w:szCs w:val="32"/>
          <w:highlight w:val="none"/>
          <w:lang w:val="en-US" w:eastAsia="zh-CN"/>
        </w:rPr>
        <w:t>（一）圣凯劳务公司陈某成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rPr>
        <w:t>《事故调查报告》中认定圣凯劳务公司驻项目劳务队长</w:t>
      </w:r>
      <w:r>
        <w:rPr>
          <w:rFonts w:hint="default" w:ascii="Times New Roman" w:hAnsi="Times New Roman" w:eastAsia="仿宋_GB2312" w:cs="Times New Roman"/>
          <w:sz w:val="32"/>
          <w:szCs w:val="32"/>
          <w:lang w:eastAsia="zh-CN"/>
        </w:rPr>
        <w:t>陈某</w:t>
      </w:r>
      <w:r>
        <w:rPr>
          <w:rFonts w:hint="default" w:ascii="Times New Roman" w:hAnsi="Times New Roman" w:eastAsia="仿宋_GB2312" w:cs="Times New Roman"/>
          <w:sz w:val="32"/>
          <w:szCs w:val="32"/>
          <w:lang w:val="en-US" w:eastAsia="zh-CN"/>
        </w:rPr>
        <w:t>成</w:t>
      </w:r>
      <w:r>
        <w:rPr>
          <w:rFonts w:hint="default" w:ascii="Times New Roman" w:hAnsi="Times New Roman" w:eastAsia="仿宋_GB2312" w:cs="Times New Roman"/>
          <w:sz w:val="32"/>
          <w:szCs w:val="32"/>
        </w:rPr>
        <w:t>，作为本单位在该项目的负责人，其行为违反了《中华人民共和国安全生产法》第二十五条第（六）项的规定，对事故发生负有管理责任。依据《中华人民共和国安全生产法》第九十六条的规定，建议由区应急局给予</w:t>
      </w:r>
      <w:r>
        <w:rPr>
          <w:rFonts w:hint="default" w:ascii="Times New Roman" w:hAnsi="Times New Roman" w:eastAsia="仿宋_GB2312" w:cs="Times New Roman"/>
          <w:sz w:val="32"/>
          <w:szCs w:val="32"/>
          <w:lang w:eastAsia="zh-CN"/>
        </w:rPr>
        <w:t>陈某</w:t>
      </w:r>
      <w:r>
        <w:rPr>
          <w:rFonts w:hint="default" w:ascii="Times New Roman" w:hAnsi="Times New Roman" w:eastAsia="仿宋_GB2312" w:cs="Times New Roman"/>
          <w:sz w:val="32"/>
          <w:szCs w:val="32"/>
          <w:lang w:val="en-US" w:eastAsia="zh-CN"/>
        </w:rPr>
        <w:t>成</w:t>
      </w:r>
      <w:r>
        <w:rPr>
          <w:rFonts w:hint="default" w:ascii="Times New Roman" w:hAnsi="Times New Roman" w:eastAsia="仿宋_GB2312" w:cs="Times New Roman"/>
          <w:sz w:val="32"/>
          <w:szCs w:val="32"/>
        </w:rPr>
        <w:t>处上一年年收入百分之二十以上百分之五十以下罚款的行政处罚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经核查，</w:t>
      </w:r>
      <w:r>
        <w:rPr>
          <w:rFonts w:hint="default" w:ascii="Times New Roman" w:hAnsi="Times New Roman" w:eastAsia="仿宋_GB2312" w:cs="Times New Roman"/>
          <w:sz w:val="32"/>
          <w:szCs w:val="32"/>
          <w:highlight w:val="none"/>
        </w:rPr>
        <w:t>区应急局已根据《事故调查报告》的上述要求，依法</w:t>
      </w:r>
      <w:r>
        <w:rPr>
          <w:rFonts w:hint="default" w:ascii="Times New Roman" w:hAnsi="Times New Roman" w:eastAsia="仿宋_GB2312" w:cs="Times New Roman"/>
          <w:sz w:val="32"/>
          <w:szCs w:val="32"/>
        </w:rPr>
        <w:t>给予</w:t>
      </w:r>
      <w:r>
        <w:rPr>
          <w:rFonts w:hint="default" w:ascii="Times New Roman" w:hAnsi="Times New Roman" w:eastAsia="仿宋_GB2312" w:cs="Times New Roman"/>
          <w:sz w:val="32"/>
          <w:szCs w:val="32"/>
          <w:highlight w:val="none"/>
          <w:lang w:eastAsia="zh-CN"/>
        </w:rPr>
        <w:t>陈某</w:t>
      </w:r>
      <w:r>
        <w:rPr>
          <w:rFonts w:hint="default" w:ascii="Times New Roman" w:hAnsi="Times New Roman" w:eastAsia="仿宋_GB2312" w:cs="Times New Roman"/>
          <w:sz w:val="32"/>
          <w:szCs w:val="32"/>
          <w:highlight w:val="none"/>
          <w:lang w:val="en-US" w:eastAsia="zh-CN"/>
        </w:rPr>
        <w:t>成处上一年年收入百分之二十五即贰万叁仟柒佰伍拾元整罚款的行政处罚（行政处罚决定书编号：京朝应急罚〔2023〕018-A7号）</w:t>
      </w:r>
      <w:bookmarkStart w:id="4" w:name="OLE_LINK1"/>
      <w:r>
        <w:rPr>
          <w:rFonts w:hint="default" w:ascii="Times New Roman" w:hAnsi="Times New Roman" w:eastAsia="仿宋_GB2312" w:cs="Times New Roman"/>
          <w:sz w:val="32"/>
          <w:szCs w:val="32"/>
          <w:highlight w:val="none"/>
        </w:rPr>
        <w:t>，</w:t>
      </w:r>
      <w:bookmarkEnd w:id="4"/>
      <w:r>
        <w:rPr>
          <w:rFonts w:hint="default" w:ascii="Times New Roman" w:hAnsi="Times New Roman" w:eastAsia="仿宋_GB2312" w:cs="Times New Roman"/>
          <w:sz w:val="32"/>
          <w:szCs w:val="32"/>
          <w:highlight w:val="none"/>
          <w:lang w:val="en-US" w:eastAsia="zh-CN"/>
        </w:rPr>
        <w:t>个人罚款已缴纳。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二</w:t>
      </w:r>
      <w:r>
        <w:rPr>
          <w:rFonts w:hint="default" w:ascii="楷体_GB2312" w:hAnsi="楷体_GB2312" w:eastAsia="楷体_GB2312" w:cs="楷体_GB2312"/>
          <w:b w:val="0"/>
          <w:bCs w:val="0"/>
          <w:sz w:val="32"/>
          <w:szCs w:val="32"/>
          <w:highlight w:val="none"/>
          <w:lang w:val="en-US" w:eastAsia="zh-CN"/>
        </w:rPr>
        <w:t>）圣凯劳务公司</w:t>
      </w:r>
      <w:r>
        <w:rPr>
          <w:rFonts w:hint="eastAsia" w:ascii="楷体_GB2312" w:hAnsi="楷体_GB2312" w:eastAsia="楷体_GB2312" w:cs="楷体_GB2312"/>
          <w:b w:val="0"/>
          <w:bCs w:val="0"/>
          <w:sz w:val="32"/>
          <w:szCs w:val="32"/>
          <w:highlight w:val="none"/>
          <w:lang w:val="en-US" w:eastAsia="zh-CN"/>
        </w:rPr>
        <w:t>张某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《事故调查报告》中认定圣凯劳务公司总经理</w:t>
      </w:r>
      <w:r>
        <w:rPr>
          <w:rFonts w:hint="default" w:ascii="Times New Roman" w:hAnsi="Times New Roman" w:eastAsia="仿宋_GB2312" w:cs="Times New Roman"/>
          <w:sz w:val="32"/>
          <w:szCs w:val="32"/>
          <w:lang w:eastAsia="zh-CN"/>
        </w:rPr>
        <w:t>张某</w:t>
      </w:r>
      <w:r>
        <w:rPr>
          <w:rFonts w:hint="default" w:ascii="Times New Roman" w:hAnsi="Times New Roman" w:eastAsia="仿宋_GB2312" w:cs="Times New Roman"/>
          <w:sz w:val="32"/>
          <w:szCs w:val="32"/>
        </w:rPr>
        <w:t>，作为本单位的主要负责人，其行为违反了《中华人民共和国安全生产法》第二十一条第（五）项的规定，对事故发生负有管理责任。依据《中华人民共和国安全生产法》第九十五条第（一）项的规定，建议由区应急局给予</w:t>
      </w:r>
      <w:r>
        <w:rPr>
          <w:rFonts w:hint="default" w:ascii="Times New Roman" w:hAnsi="Times New Roman" w:eastAsia="仿宋_GB2312" w:cs="Times New Roman"/>
          <w:sz w:val="32"/>
          <w:szCs w:val="32"/>
          <w:lang w:eastAsia="zh-CN"/>
        </w:rPr>
        <w:t>张某</w:t>
      </w:r>
      <w:r>
        <w:rPr>
          <w:rFonts w:hint="default" w:ascii="Times New Roman" w:hAnsi="Times New Roman" w:eastAsia="仿宋_GB2312" w:cs="Times New Roman"/>
          <w:sz w:val="32"/>
          <w:szCs w:val="32"/>
        </w:rPr>
        <w:t>处上一年年收入百分之四十罚款的行政处罚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经核查，</w:t>
      </w:r>
      <w:r>
        <w:rPr>
          <w:rFonts w:hint="default" w:ascii="Times New Roman" w:hAnsi="Times New Roman" w:eastAsia="仿宋_GB2312" w:cs="Times New Roman"/>
          <w:sz w:val="32"/>
          <w:szCs w:val="32"/>
          <w:highlight w:val="none"/>
        </w:rPr>
        <w:t>区应急局已根据《事故调查报告》的上述要求，依法</w:t>
      </w:r>
      <w:r>
        <w:rPr>
          <w:rFonts w:hint="default" w:ascii="Times New Roman" w:hAnsi="Times New Roman" w:eastAsia="仿宋_GB2312" w:cs="Times New Roman"/>
          <w:sz w:val="32"/>
          <w:szCs w:val="32"/>
        </w:rPr>
        <w:t>给予</w:t>
      </w:r>
      <w:r>
        <w:rPr>
          <w:rFonts w:hint="default" w:ascii="Times New Roman" w:hAnsi="Times New Roman" w:eastAsia="仿宋_GB2312" w:cs="Times New Roman"/>
          <w:sz w:val="32"/>
          <w:szCs w:val="32"/>
          <w:lang w:eastAsia="zh-CN"/>
        </w:rPr>
        <w:t>张某</w:t>
      </w:r>
      <w:r>
        <w:rPr>
          <w:rFonts w:hint="default" w:ascii="Times New Roman" w:hAnsi="Times New Roman" w:eastAsia="仿宋_GB2312" w:cs="Times New Roman"/>
          <w:sz w:val="32"/>
          <w:szCs w:val="32"/>
        </w:rPr>
        <w:t>处上一年年收入百分之四十即伍万肆仟元整罚款的行政处罚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行政处罚决定书编号：京朝应急罚〔2023〕018-A6号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个人罚款已缴纳。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（三）中北华宇公司赵某华</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《事故调查报告》中认定中北华宇公司驻项目经理</w:t>
      </w:r>
      <w:r>
        <w:rPr>
          <w:rFonts w:hint="default" w:ascii="Times New Roman" w:hAnsi="Times New Roman" w:eastAsia="仿宋_GB2312" w:cs="Times New Roman"/>
          <w:sz w:val="32"/>
          <w:szCs w:val="32"/>
          <w:lang w:eastAsia="zh-CN"/>
        </w:rPr>
        <w:t>赵某华</w:t>
      </w:r>
      <w:r>
        <w:rPr>
          <w:rFonts w:hint="default" w:ascii="Times New Roman" w:hAnsi="Times New Roman" w:eastAsia="仿宋_GB2312" w:cs="Times New Roman"/>
          <w:sz w:val="32"/>
          <w:szCs w:val="32"/>
        </w:rPr>
        <w:t>，作为本单位在该项目的负责人，未采取技术、管理措施，及时发现并消除赵某民违章作业的事故隐患，其行为违反了《中华人民共和国安全生产法》第二十五条第（六）项的规定，对事故发生负有管理责任。依据《中华人民共和国安全生产法》第九十六条的规定，建议由区应急局给予</w:t>
      </w:r>
      <w:r>
        <w:rPr>
          <w:rFonts w:hint="default" w:ascii="Times New Roman" w:hAnsi="Times New Roman" w:eastAsia="仿宋_GB2312" w:cs="Times New Roman"/>
          <w:sz w:val="32"/>
          <w:szCs w:val="32"/>
          <w:lang w:eastAsia="zh-CN"/>
        </w:rPr>
        <w:t>赵某华</w:t>
      </w:r>
      <w:r>
        <w:rPr>
          <w:rFonts w:hint="default" w:ascii="Times New Roman" w:hAnsi="Times New Roman" w:eastAsia="仿宋_GB2312" w:cs="Times New Roman"/>
          <w:sz w:val="32"/>
          <w:szCs w:val="32"/>
        </w:rPr>
        <w:t>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经核查，</w:t>
      </w:r>
      <w:r>
        <w:rPr>
          <w:rFonts w:hint="default" w:ascii="Times New Roman" w:hAnsi="Times New Roman" w:eastAsia="仿宋_GB2312" w:cs="Times New Roman"/>
          <w:sz w:val="32"/>
          <w:szCs w:val="32"/>
          <w:highlight w:val="none"/>
        </w:rPr>
        <w:t>区应急局已根据《事故调查报告》的上述要求，依法</w:t>
      </w:r>
      <w:r>
        <w:rPr>
          <w:rFonts w:hint="default" w:ascii="Times New Roman" w:hAnsi="Times New Roman" w:eastAsia="仿宋_GB2312" w:cs="Times New Roman"/>
          <w:sz w:val="32"/>
          <w:szCs w:val="32"/>
        </w:rPr>
        <w:t>给予</w:t>
      </w:r>
      <w:r>
        <w:rPr>
          <w:rFonts w:hint="default" w:ascii="Times New Roman" w:hAnsi="Times New Roman" w:eastAsia="仿宋_GB2312" w:cs="Times New Roman"/>
          <w:sz w:val="32"/>
          <w:szCs w:val="32"/>
          <w:highlight w:val="none"/>
          <w:lang w:eastAsia="zh-CN"/>
        </w:rPr>
        <w:t>赵某华</w:t>
      </w:r>
      <w:r>
        <w:rPr>
          <w:rFonts w:hint="default" w:ascii="Times New Roman" w:hAnsi="Times New Roman" w:eastAsia="仿宋_GB2312" w:cs="Times New Roman"/>
          <w:sz w:val="32"/>
          <w:szCs w:val="32"/>
          <w:highlight w:val="none"/>
        </w:rPr>
        <w:t>处上一年年收入百分之二十五即叁万零陆佰叁拾元整罚款的行政处罚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行政</w:t>
      </w:r>
      <w:r>
        <w:rPr>
          <w:rFonts w:hint="default" w:ascii="Times New Roman" w:hAnsi="Times New Roman" w:eastAsia="仿宋_GB2312" w:cs="Times New Roman"/>
          <w:sz w:val="32"/>
          <w:szCs w:val="32"/>
          <w:highlight w:val="none"/>
        </w:rPr>
        <w:t>处罚决定书编号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京朝应急罚〔2023〕018-A4号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个人罚款已缴纳。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四</w:t>
      </w:r>
      <w:r>
        <w:rPr>
          <w:rFonts w:hint="default" w:ascii="楷体_GB2312" w:hAnsi="楷体_GB2312" w:eastAsia="楷体_GB2312" w:cs="楷体_GB2312"/>
          <w:b w:val="0"/>
          <w:bCs w:val="0"/>
          <w:sz w:val="32"/>
          <w:szCs w:val="32"/>
          <w:highlight w:val="none"/>
          <w:lang w:val="en-US" w:eastAsia="zh-CN"/>
        </w:rPr>
        <w:t>）中北华宇公司</w:t>
      </w:r>
      <w:r>
        <w:rPr>
          <w:rFonts w:hint="eastAsia" w:ascii="楷体_GB2312" w:hAnsi="楷体_GB2312" w:eastAsia="楷体_GB2312" w:cs="楷体_GB2312"/>
          <w:b w:val="0"/>
          <w:bCs w:val="0"/>
          <w:sz w:val="32"/>
          <w:szCs w:val="32"/>
          <w:highlight w:val="none"/>
          <w:lang w:val="en-US" w:eastAsia="zh-CN"/>
        </w:rPr>
        <w:t>赵某峰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《事故调查报告》中认定中北华宇公司工程六部安全经理</w:t>
      </w:r>
      <w:r>
        <w:rPr>
          <w:rFonts w:hint="default" w:ascii="Times New Roman" w:hAnsi="Times New Roman" w:eastAsia="仿宋_GB2312" w:cs="Times New Roman"/>
          <w:sz w:val="32"/>
          <w:szCs w:val="32"/>
          <w:lang w:eastAsia="zh-CN"/>
        </w:rPr>
        <w:t>赵某峰</w:t>
      </w:r>
      <w:r>
        <w:rPr>
          <w:rFonts w:hint="default" w:ascii="Times New Roman" w:hAnsi="Times New Roman" w:eastAsia="仿宋_GB2312" w:cs="Times New Roman"/>
          <w:sz w:val="32"/>
          <w:szCs w:val="32"/>
        </w:rPr>
        <w:t>，作为本单位分管该项目的负责人，其行为违反了《中华人民共和国安全生产法》第二十五条第（五）项的规定，对事故发生负有管理责任。依据《中华人民共和国安全生产法》第九十六条的规定，建议由区应急局给予</w:t>
      </w:r>
      <w:r>
        <w:rPr>
          <w:rFonts w:hint="default" w:ascii="Times New Roman" w:hAnsi="Times New Roman" w:eastAsia="仿宋_GB2312" w:cs="Times New Roman"/>
          <w:sz w:val="32"/>
          <w:szCs w:val="32"/>
          <w:lang w:eastAsia="zh-CN"/>
        </w:rPr>
        <w:t>赵某峰</w:t>
      </w:r>
      <w:r>
        <w:rPr>
          <w:rFonts w:hint="default" w:ascii="Times New Roman" w:hAnsi="Times New Roman" w:eastAsia="仿宋_GB2312" w:cs="Times New Roman"/>
          <w:sz w:val="32"/>
          <w:szCs w:val="32"/>
        </w:rPr>
        <w:t>处上一年年收入百分之二十以上百分之五十以下罚款的行政处罚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经核查，</w:t>
      </w:r>
      <w:r>
        <w:rPr>
          <w:rFonts w:hint="default" w:ascii="Times New Roman" w:hAnsi="Times New Roman" w:eastAsia="仿宋_GB2312" w:cs="Times New Roman"/>
          <w:sz w:val="32"/>
          <w:szCs w:val="32"/>
          <w:highlight w:val="none"/>
        </w:rPr>
        <w:t>区应急局已根据《事故调查报告》的上述要求，依法</w:t>
      </w:r>
      <w:bookmarkStart w:id="5" w:name="OLE_LINK2"/>
      <w:r>
        <w:rPr>
          <w:rFonts w:hint="default" w:ascii="Times New Roman" w:hAnsi="Times New Roman" w:eastAsia="仿宋_GB2312" w:cs="Times New Roman"/>
          <w:sz w:val="32"/>
          <w:szCs w:val="32"/>
        </w:rPr>
        <w:t>给予</w:t>
      </w:r>
      <w:bookmarkEnd w:id="5"/>
      <w:r>
        <w:rPr>
          <w:rFonts w:hint="default" w:ascii="Times New Roman" w:hAnsi="Times New Roman" w:eastAsia="仿宋_GB2312" w:cs="Times New Roman"/>
          <w:sz w:val="32"/>
          <w:szCs w:val="32"/>
          <w:lang w:eastAsia="zh-CN"/>
        </w:rPr>
        <w:t>赵某峰</w:t>
      </w:r>
      <w:r>
        <w:rPr>
          <w:rFonts w:hint="default" w:ascii="Times New Roman" w:hAnsi="Times New Roman" w:eastAsia="仿宋_GB2312" w:cs="Times New Roman"/>
          <w:sz w:val="32"/>
          <w:szCs w:val="32"/>
          <w:highlight w:val="none"/>
          <w:lang w:val="en-US" w:eastAsia="zh-CN"/>
        </w:rPr>
        <w:t>处上一年年收入百分之二十五即柒万肆仟肆佰壹拾陆元伍角罚款的行政处罚（行政</w:t>
      </w:r>
      <w:r>
        <w:rPr>
          <w:rFonts w:hint="default" w:ascii="Times New Roman" w:hAnsi="Times New Roman" w:eastAsia="仿宋_GB2312" w:cs="Times New Roman"/>
          <w:sz w:val="32"/>
          <w:szCs w:val="32"/>
          <w:highlight w:val="none"/>
        </w:rPr>
        <w:t>处罚决定书编号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（京朝）应急罚〔2023〕018-A3号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个人罚款已缴纳。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五</w:t>
      </w:r>
      <w:r>
        <w:rPr>
          <w:rFonts w:hint="default" w:ascii="楷体_GB2312" w:hAnsi="楷体_GB2312" w:eastAsia="楷体_GB2312" w:cs="楷体_GB2312"/>
          <w:b w:val="0"/>
          <w:bCs w:val="0"/>
          <w:sz w:val="32"/>
          <w:szCs w:val="32"/>
          <w:highlight w:val="none"/>
          <w:lang w:val="en-US" w:eastAsia="zh-CN"/>
        </w:rPr>
        <w:t>）中北华宇公司</w:t>
      </w:r>
      <w:r>
        <w:rPr>
          <w:rFonts w:hint="eastAsia" w:ascii="楷体_GB2312" w:hAnsi="楷体_GB2312" w:eastAsia="楷体_GB2312" w:cs="楷体_GB2312"/>
          <w:b w:val="0"/>
          <w:bCs w:val="0"/>
          <w:sz w:val="32"/>
          <w:szCs w:val="32"/>
          <w:highlight w:val="none"/>
          <w:lang w:val="en-US" w:eastAsia="zh-CN"/>
        </w:rPr>
        <w:t>程某杰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《事故调查报告》中认定中北华宇公司副总经理</w:t>
      </w:r>
      <w:r>
        <w:rPr>
          <w:rFonts w:hint="default" w:ascii="Times New Roman" w:hAnsi="Times New Roman" w:eastAsia="仿宋_GB2312" w:cs="Times New Roman"/>
          <w:sz w:val="32"/>
          <w:szCs w:val="32"/>
          <w:lang w:eastAsia="zh-CN"/>
        </w:rPr>
        <w:t>程某杰</w:t>
      </w:r>
      <w:r>
        <w:rPr>
          <w:rFonts w:hint="default" w:ascii="Times New Roman" w:hAnsi="Times New Roman" w:eastAsia="仿宋_GB2312" w:cs="Times New Roman"/>
          <w:sz w:val="32"/>
          <w:szCs w:val="32"/>
        </w:rPr>
        <w:t>，作为本单位专职安全生产分管负责人，其行为违反了《中华人民共和国安全生产法》第二十五条第（五）项的规定，对事故发生负有管理责任。依据《中华人民共和国安全生产法》第九十六条的规定，建议由区应急局给予</w:t>
      </w:r>
      <w:r>
        <w:rPr>
          <w:rFonts w:hint="default" w:ascii="Times New Roman" w:hAnsi="Times New Roman" w:eastAsia="仿宋_GB2312" w:cs="Times New Roman"/>
          <w:sz w:val="32"/>
          <w:szCs w:val="32"/>
          <w:lang w:eastAsia="zh-CN"/>
        </w:rPr>
        <w:t>程某杰</w:t>
      </w:r>
      <w:r>
        <w:rPr>
          <w:rFonts w:hint="default" w:ascii="Times New Roman" w:hAnsi="Times New Roman" w:eastAsia="仿宋_GB2312" w:cs="Times New Roman"/>
          <w:sz w:val="32"/>
          <w:szCs w:val="32"/>
        </w:rPr>
        <w:t>处上一年年收入百分之二十以上百分之五十以下罚款的行政处罚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经核查，</w:t>
      </w:r>
      <w:r>
        <w:rPr>
          <w:rFonts w:hint="default" w:ascii="Times New Roman" w:hAnsi="Times New Roman" w:eastAsia="仿宋_GB2312" w:cs="Times New Roman"/>
          <w:sz w:val="32"/>
          <w:szCs w:val="32"/>
          <w:highlight w:val="none"/>
        </w:rPr>
        <w:t>区应急局已根据《事故调查报告》的上述要求，依法给予</w:t>
      </w:r>
      <w:r>
        <w:rPr>
          <w:rFonts w:hint="default" w:ascii="Times New Roman" w:hAnsi="Times New Roman" w:eastAsia="仿宋_GB2312" w:cs="Times New Roman"/>
          <w:sz w:val="32"/>
          <w:szCs w:val="32"/>
          <w:highlight w:val="none"/>
          <w:lang w:eastAsia="zh-CN"/>
        </w:rPr>
        <w:t>程某杰处</w:t>
      </w:r>
      <w:r>
        <w:rPr>
          <w:rFonts w:hint="default" w:ascii="Times New Roman" w:hAnsi="Times New Roman" w:eastAsia="仿宋_GB2312" w:cs="Times New Roman"/>
          <w:sz w:val="32"/>
          <w:szCs w:val="32"/>
          <w:highlight w:val="none"/>
          <w:lang w:val="en-US" w:eastAsia="zh-CN"/>
        </w:rPr>
        <w:t>上一年年收入百分之二十五即壹拾贰万捌仟肆佰叁拾肆元零壹分罚款的行政处罚（行政</w:t>
      </w:r>
      <w:r>
        <w:rPr>
          <w:rFonts w:hint="default" w:ascii="Times New Roman" w:hAnsi="Times New Roman" w:eastAsia="仿宋_GB2312" w:cs="Times New Roman"/>
          <w:sz w:val="32"/>
          <w:szCs w:val="32"/>
          <w:highlight w:val="none"/>
        </w:rPr>
        <w:t>处罚决定书编号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（京朝）应急罚〔2023〕018-A2号</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个人罚款已缴纳。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六</w:t>
      </w: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圣凯劳务</w:t>
      </w:r>
      <w:r>
        <w:rPr>
          <w:rFonts w:hint="default" w:ascii="楷体_GB2312" w:hAnsi="楷体_GB2312" w:eastAsia="楷体_GB2312" w:cs="楷体_GB2312"/>
          <w:b w:val="0"/>
          <w:bCs w:val="0"/>
          <w:sz w:val="32"/>
          <w:szCs w:val="32"/>
          <w:highlight w:val="none"/>
          <w:lang w:val="en-US" w:eastAsia="zh-CN"/>
        </w:rPr>
        <w:t>公司</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认定中圣凯劳务公司未按法定要求对从业人员进行安全生产教育和培训，致使赵某民不具备必要的安全生产知识，不熟悉有关的安全生产规章制度和安全操作规程，其行为违反了《中华人民共和国安全生产法》第二十八条第一款的规定，对事故发生负有管理责任。依据《中华人民共和国安全生产法》第一百一十四条第一款第（一）项的规定，建议由区应急局给予圣凯劳务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经核查，</w:t>
      </w:r>
      <w:r>
        <w:rPr>
          <w:rFonts w:hint="default" w:ascii="Times New Roman" w:hAnsi="Times New Roman" w:eastAsia="仿宋_GB2312" w:cs="Times New Roman"/>
          <w:sz w:val="32"/>
          <w:szCs w:val="32"/>
        </w:rPr>
        <w:t>区应急局已根据《事故调查报告》的上述要求，依法对圣凯劳务公司处人民币肆拾伍万元整的行政处罚（处罚决定书编号：（京朝）应急罚〔2023〕018-A5号），并已结案。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七</w:t>
      </w:r>
      <w:r>
        <w:rPr>
          <w:rFonts w:hint="default"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highlight w:val="none"/>
          <w:lang w:val="en-US" w:eastAsia="zh-CN"/>
        </w:rPr>
        <w:t>中北华宇</w:t>
      </w:r>
      <w:r>
        <w:rPr>
          <w:rFonts w:hint="default" w:ascii="楷体_GB2312" w:hAnsi="楷体_GB2312" w:eastAsia="楷体_GB2312" w:cs="楷体_GB2312"/>
          <w:b w:val="0"/>
          <w:bCs w:val="0"/>
          <w:sz w:val="32"/>
          <w:szCs w:val="32"/>
          <w:highlight w:val="none"/>
          <w:lang w:val="en-US" w:eastAsia="zh-CN"/>
        </w:rPr>
        <w:t>公司</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故调查报告》中认定中北华宇公司未健全并落实生产安全事故隐患排查治理制度，未采取技术、管理措施，及时发现并消除赵某民违章作业的事故隐患，其行为违反了《中华人民共和国安全生产法》第四十一条第二款的规定，对事故发生负有主要管理责任。依据《中华人民共和国安全生产法》第一百一十四条第一款第（一）项的规定，建议由区应急局给予中北华宇公司罚款的行政处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经核查，</w:t>
      </w:r>
      <w:r>
        <w:rPr>
          <w:rFonts w:hint="default" w:ascii="Times New Roman" w:hAnsi="Times New Roman" w:eastAsia="仿宋_GB2312" w:cs="Times New Roman"/>
          <w:sz w:val="32"/>
          <w:szCs w:val="32"/>
        </w:rPr>
        <w:t>区应急局已根据《事故调查报告》的上述要求，依法对</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北华宇公司处人民币肆拾伍万元整的行政处罚（处罚决定书编号：（京朝）应急罚〔2023〕018-A1号），并已结案。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（八）暂停投标、停止执业等处罚情况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6" w:name="OLE_LINK5"/>
      <w:r>
        <w:rPr>
          <w:rFonts w:hint="default" w:ascii="Times New Roman" w:hAnsi="Times New Roman" w:eastAsia="仿宋_GB2312" w:cs="Times New Roman"/>
          <w:sz w:val="32"/>
          <w:szCs w:val="32"/>
        </w:rPr>
        <w:t>《事故调查报告》中认</w:t>
      </w:r>
      <w:r>
        <w:rPr>
          <w:rFonts w:hint="default" w:ascii="Times New Roman" w:hAnsi="Times New Roman" w:eastAsia="仿宋_GB2312" w:cs="Times New Roman"/>
          <w:sz w:val="32"/>
          <w:szCs w:val="32"/>
          <w:lang w:val="en-US" w:eastAsia="zh-CN"/>
        </w:rPr>
        <w:t>定</w:t>
      </w:r>
      <w:bookmarkEnd w:id="6"/>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1.依法暂停中北华宇公司在</w:t>
      </w:r>
      <w:bookmarkStart w:id="7" w:name="OLE_LINK21"/>
      <w:r>
        <w:rPr>
          <w:rFonts w:hint="default" w:ascii="Times New Roman" w:hAnsi="Times New Roman" w:eastAsia="仿宋_GB2312" w:cs="Times New Roman"/>
          <w:sz w:val="32"/>
          <w:szCs w:val="32"/>
          <w:lang w:val="en-US" w:eastAsia="zh-CN"/>
        </w:rPr>
        <w:t>北京市建筑市场投标</w:t>
      </w:r>
      <w:bookmarkEnd w:id="7"/>
      <w:r>
        <w:rPr>
          <w:rFonts w:hint="default" w:ascii="Times New Roman" w:hAnsi="Times New Roman" w:eastAsia="仿宋_GB2312" w:cs="Times New Roman"/>
          <w:sz w:val="32"/>
          <w:szCs w:val="32"/>
          <w:lang w:val="en-US" w:eastAsia="zh-CN"/>
        </w:rPr>
        <w:t>60日；暂停圣凯劳务公司在北京市建筑市场投标60日；</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2.依法暂停</w:t>
      </w:r>
      <w:bookmarkStart w:id="8" w:name="OLE_LINK22"/>
      <w:r>
        <w:rPr>
          <w:rFonts w:hint="default" w:ascii="Times New Roman" w:hAnsi="Times New Roman" w:eastAsia="仿宋_GB2312" w:cs="Times New Roman"/>
          <w:sz w:val="32"/>
          <w:szCs w:val="32"/>
          <w:lang w:val="en-US" w:eastAsia="zh-CN"/>
        </w:rPr>
        <w:t>中建顾问公司</w:t>
      </w:r>
      <w:bookmarkEnd w:id="8"/>
      <w:r>
        <w:rPr>
          <w:rFonts w:hint="default" w:ascii="Times New Roman" w:hAnsi="Times New Roman" w:eastAsia="仿宋_GB2312" w:cs="Times New Roman"/>
          <w:sz w:val="32"/>
          <w:szCs w:val="32"/>
          <w:lang w:val="en-US" w:eastAsia="zh-CN"/>
        </w:rPr>
        <w:t>在北京市建筑市场投标30日。</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bookmarkStart w:id="9" w:name="OLE_LINK3"/>
      <w:r>
        <w:rPr>
          <w:rFonts w:hint="default" w:ascii="Times New Roman" w:hAnsi="Times New Roman" w:eastAsia="仿宋_GB2312" w:cs="Times New Roman"/>
          <w:sz w:val="32"/>
          <w:szCs w:val="32"/>
          <w:lang w:val="en-US" w:eastAsia="zh-CN"/>
        </w:rPr>
        <w:t>责令项目经理赵某华停止执业12个月；责令总监理工程师寇某阳停止执业6个月；</w:t>
      </w:r>
    </w:p>
    <w:bookmarkEnd w:id="9"/>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4.项目安全员李某兴给予扣分处理。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经核查，市住建委已按</w:t>
      </w:r>
      <w:r>
        <w:rPr>
          <w:rFonts w:hint="default" w:ascii="Times New Roman" w:hAnsi="Times New Roman" w:eastAsia="仿宋_GB2312" w:cs="Times New Roman"/>
          <w:sz w:val="32"/>
          <w:szCs w:val="32"/>
        </w:rPr>
        <w:t>《事故调查报告》中认</w:t>
      </w:r>
      <w:r>
        <w:rPr>
          <w:rFonts w:hint="default" w:ascii="Times New Roman" w:hAnsi="Times New Roman" w:eastAsia="仿宋_GB2312" w:cs="Times New Roman"/>
          <w:sz w:val="32"/>
          <w:szCs w:val="32"/>
          <w:lang w:val="en-US" w:eastAsia="zh-CN"/>
        </w:rPr>
        <w:t>定的暂停投标时长给予中北华宇公司、圣凯劳务公司和中建顾问公司相应处罚。同时责令项目经理赵某华停止执业12个月；责令总监理工程师寇某阳停止执业6个月。朝阳区住建委针对该项目未严格按照建筑业安全作业规范和标准，造成事故隐患行为对总包单位中北华宇建筑工程公司于2023年6月7日进行立案，7月31日对该公司处12000元罚款的行政处罚（记单位1分）。对该单位项目经理（记个人1分），项目安全员（记个人1分）；同时针对该项目监理单位北京中建工程顾问有限公司未对钢结构安装工程专项施工方案编制监理实施细则，2023年6月7日进行立案，9月5日对该公司处12500元罚款的行政处罚（记单位1分）；对总监理工程师寇某阳进行1500元的行政处罚（记个人2分）。</w:t>
      </w:r>
    </w:p>
    <w:bookmarkEnd w:id="2"/>
    <w:bookmarkEnd w:id="3"/>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bookmarkStart w:id="10" w:name="OLE_LINK19"/>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bookmarkEnd w:id="10"/>
      <w:r>
        <w:rPr>
          <w:rFonts w:hint="default" w:ascii="Times New Roman" w:hAnsi="Times New Roman" w:eastAsia="仿宋_GB2312" w:cs="Times New Roman"/>
          <w:sz w:val="32"/>
          <w:szCs w:val="32"/>
        </w:rPr>
        <w:t>《事故调查报告》中要求</w:t>
      </w:r>
      <w:bookmarkStart w:id="11" w:name="OLE_LINK7"/>
      <w:r>
        <w:rPr>
          <w:rFonts w:hint="default" w:ascii="Times New Roman" w:hAnsi="Times New Roman" w:eastAsia="仿宋_GB2312" w:cs="Times New Roman"/>
          <w:sz w:val="32"/>
          <w:szCs w:val="32"/>
        </w:rPr>
        <w:t>中北华宇公司</w:t>
      </w:r>
      <w:bookmarkEnd w:id="11"/>
      <w:r>
        <w:rPr>
          <w:rFonts w:hint="default" w:ascii="Times New Roman" w:hAnsi="Times New Roman" w:eastAsia="仿宋_GB2312" w:cs="Times New Roman"/>
          <w:sz w:val="32"/>
          <w:szCs w:val="32"/>
        </w:rPr>
        <w:t>要严格落实安全生产主体责任，深化安全风险管控，加强安全隐患排查力度，及时发现并消除事故隐患；加强对项目分包单位监督管理，安排专门人员进行现场安全管理，确保安全措施的落实。</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bookmarkStart w:id="12" w:name="OLE_LINK10"/>
      <w:r>
        <w:rPr>
          <w:rFonts w:hint="default" w:ascii="Times New Roman" w:hAnsi="Times New Roman" w:eastAsia="仿宋_GB2312" w:cs="Times New Roman"/>
          <w:sz w:val="32"/>
          <w:szCs w:val="32"/>
        </w:rPr>
        <w:t>中北华宇公司</w:t>
      </w:r>
      <w:bookmarkEnd w:id="12"/>
      <w:r>
        <w:rPr>
          <w:rFonts w:hint="default" w:ascii="Times New Roman" w:hAnsi="Times New Roman" w:eastAsia="仿宋_GB2312" w:cs="Times New Roman"/>
          <w:sz w:val="32"/>
          <w:szCs w:val="32"/>
        </w:rPr>
        <w:t>深刻汲取事故教训，主要开展以下工作：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13" w:name="OLE_LINK9"/>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严格落实安全生产主体责任，坚决落实“安全责任制”制度，做到“谁安排工作谁对其安全生产条件进行验收，达到安全规范要求后方可施工”。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坚决落实“旁站监督”制度，施工现场高处作业、吊装等高风险作业时，必须进行有效的旁站监督。做到现场有人施工就要有管理人员在现场，尤其是早晨、晚上和夜间施工及8小时以外的工作，必须有人旁站监督，做到在安全管理上不空档；坚决落实项目经理“周一检查周三复查”制度，检查要有记录、有照片、有整改报告，并形成纪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严格落实隐患排查制度，加大隐患排查及整改落实力度；施工项目部定期和不定期对施工现场隐患进行排查、整改，达不到安全生产条件的坚决停止施工。在风险管控、预防方面，项目经理及项目安全总监利用企安安进行项目检查，对检查中发现的各类安全隐患，明确整改责任人，并要求在第一时间内整改完成，坚决做到隐患不整改，隐患范围内不能开工，整改完毕后，经安全员复查后，方可恢复施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明确各级人员安全生产责任制，实施领导带班值班制度，如实填写带班值班记录。项目负责人每月带班生产时间不得少于本月施工时间的80%。项目经理、生产副经理、总工、安全员必须有两人同时在现场对安全生产工作进行督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严格落实每月对各分包单位及班组进行一次全面的安全教育，使工人提高安全意识，严格遵守各项操作规程，一定做到“不伤害自己，不伤害他人，不被他人伤害，保护他人不受伤害，不让他人伤害他自己”。项目部对班组长每十天进行一次安全生产培训；对施工人员每周进行一次安全生产培训；班组长对施工人员严格落实“三工”教育制度，做到班前讲话、班中检查、班后讲评。培训要结合当前施工内容、施工条件等进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在日常工作中，项目安全员加强安全巡视，加强奖惩力度，对现场不规范施工“零容忍”，发现一处，严惩一处，对长期规范施工，表现较好的班组，进行奖励。在日常安全巡视中，对重点部位、重点施工内容进行旁站，确保安全施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《事故调查报告》中要求</w:t>
      </w:r>
      <w:bookmarkEnd w:id="13"/>
      <w:bookmarkStart w:id="14" w:name="OLE_LINK8"/>
      <w:r>
        <w:rPr>
          <w:rFonts w:hint="default" w:ascii="Times New Roman" w:hAnsi="Times New Roman" w:eastAsia="仿宋_GB2312" w:cs="Times New Roman"/>
          <w:sz w:val="32"/>
          <w:szCs w:val="32"/>
        </w:rPr>
        <w:t>圣凯劳务公司</w:t>
      </w:r>
      <w:bookmarkEnd w:id="14"/>
      <w:r>
        <w:rPr>
          <w:rFonts w:hint="default" w:ascii="Times New Roman" w:hAnsi="Times New Roman" w:eastAsia="仿宋_GB2312" w:cs="Times New Roman"/>
          <w:sz w:val="32"/>
          <w:szCs w:val="32"/>
        </w:rPr>
        <w:t>要加强对从业人员的安全教育培训，督促从业人员严格执行安全生产相关法律、法规和安全操作规程，并向从业人员如实告知作业场所和工作岗位存在的危险因素、防范措施</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圣凯劳务公司深刻汲取事故教训</w:t>
      </w:r>
      <w:r>
        <w:rPr>
          <w:rFonts w:hint="default" w:ascii="Times New Roman" w:hAnsi="Times New Roman" w:eastAsia="仿宋_GB2312" w:cs="Times New Roman"/>
          <w:sz w:val="32"/>
          <w:szCs w:val="32"/>
        </w:rPr>
        <w:t>，主要开展以下工作：</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对相关责任人进行了处罚，</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eastAsia="zh-CN"/>
        </w:rPr>
        <w:t>对工人的安全教育及安全培训，坚决落实项目队长“周一检查，周三复查”制度，加大</w:t>
      </w:r>
      <w:r>
        <w:rPr>
          <w:rFonts w:hint="eastAsia" w:ascii="仿宋_GB2312" w:eastAsia="仿宋_GB2312"/>
          <w:sz w:val="32"/>
          <w:szCs w:val="32"/>
          <w:lang w:eastAsia="zh-CN"/>
        </w:rPr>
        <w:t>隐患排查及整改落实力度，</w:t>
      </w:r>
      <w:r>
        <w:rPr>
          <w:rFonts w:hint="eastAsia" w:ascii="仿宋_GB2312" w:eastAsia="仿宋_GB2312"/>
          <w:sz w:val="32"/>
          <w:szCs w:val="32"/>
          <w:lang w:val="en-US" w:eastAsia="zh-CN"/>
        </w:rPr>
        <w:t>并要求</w:t>
      </w:r>
      <w:r>
        <w:rPr>
          <w:rFonts w:hint="eastAsia" w:ascii="仿宋_GB2312" w:eastAsia="仿宋_GB2312"/>
          <w:sz w:val="32"/>
          <w:szCs w:val="32"/>
          <w:lang w:eastAsia="zh-CN"/>
        </w:rPr>
        <w:t>检查有记录、有照片、有整改报</w:t>
      </w:r>
      <w:r>
        <w:rPr>
          <w:rFonts w:hint="default" w:ascii="Times New Roman" w:hAnsi="Times New Roman" w:eastAsia="仿宋_GB2312" w:cs="Times New Roman"/>
          <w:sz w:val="32"/>
          <w:szCs w:val="32"/>
          <w:lang w:eastAsia="zh-CN"/>
        </w:rPr>
        <w:t>告，并形成纪要，</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达不到安全生产条件的坚决停止施工。</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eastAsia="zh-CN"/>
        </w:rPr>
        <w:t>加大对孙河项目的检查频率，在保证原来的每周一次检查情况下，每月再随机增加两次“四不两直”检查，在安全生产条件、安全生产投入、人员安全意识教育培训、安全隐患排查治理等方面对项目进行重点帮扶，坚决杜绝此类事件再次发生。</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《事故调查报告》中要求</w:t>
      </w:r>
      <w:bookmarkStart w:id="15" w:name="OLE_LINK15"/>
      <w:r>
        <w:rPr>
          <w:rFonts w:hint="default" w:ascii="Times New Roman" w:hAnsi="Times New Roman" w:eastAsia="仿宋_GB2312" w:cs="Times New Roman"/>
          <w:sz w:val="32"/>
          <w:szCs w:val="32"/>
        </w:rPr>
        <w:t>圣凯劳务公司、中北华宇公司、中建顾问公司</w:t>
      </w:r>
      <w:bookmarkEnd w:id="15"/>
      <w:r>
        <w:rPr>
          <w:rFonts w:hint="default" w:ascii="Times New Roman" w:hAnsi="Times New Roman" w:eastAsia="仿宋_GB2312" w:cs="Times New Roman"/>
          <w:sz w:val="32"/>
          <w:szCs w:val="32"/>
        </w:rPr>
        <w:t>要从事故中汲取教训，同时要</w:t>
      </w:r>
      <w:bookmarkStart w:id="16" w:name="OLE_LINK17"/>
      <w:r>
        <w:rPr>
          <w:rFonts w:hint="default" w:ascii="Times New Roman" w:hAnsi="Times New Roman" w:eastAsia="仿宋_GB2312" w:cs="Times New Roman"/>
          <w:sz w:val="32"/>
          <w:szCs w:val="32"/>
        </w:rPr>
        <w:t>对事故中其他负有安全管理责任的人员进行处理</w:t>
      </w:r>
      <w:bookmarkEnd w:id="16"/>
      <w:r>
        <w:rPr>
          <w:rFonts w:hint="default" w:ascii="Times New Roman" w:hAnsi="Times New Roman" w:eastAsia="仿宋_GB2312" w:cs="Times New Roman"/>
          <w:sz w:val="32"/>
          <w:szCs w:val="32"/>
        </w:rPr>
        <w:t>，并将处理意见报区事故调查组。</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cs="Times New Roman"/>
        </w:rPr>
      </w:pPr>
      <w:r>
        <w:rPr>
          <w:rFonts w:hint="default" w:ascii="Times New Roman" w:hAnsi="Times New Roman" w:eastAsia="仿宋_GB2312" w:cs="Times New Roman"/>
          <w:sz w:val="32"/>
          <w:szCs w:val="32"/>
        </w:rPr>
        <w:t>圣凯劳务公司、中北华宇公司、</w:t>
      </w:r>
      <w:bookmarkStart w:id="17" w:name="OLE_LINK23"/>
      <w:r>
        <w:rPr>
          <w:rFonts w:hint="default" w:ascii="Times New Roman" w:hAnsi="Times New Roman" w:eastAsia="仿宋_GB2312" w:cs="Times New Roman"/>
          <w:sz w:val="32"/>
          <w:szCs w:val="32"/>
        </w:rPr>
        <w:t>中建顾问公司</w:t>
      </w:r>
      <w:bookmarkEnd w:id="17"/>
      <w:r>
        <w:rPr>
          <w:rFonts w:hint="default" w:ascii="Times New Roman" w:hAnsi="Times New Roman" w:eastAsia="仿宋_GB2312" w:cs="Times New Roman"/>
          <w:sz w:val="32"/>
          <w:szCs w:val="32"/>
          <w:lang w:val="en-US" w:eastAsia="zh-CN"/>
        </w:rPr>
        <w:t>均按照要求</w:t>
      </w:r>
      <w:r>
        <w:rPr>
          <w:rFonts w:hint="default" w:ascii="Times New Roman" w:hAnsi="Times New Roman" w:eastAsia="仿宋_GB2312" w:cs="Times New Roman"/>
          <w:sz w:val="32"/>
          <w:szCs w:val="32"/>
        </w:rPr>
        <w:t>对事故中其他负有安全管理责任的人员进行处理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中建顾问公司</w:t>
      </w:r>
      <w:r>
        <w:rPr>
          <w:rFonts w:hint="default" w:ascii="Times New Roman" w:hAnsi="Times New Roman" w:eastAsia="仿宋_GB2312" w:cs="Times New Roman"/>
          <w:sz w:val="32"/>
          <w:szCs w:val="32"/>
          <w:lang w:val="en-US" w:eastAsia="zh-CN"/>
        </w:rPr>
        <w:t>对分管该项目的第一事业部绩效考评中安全项记0分、取消第一事业部年底评优资格，同时对该项目总监理工程师和现场安全监理工程师进行了更换。</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事故</w:t>
      </w:r>
      <w:r>
        <w:rPr>
          <w:rFonts w:hint="eastAsia" w:ascii="黑体" w:hAnsi="黑体" w:eastAsia="黑体"/>
          <w:sz w:val="32"/>
          <w:szCs w:val="32"/>
          <w:lang w:val="en-US" w:eastAsia="zh-CN"/>
        </w:rPr>
        <w:t>现场</w:t>
      </w:r>
      <w:r>
        <w:rPr>
          <w:rFonts w:hint="eastAsia" w:ascii="黑体" w:hAnsi="黑体" w:eastAsia="黑体"/>
          <w:sz w:val="32"/>
          <w:szCs w:val="32"/>
        </w:rPr>
        <w:t>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经现场核实，</w:t>
      </w:r>
      <w:bookmarkStart w:id="18" w:name="OLE_LINK14"/>
      <w:r>
        <w:rPr>
          <w:rFonts w:hint="default" w:ascii="Times New Roman" w:hAnsi="Times New Roman" w:eastAsia="仿宋_GB2312" w:cs="Times New Roman"/>
          <w:sz w:val="32"/>
          <w:szCs w:val="32"/>
        </w:rPr>
        <w:t>发生事故</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项目主体已完工，仅剩余室外地面铺设工程且预计于9月1日前完工。</w:t>
      </w:r>
    </w:p>
    <w:bookmarkEnd w:id="18"/>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cs="Times New Roman"/>
        </w:rPr>
      </w:pPr>
      <w:bookmarkStart w:id="19" w:name="OLE_LINK16"/>
      <w:r>
        <w:rPr>
          <w:rFonts w:hint="default" w:ascii="Times New Roman" w:hAnsi="Times New Roman" w:eastAsia="仿宋_GB2312" w:cs="Times New Roman"/>
          <w:sz w:val="32"/>
          <w:szCs w:val="32"/>
        </w:rPr>
        <w:t>中北华宇公司</w:t>
      </w:r>
      <w:bookmarkEnd w:id="19"/>
      <w:r>
        <w:rPr>
          <w:rFonts w:hint="default"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lang w:eastAsia="zh-CN"/>
        </w:rPr>
        <w:t>《营业执照及安全员配置》《</w:t>
      </w:r>
      <w:r>
        <w:rPr>
          <w:rFonts w:hint="default" w:ascii="Times New Roman" w:hAnsi="Times New Roman" w:eastAsia="仿宋_GB2312" w:cs="Times New Roman"/>
          <w:sz w:val="32"/>
          <w:szCs w:val="32"/>
          <w:lang w:val="en-US" w:eastAsia="zh-CN"/>
        </w:rPr>
        <w:t>事故整改报告</w:t>
      </w:r>
      <w:r>
        <w:rPr>
          <w:rFonts w:hint="default" w:ascii="Times New Roman" w:hAnsi="Times New Roman" w:eastAsia="仿宋_GB2312" w:cs="Times New Roman"/>
          <w:sz w:val="32"/>
          <w:szCs w:val="32"/>
          <w:lang w:eastAsia="zh-CN"/>
        </w:rPr>
        <w:t>》《安全生产责任制》《安全生产规章制度》《安全操作规程》《双重预警机制、风险源清单》《安全会议》《安全投入情况》《</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lang w:eastAsia="zh-CN"/>
        </w:rPr>
        <w:t>管理人员配置》《生产安全事故及应急救援预案》《应急演练》《安全教育及技术交底》《</w:t>
      </w:r>
      <w:r>
        <w:rPr>
          <w:rFonts w:hint="default" w:ascii="Times New Roman" w:hAnsi="Times New Roman" w:eastAsia="仿宋_GB2312" w:cs="Times New Roman"/>
          <w:sz w:val="32"/>
          <w:szCs w:val="32"/>
          <w:lang w:val="en-US" w:eastAsia="zh-CN"/>
        </w:rPr>
        <w:t>隐患排查整改记录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安全协议及台账</w:t>
      </w:r>
      <w:r>
        <w:rPr>
          <w:rFonts w:hint="default" w:ascii="Times New Roman" w:hAnsi="Times New Roman" w:eastAsia="仿宋_GB2312" w:cs="Times New Roman"/>
          <w:sz w:val="32"/>
          <w:szCs w:val="32"/>
          <w:lang w:eastAsia="zh-CN"/>
        </w:rPr>
        <w:t>》《高支模计专项施工方案报审表》《安责保险证明材料》《劳动保护用品发放记录及保护用品单位资质》《</w:t>
      </w:r>
      <w:r>
        <w:rPr>
          <w:rFonts w:hint="default" w:ascii="Times New Roman" w:hAnsi="Times New Roman" w:eastAsia="仿宋_GB2312" w:cs="Times New Roman"/>
          <w:sz w:val="32"/>
          <w:szCs w:val="32"/>
          <w:lang w:val="en-US" w:eastAsia="zh-CN"/>
        </w:rPr>
        <w:t>日检巡查记录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圣凯劳务公司</w:t>
      </w:r>
      <w:bookmarkStart w:id="20" w:name="OLE_LINK18"/>
      <w:r>
        <w:rPr>
          <w:rFonts w:hint="default" w:ascii="Times New Roman" w:hAnsi="Times New Roman" w:eastAsia="仿宋_GB2312" w:cs="Times New Roman"/>
          <w:sz w:val="32"/>
          <w:szCs w:val="32"/>
          <w:lang w:val="en-US" w:eastAsia="zh-CN"/>
        </w:rPr>
        <w:t>提供了《劳务资质》《事故整改报告》《劳务管理人员配置》《安全责任书》《安全生产管理协议》以及</w:t>
      </w:r>
      <w:bookmarkStart w:id="21" w:name="OLE_LINK20"/>
      <w:r>
        <w:rPr>
          <w:rFonts w:hint="default" w:ascii="Times New Roman" w:hAnsi="Times New Roman" w:eastAsia="仿宋_GB2312" w:cs="Times New Roman"/>
          <w:sz w:val="32"/>
          <w:szCs w:val="32"/>
          <w:lang w:val="en-US" w:eastAsia="zh-CN"/>
        </w:rPr>
        <w:t>本项目的《安全生产责任制》《安全生产规章制度》《安全操作规程》《双重预警机制、风险源清单》《安全会议》《安全投入情况》《生产安全事故及应急救援预案》《应急演练》《安全教育及技术交底》《施工现场检查记录》《安责保险证明材料》《劳动保护用品发放记录及保护用品单位资质》等材料</w:t>
      </w:r>
      <w:bookmarkEnd w:id="21"/>
      <w:r>
        <w:rPr>
          <w:rFonts w:hint="default" w:ascii="Times New Roman" w:hAnsi="Times New Roman" w:eastAsia="仿宋_GB2312" w:cs="Times New Roman"/>
          <w:sz w:val="32"/>
          <w:szCs w:val="32"/>
          <w:lang w:val="en-US" w:eastAsia="zh-CN"/>
        </w:rPr>
        <w:t>。</w:t>
      </w:r>
      <w:bookmarkEnd w:id="20"/>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综</w:t>
      </w:r>
      <w:r>
        <w:rPr>
          <w:rFonts w:hint="default" w:ascii="Times New Roman" w:hAnsi="Times New Roman" w:eastAsia="仿宋_GB2312" w:cs="Times New Roman"/>
          <w:sz w:val="32"/>
          <w:szCs w:val="32"/>
        </w:rPr>
        <w:t>上，根据</w:t>
      </w:r>
      <w:r>
        <w:rPr>
          <w:rFonts w:hint="default" w:ascii="Times New Roman" w:hAnsi="Times New Roman" w:eastAsia="仿宋_GB2312" w:cs="Times New Roman"/>
          <w:sz w:val="32"/>
          <w:szCs w:val="32"/>
          <w:lang w:val="en-US" w:eastAsia="zh-CN"/>
        </w:rPr>
        <w:t>事故责任单位</w:t>
      </w:r>
      <w:r>
        <w:rPr>
          <w:rFonts w:hint="default" w:ascii="Times New Roman" w:hAnsi="Times New Roman" w:eastAsia="仿宋_GB2312" w:cs="Times New Roman"/>
          <w:sz w:val="32"/>
          <w:szCs w:val="32"/>
        </w:rPr>
        <w:t>提供的</w:t>
      </w:r>
      <w:r>
        <w:rPr>
          <w:rFonts w:hint="default" w:ascii="Times New Roman" w:hAnsi="Times New Roman" w:eastAsia="仿宋_GB2312" w:cs="Times New Roman"/>
          <w:sz w:val="32"/>
          <w:szCs w:val="32"/>
          <w:lang w:val="en-US" w:eastAsia="zh-CN"/>
        </w:rPr>
        <w:t>相关工作</w:t>
      </w:r>
      <w:r>
        <w:rPr>
          <w:rFonts w:hint="default" w:ascii="Times New Roman" w:hAnsi="Times New Roman" w:eastAsia="仿宋_GB2312" w:cs="Times New Roman"/>
          <w:sz w:val="32"/>
          <w:szCs w:val="32"/>
        </w:rPr>
        <w:t>资料，基本可以证明事故单位落实了事故整改和防范措施，</w:t>
      </w:r>
      <w:r>
        <w:rPr>
          <w:rFonts w:hint="default" w:ascii="Times New Roman" w:hAnsi="Times New Roman" w:eastAsia="仿宋_GB2312" w:cs="Times New Roman"/>
          <w:sz w:val="32"/>
          <w:szCs w:val="32"/>
          <w:lang w:val="en-US" w:eastAsia="zh-CN"/>
        </w:rPr>
        <w:t>项目现场</w:t>
      </w:r>
      <w:r>
        <w:rPr>
          <w:rFonts w:hint="default" w:ascii="Times New Roman" w:hAnsi="Times New Roman" w:eastAsia="仿宋_GB2312" w:cs="Times New Roman"/>
          <w:sz w:val="32"/>
          <w:szCs w:val="32"/>
        </w:rPr>
        <w:t>安全管理现状符合事故整改要求，且截至本报告提交时间，</w:t>
      </w:r>
      <w:r>
        <w:rPr>
          <w:rFonts w:hint="default" w:ascii="Times New Roman" w:hAnsi="Times New Roman" w:eastAsia="仿宋_GB2312" w:cs="Times New Roman"/>
          <w:sz w:val="32"/>
          <w:szCs w:val="32"/>
          <w:lang w:val="en-US" w:eastAsia="zh-CN"/>
        </w:rPr>
        <w:t>该项目现场</w:t>
      </w:r>
      <w:r>
        <w:rPr>
          <w:rFonts w:hint="default" w:ascii="Times New Roman" w:hAnsi="Times New Roman" w:eastAsia="仿宋_GB2312" w:cs="Times New Roman"/>
          <w:sz w:val="32"/>
          <w:szCs w:val="32"/>
        </w:rPr>
        <w:t>暂未有其他一般生产安全事故发生。</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评估发现的</w:t>
      </w: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此次事故涉及的</w:t>
      </w:r>
      <w:bookmarkStart w:id="22" w:name="OLE_LINK12"/>
      <w:r>
        <w:rPr>
          <w:rFonts w:hint="default" w:ascii="Times New Roman" w:hAnsi="Times New Roman" w:eastAsia="仿宋_GB2312" w:cs="Times New Roman"/>
          <w:sz w:val="32"/>
          <w:szCs w:val="32"/>
        </w:rPr>
        <w:t>事故责任单位</w:t>
      </w:r>
      <w:bookmarkEnd w:id="22"/>
      <w:r>
        <w:rPr>
          <w:rFonts w:hint="default" w:ascii="Times New Roman" w:hAnsi="Times New Roman" w:eastAsia="仿宋_GB2312" w:cs="Times New Roman"/>
          <w:sz w:val="32"/>
          <w:szCs w:val="32"/>
        </w:rPr>
        <w:t>吸取了朝阳孙河组团 B 地块配套学校建设工程“6·7”一般高处坠落生产安全事故的经验教训，在安全管理、教育培训等方面进行了针对性地整改、落实和提升。但从安全管理的角度分析，完善安全生产相关制度，将隐患排查治理，风险管控措施落到实处，才是有效防范和化解事故风险的重要保障。</w:t>
      </w:r>
      <w:r>
        <w:rPr>
          <w:rFonts w:hint="default" w:ascii="Times New Roman" w:hAnsi="Times New Roman" w:eastAsia="仿宋_GB2312" w:cs="Times New Roman"/>
          <w:sz w:val="32"/>
          <w:szCs w:val="32"/>
          <w:lang w:val="en-US" w:eastAsia="zh-CN"/>
        </w:rPr>
        <w:t>劳务公司</w:t>
      </w:r>
      <w:r>
        <w:rPr>
          <w:rFonts w:hint="default" w:ascii="Times New Roman" w:hAnsi="Times New Roman" w:eastAsia="仿宋_GB2312" w:cs="Times New Roman"/>
          <w:sz w:val="32"/>
          <w:szCs w:val="32"/>
        </w:rPr>
        <w:t>的管理制度文件仍有待完善，现场操作人员安全意识较差，故应对其的培训教育更应加强。</w:t>
      </w:r>
    </w:p>
    <w:p>
      <w:pPr>
        <w:keepNext w:val="0"/>
        <w:keepLines w:val="0"/>
        <w:pageBreakBefore w:val="0"/>
        <w:widowControl w:val="0"/>
        <w:kinsoku/>
        <w:wordWrap/>
        <w:overflowPunct/>
        <w:topLinePunct w:val="0"/>
        <w:autoSpaceDE/>
        <w:autoSpaceDN/>
        <w:bidi w:val="0"/>
        <w:adjustRightInd/>
        <w:spacing w:line="540" w:lineRule="exact"/>
        <w:ind w:firstLine="610"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highlight w:val="none"/>
        </w:rPr>
        <w:t>应强化督促</w:t>
      </w:r>
      <w:r>
        <w:rPr>
          <w:rFonts w:hint="default" w:ascii="Times New Roman" w:hAnsi="Times New Roman" w:eastAsia="仿宋_GB2312" w:cs="Times New Roman"/>
          <w:sz w:val="32"/>
          <w:szCs w:val="32"/>
          <w:highlight w:val="none"/>
          <w:lang w:val="en-US" w:eastAsia="zh-CN"/>
        </w:rPr>
        <w:t>外包劳务</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val="en-US" w:eastAsia="zh-CN"/>
        </w:rPr>
        <w:t>的日常安全管理</w:t>
      </w:r>
      <w:r>
        <w:rPr>
          <w:rFonts w:hint="default" w:ascii="Times New Roman" w:hAnsi="Times New Roman" w:eastAsia="仿宋_GB2312" w:cs="Times New Roman"/>
          <w:sz w:val="32"/>
          <w:szCs w:val="32"/>
          <w:highlight w:val="none"/>
        </w:rPr>
        <w:t>；严格按照有关法律、法规</w:t>
      </w:r>
      <w:r>
        <w:rPr>
          <w:rFonts w:hint="default" w:ascii="Times New Roman" w:hAnsi="Times New Roman" w:eastAsia="仿宋_GB2312" w:cs="Times New Roman"/>
          <w:sz w:val="32"/>
          <w:szCs w:val="32"/>
          <w:highlight w:val="none"/>
          <w:lang w:val="en-US" w:eastAsia="zh-CN"/>
        </w:rPr>
        <w:t>和项目的相关管理制度</w:t>
      </w:r>
      <w:r>
        <w:rPr>
          <w:rFonts w:hint="default" w:ascii="Times New Roman" w:hAnsi="Times New Roman" w:eastAsia="仿宋_GB2312" w:cs="Times New Roman"/>
          <w:sz w:val="32"/>
          <w:szCs w:val="32"/>
          <w:highlight w:val="none"/>
        </w:rPr>
        <w:t>加强对施工现场的安全管理，及时发现并提醒现场人员按照操作规程施工作业；同时建议</w:t>
      </w:r>
      <w:r>
        <w:rPr>
          <w:rFonts w:hint="default" w:ascii="Times New Roman" w:hAnsi="Times New Roman" w:eastAsia="仿宋_GB2312" w:cs="Times New Roman"/>
          <w:sz w:val="32"/>
          <w:szCs w:val="32"/>
          <w:highlight w:val="none"/>
          <w:lang w:val="en-US" w:eastAsia="zh-CN"/>
        </w:rPr>
        <w:t>劳务公司建立完善自身的安全管理制度，并</w:t>
      </w:r>
      <w:r>
        <w:rPr>
          <w:rFonts w:hint="default" w:ascii="Times New Roman" w:hAnsi="Times New Roman" w:eastAsia="仿宋_GB2312" w:cs="Times New Roman"/>
          <w:sz w:val="32"/>
          <w:szCs w:val="32"/>
          <w:highlight w:val="none"/>
        </w:rPr>
        <w:t>加强安全管理制度的有效落实。</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综上所述，评估组依法对朝阳孙河组团B地块配套学校建设工程“6·7”一般高处坠落生产安全事故责任追究和防范整改措施落实情况进行评估后认定：</w:t>
      </w:r>
      <w:r>
        <w:rPr>
          <w:rFonts w:hint="default" w:ascii="Times New Roman" w:hAnsi="Times New Roman" w:eastAsia="仿宋_GB2312" w:cs="Times New Roman"/>
          <w:sz w:val="32"/>
          <w:szCs w:val="32"/>
          <w:highlight w:val="none"/>
        </w:rPr>
        <w:t>区应急局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区住建委</w:t>
      </w:r>
      <w:r>
        <w:rPr>
          <w:rFonts w:hint="default" w:ascii="Times New Roman" w:hAnsi="Times New Roman" w:eastAsia="仿宋_GB2312" w:cs="Times New Roman"/>
          <w:sz w:val="32"/>
          <w:szCs w:val="32"/>
        </w:rPr>
        <w:t>已依法落实了对事故</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val="en-US" w:eastAsia="zh-CN"/>
        </w:rPr>
        <w:t>及人员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val="en-US" w:eastAsia="zh-CN"/>
        </w:rPr>
        <w:t>和其他处理；事故责任单位</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项目现场</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bookmarkStart w:id="23" w:name="_GoBack"/>
      <w:bookmarkEnd w:id="23"/>
      <w:r>
        <w:rPr>
          <w:rFonts w:hint="default" w:ascii="Times New Roman" w:hAnsi="Times New Roman" w:eastAsia="仿宋_GB2312" w:cs="Times New Roman"/>
          <w:sz w:val="32"/>
          <w:szCs w:val="32"/>
        </w:rPr>
        <w:t>现状基本符合《事故调查报告》中的要求。</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1312;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CE4723-16EB-40F3-8A37-F7543DA1BF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07DAA8B-706B-41BC-8BEE-92C2E280BA91}"/>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D0A35714-0806-47C9-AC02-477E747C8680}"/>
  </w:font>
  <w:font w:name="方正小标宋简体">
    <w:panose1 w:val="03000509000000000000"/>
    <w:charset w:val="86"/>
    <w:family w:val="auto"/>
    <w:pitch w:val="default"/>
    <w:sig w:usb0="00000001" w:usb1="080E0000" w:usb2="00000000" w:usb3="00000000" w:csb0="00040000" w:csb1="00000000"/>
    <w:embedRegular r:id="rId4" w:fontKey="{857D150E-E848-4B6E-98B3-00FE69DDA698}"/>
  </w:font>
  <w:font w:name="楷体_GB2312">
    <w:panose1 w:val="02010609030101010101"/>
    <w:charset w:val="86"/>
    <w:family w:val="modern"/>
    <w:pitch w:val="default"/>
    <w:sig w:usb0="00000001" w:usb1="080E0000" w:usb2="00000000" w:usb3="00000000" w:csb0="00040000" w:csb1="00000000"/>
    <w:embedRegular r:id="rId5" w:fontKey="{278127AA-7CF6-4400-A453-47EB13C7B94C}"/>
  </w:font>
  <w:font w:name="仿宋">
    <w:panose1 w:val="02010609060101010101"/>
    <w:charset w:val="86"/>
    <w:family w:val="modern"/>
    <w:pitch w:val="default"/>
    <w:sig w:usb0="800002BF" w:usb1="38CF7CFA" w:usb2="00000016" w:usb3="00000000" w:csb0="00040001" w:csb1="00000000"/>
    <w:embedRegular r:id="rId6" w:fontKey="{214475A9-4CA6-4F73-AA1C-E393AD643B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both"/>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jc w:val="both"/>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5E413F"/>
    <w:rsid w:val="037F5278"/>
    <w:rsid w:val="039379CC"/>
    <w:rsid w:val="04E82490"/>
    <w:rsid w:val="04E856CB"/>
    <w:rsid w:val="062A275E"/>
    <w:rsid w:val="06EA2014"/>
    <w:rsid w:val="07D50A82"/>
    <w:rsid w:val="08024860"/>
    <w:rsid w:val="080B3CCE"/>
    <w:rsid w:val="083E2DCC"/>
    <w:rsid w:val="09196FAA"/>
    <w:rsid w:val="09395132"/>
    <w:rsid w:val="093966C8"/>
    <w:rsid w:val="0A875662"/>
    <w:rsid w:val="0B453EE1"/>
    <w:rsid w:val="0C580AA0"/>
    <w:rsid w:val="0C932615"/>
    <w:rsid w:val="0CC33E27"/>
    <w:rsid w:val="0D4E25C8"/>
    <w:rsid w:val="0E901BFC"/>
    <w:rsid w:val="0FDA3BDD"/>
    <w:rsid w:val="120A7EEE"/>
    <w:rsid w:val="12761364"/>
    <w:rsid w:val="12C30C0A"/>
    <w:rsid w:val="12CB3273"/>
    <w:rsid w:val="13F11728"/>
    <w:rsid w:val="14D97A25"/>
    <w:rsid w:val="157D4F44"/>
    <w:rsid w:val="15C131C8"/>
    <w:rsid w:val="161517B0"/>
    <w:rsid w:val="161C3B02"/>
    <w:rsid w:val="16967D49"/>
    <w:rsid w:val="16A93786"/>
    <w:rsid w:val="176C5189"/>
    <w:rsid w:val="1ACBD757"/>
    <w:rsid w:val="1B4B76F3"/>
    <w:rsid w:val="1C9F7D84"/>
    <w:rsid w:val="1D011855"/>
    <w:rsid w:val="1D2B6712"/>
    <w:rsid w:val="1E853909"/>
    <w:rsid w:val="1FC07808"/>
    <w:rsid w:val="1FD14E87"/>
    <w:rsid w:val="20BE7FB3"/>
    <w:rsid w:val="217B50A8"/>
    <w:rsid w:val="22BA5686"/>
    <w:rsid w:val="231A7848"/>
    <w:rsid w:val="24357E42"/>
    <w:rsid w:val="244C11AC"/>
    <w:rsid w:val="24AE4950"/>
    <w:rsid w:val="26C9224C"/>
    <w:rsid w:val="27167CA1"/>
    <w:rsid w:val="275C02AB"/>
    <w:rsid w:val="2B1B1727"/>
    <w:rsid w:val="2B8F4083"/>
    <w:rsid w:val="2CD80972"/>
    <w:rsid w:val="2F4632F5"/>
    <w:rsid w:val="2F6F6CA3"/>
    <w:rsid w:val="2F926FA6"/>
    <w:rsid w:val="2FD50BD9"/>
    <w:rsid w:val="3008327B"/>
    <w:rsid w:val="30DF783E"/>
    <w:rsid w:val="318E3C61"/>
    <w:rsid w:val="32B815D2"/>
    <w:rsid w:val="33BE464F"/>
    <w:rsid w:val="34522270"/>
    <w:rsid w:val="34981E4A"/>
    <w:rsid w:val="3772388E"/>
    <w:rsid w:val="37B11C6E"/>
    <w:rsid w:val="38153DAB"/>
    <w:rsid w:val="38655C6B"/>
    <w:rsid w:val="38663E78"/>
    <w:rsid w:val="38BC0A11"/>
    <w:rsid w:val="39F1642F"/>
    <w:rsid w:val="3AF54945"/>
    <w:rsid w:val="3C1910A3"/>
    <w:rsid w:val="3CF823AB"/>
    <w:rsid w:val="3DAA7D83"/>
    <w:rsid w:val="3DFB2670"/>
    <w:rsid w:val="3E6F7CF1"/>
    <w:rsid w:val="41F663A1"/>
    <w:rsid w:val="425C4736"/>
    <w:rsid w:val="426A7CE8"/>
    <w:rsid w:val="429B0AB0"/>
    <w:rsid w:val="44834057"/>
    <w:rsid w:val="448B68F7"/>
    <w:rsid w:val="4539487A"/>
    <w:rsid w:val="47416E57"/>
    <w:rsid w:val="477D5248"/>
    <w:rsid w:val="4C674964"/>
    <w:rsid w:val="4CA656E0"/>
    <w:rsid w:val="4EDF405A"/>
    <w:rsid w:val="4EF10877"/>
    <w:rsid w:val="4F0D5D3B"/>
    <w:rsid w:val="5091017C"/>
    <w:rsid w:val="51AF2D32"/>
    <w:rsid w:val="51D41B82"/>
    <w:rsid w:val="53CA1D77"/>
    <w:rsid w:val="548B1B77"/>
    <w:rsid w:val="55AC78AB"/>
    <w:rsid w:val="56725555"/>
    <w:rsid w:val="56E56877"/>
    <w:rsid w:val="577529AD"/>
    <w:rsid w:val="57E1517B"/>
    <w:rsid w:val="587C1944"/>
    <w:rsid w:val="58C3686E"/>
    <w:rsid w:val="597102E2"/>
    <w:rsid w:val="5AD50D90"/>
    <w:rsid w:val="5B591312"/>
    <w:rsid w:val="5D6A364F"/>
    <w:rsid w:val="5E7728A4"/>
    <w:rsid w:val="5EE83548"/>
    <w:rsid w:val="61907509"/>
    <w:rsid w:val="6261568E"/>
    <w:rsid w:val="639C02DD"/>
    <w:rsid w:val="64EF30FC"/>
    <w:rsid w:val="659624A5"/>
    <w:rsid w:val="65D23AFF"/>
    <w:rsid w:val="65DE54CC"/>
    <w:rsid w:val="66F11A0F"/>
    <w:rsid w:val="67CA67ED"/>
    <w:rsid w:val="68FD27D1"/>
    <w:rsid w:val="6903299E"/>
    <w:rsid w:val="6A014B30"/>
    <w:rsid w:val="6A7C7F22"/>
    <w:rsid w:val="6D686754"/>
    <w:rsid w:val="6D762F8A"/>
    <w:rsid w:val="6DCE1342"/>
    <w:rsid w:val="6DF82F35"/>
    <w:rsid w:val="6EAD47FB"/>
    <w:rsid w:val="6F930565"/>
    <w:rsid w:val="6FDD0513"/>
    <w:rsid w:val="6FEB684D"/>
    <w:rsid w:val="6FEF5288"/>
    <w:rsid w:val="70153A16"/>
    <w:rsid w:val="71E90846"/>
    <w:rsid w:val="73E33DD2"/>
    <w:rsid w:val="73FD5D23"/>
    <w:rsid w:val="740E252B"/>
    <w:rsid w:val="74BA6EDD"/>
    <w:rsid w:val="74EF7D79"/>
    <w:rsid w:val="75414684"/>
    <w:rsid w:val="75F57250"/>
    <w:rsid w:val="760F49D9"/>
    <w:rsid w:val="76362243"/>
    <w:rsid w:val="79255E1C"/>
    <w:rsid w:val="7D0E1EA7"/>
    <w:rsid w:val="7DC402BB"/>
    <w:rsid w:val="7DCD5BEB"/>
    <w:rsid w:val="7E233080"/>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7"/>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23"/>
    <w:semiHidden/>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8"/>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样式 行距: 1.5 倍行距"/>
    <w:basedOn w:val="1"/>
    <w:qFormat/>
    <w:uiPriority w:val="0"/>
    <w:pPr>
      <w:spacing w:before="100" w:beforeAutospacing="1"/>
      <w:ind w:firstLine="482"/>
      <w:jc w:val="center"/>
    </w:pPr>
    <w:rPr>
      <w:b/>
    </w:rPr>
  </w:style>
  <w:style w:type="paragraph" w:customStyle="1" w:styleId="19">
    <w:name w:val="BodyText"/>
    <w:basedOn w:val="1"/>
    <w:next w:val="20"/>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20">
    <w:name w:val="BodyText2"/>
    <w:basedOn w:val="1"/>
    <w:qFormat/>
    <w:uiPriority w:val="0"/>
    <w:pPr>
      <w:spacing w:after="120" w:line="480" w:lineRule="auto"/>
      <w:jc w:val="both"/>
      <w:textAlignment w:val="baseline"/>
    </w:pPr>
    <w:rPr>
      <w:rFonts w:ascii="Times New Roman" w:hAnsi="Times New Roman" w:eastAsia="宋体"/>
      <w:kern w:val="2"/>
      <w:sz w:val="21"/>
      <w:szCs w:val="24"/>
      <w:lang w:val="en-US" w:eastAsia="zh-CN" w:bidi="ar-SA"/>
    </w:rPr>
  </w:style>
  <w:style w:type="character" w:customStyle="1" w:styleId="21">
    <w:name w:val="页眉 字符"/>
    <w:basedOn w:val="14"/>
    <w:link w:val="10"/>
    <w:qFormat/>
    <w:locked/>
    <w:uiPriority w:val="99"/>
    <w:rPr>
      <w:rFonts w:cs="Times New Roman"/>
      <w:sz w:val="18"/>
      <w:szCs w:val="18"/>
    </w:rPr>
  </w:style>
  <w:style w:type="character" w:customStyle="1" w:styleId="22">
    <w:name w:val="页脚 字符"/>
    <w:basedOn w:val="14"/>
    <w:link w:val="9"/>
    <w:qFormat/>
    <w:locked/>
    <w:uiPriority w:val="99"/>
    <w:rPr>
      <w:rFonts w:cs="Times New Roman"/>
      <w:sz w:val="18"/>
      <w:szCs w:val="18"/>
    </w:rPr>
  </w:style>
  <w:style w:type="character" w:customStyle="1" w:styleId="23">
    <w:name w:val="日期 字符"/>
    <w:basedOn w:val="14"/>
    <w:link w:val="7"/>
    <w:semiHidden/>
    <w:qFormat/>
    <w:locked/>
    <w:uiPriority w:val="99"/>
    <w:rPr>
      <w:rFonts w:ascii="Times New Roman" w:hAnsi="Times New Roman" w:eastAsia="宋体" w:cs="Times New Roman"/>
      <w:sz w:val="24"/>
      <w:szCs w:val="24"/>
    </w:rPr>
  </w:style>
  <w:style w:type="character" w:customStyle="1" w:styleId="24">
    <w:name w:val="font11"/>
    <w:basedOn w:val="14"/>
    <w:qFormat/>
    <w:uiPriority w:val="99"/>
    <w:rPr>
      <w:rFonts w:ascii="仿宋_GB2312" w:eastAsia="仿宋_GB2312" w:cs="Times New Roman"/>
      <w:sz w:val="24"/>
      <w:szCs w:val="24"/>
    </w:rPr>
  </w:style>
  <w:style w:type="character" w:customStyle="1" w:styleId="25">
    <w:name w:val="Char Char3"/>
    <w:qFormat/>
    <w:uiPriority w:val="99"/>
    <w:rPr>
      <w:kern w:val="2"/>
      <w:sz w:val="1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4"/>
    <w:qFormat/>
    <w:uiPriority w:val="99"/>
    <w:rPr>
      <w:kern w:val="2"/>
      <w:sz w:val="21"/>
      <w:szCs w:val="24"/>
    </w:rPr>
  </w:style>
  <w:style w:type="character" w:customStyle="1" w:styleId="28">
    <w:name w:val="批注主题 字符"/>
    <w:basedOn w:val="27"/>
    <w:link w:val="12"/>
    <w:semiHidden/>
    <w:qFormat/>
    <w:uiPriority w:val="99"/>
    <w:rPr>
      <w:b/>
      <w:bCs/>
      <w:kern w:val="2"/>
      <w:sz w:val="21"/>
      <w:szCs w:val="24"/>
    </w:rPr>
  </w:style>
  <w:style w:type="character" w:customStyle="1" w:styleId="29">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12</Pages>
  <Words>5885</Words>
  <Characters>5978</Characters>
  <Lines>27</Lines>
  <Paragraphs>7</Paragraphs>
  <TotalTime>3</TotalTime>
  <ScaleCrop>false</ScaleCrop>
  <LinksUpToDate>false</LinksUpToDate>
  <CharactersWithSpaces>5982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2024-12-23T07:52:49Z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77EC3CF039F04C2BBD98361A57A42549_13</vt:lpwstr>
  </property>
</Properties>
</file>