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北京市朝阳区投资促进服务中心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年部门整体绩效评价报告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仿宋_GB2312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仿宋_GB2312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（一）机构设置及职责工作任务情况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北京市朝阳区投资促进服务中心为区政府直属事业单位，机构规格相当正处级，经费形式财政补助（全额）。内设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7</w:t>
      </w:r>
      <w:r>
        <w:rPr>
          <w:rFonts w:hint="eastAsia" w:ascii="仿宋_GB2312" w:hAnsi="仿宋" w:eastAsia="仿宋_GB2312"/>
          <w:bCs/>
          <w:sz w:val="32"/>
          <w:szCs w:val="32"/>
        </w:rPr>
        <w:t>个科室，分别为办公室、综合科、宣传推介科、项目促进一科、项目促进二科、项目促进三科、联络科。事业编制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32</w:t>
      </w:r>
      <w:r>
        <w:rPr>
          <w:rFonts w:hint="eastAsia" w:ascii="仿宋_GB2312" w:hAnsi="仿宋" w:eastAsia="仿宋_GB2312"/>
          <w:bCs/>
          <w:sz w:val="32"/>
          <w:szCs w:val="32"/>
        </w:rPr>
        <w:t>名。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12</w:t>
      </w:r>
      <w:r>
        <w:rPr>
          <w:rFonts w:hint="eastAsia" w:ascii="仿宋_GB2312" w:hAnsi="仿宋" w:eastAsia="仿宋_GB2312"/>
          <w:bCs/>
          <w:sz w:val="32"/>
          <w:szCs w:val="32"/>
        </w:rPr>
        <w:t>月实有人员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bCs/>
          <w:sz w:val="32"/>
          <w:szCs w:val="32"/>
        </w:rPr>
        <w:t>名。其中主任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ascii="仿宋_GB2312" w:hAnsi="仿宋" w:eastAsia="仿宋_GB2312"/>
          <w:bCs/>
          <w:sz w:val="32"/>
          <w:szCs w:val="32"/>
        </w:rPr>
        <w:t>人，副主任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Cs/>
          <w:sz w:val="32"/>
          <w:szCs w:val="32"/>
        </w:rPr>
        <w:t>人，科长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bCs/>
          <w:sz w:val="32"/>
          <w:szCs w:val="32"/>
        </w:rPr>
        <w:t>人，副科长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Cs/>
          <w:sz w:val="32"/>
          <w:szCs w:val="32"/>
        </w:rPr>
        <w:t>人，其他干部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/>
          <w:bCs/>
          <w:sz w:val="32"/>
          <w:szCs w:val="32"/>
        </w:rPr>
        <w:t>人。中心主要工作职责是</w:t>
      </w:r>
      <w:r>
        <w:rPr>
          <w:rFonts w:hint="eastAsia" w:eastAsia="仿宋_GB2312"/>
          <w:bCs/>
          <w:sz w:val="32"/>
          <w:szCs w:val="32"/>
        </w:rPr>
        <w:t>接受区政府委托负责全区招商引资和投资服务工作。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2023年主要工作任务包括：成功组织举办国家级、市级大型投资促进活动，提升朝阳国际知名度。充分发挥大型投资促进活动平台作用，高标准组织参与2023年服贸会投资北京全球峰会、第23届投洽会、第六届进博会“北京日”专场活动、第26届京港洽谈会及朝阳专场活动等国家级、市级重大投资促进活动。2023年服贸会投资北京全球峰会，我区总签约金额161.06亿元，为全市第一。第26届京港洽谈会我区签约14个优质项目，签约总金额35.39亿美元，折合人民币247.73亿元，签约项目数量和金额都为全市第一。第六届进博会“北京日”专场活动，我区现场重大项目签约6个，占全北京市签约项目的60%，为全市第一。我区在多场国家级活动中签约金额、数量均位列全市第一，充分展现了朝阳区的投资环境和投资机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2023年，投促中心狠抓项目落地，促成招商引资落地项目33个，超额完成2023年招商引资任务指标（157%）。内资企业27个，外资企业6个，其中包含区重点产业招商指导目录中目标企业清单项目3个，目标企业清单项目排名全区第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（二）部门整体绩效目标设立情况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年度部门整体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绩效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目标是：落实区委区政府有关投资促进和招商引资方面的措施，研究拟订本区投资促进工作年度计划，并组织实施。促进朝阳区招商引资工作，积极参与境内外商务交流活动，宣传推介朝阳区营商环境，搭建招商引资工作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表1  绩效指标设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定情况</w:t>
      </w:r>
    </w:p>
    <w:tbl>
      <w:tblPr>
        <w:tblStyle w:val="5"/>
        <w:tblW w:w="13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4"/>
        <w:gridCol w:w="4601"/>
        <w:gridCol w:w="1988"/>
        <w:gridCol w:w="1920"/>
        <w:gridCol w:w="1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4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</w:t>
            </w:r>
          </w:p>
        </w:tc>
        <w:tc>
          <w:tcPr>
            <w:tcW w:w="460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9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9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83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4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中介招商服务</w:t>
            </w:r>
          </w:p>
        </w:tc>
        <w:tc>
          <w:tcPr>
            <w:tcW w:w="460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产出指标数量指标数据分析</w:t>
            </w:r>
          </w:p>
        </w:tc>
        <w:tc>
          <w:tcPr>
            <w:tcW w:w="19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9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4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招商引资宣传推介</w:t>
            </w:r>
          </w:p>
        </w:tc>
        <w:tc>
          <w:tcPr>
            <w:tcW w:w="460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产出指标数量指标举办或参与宣传活动次数</w:t>
            </w:r>
          </w:p>
        </w:tc>
        <w:tc>
          <w:tcPr>
            <w:tcW w:w="19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9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中介招商服务</w:t>
            </w:r>
          </w:p>
        </w:tc>
        <w:tc>
          <w:tcPr>
            <w:tcW w:w="460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满意度指标服务对象满意度指标服务对象满意度</w:t>
            </w:r>
          </w:p>
        </w:tc>
        <w:tc>
          <w:tcPr>
            <w:tcW w:w="19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9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83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招商引资宣传推介</w:t>
            </w:r>
          </w:p>
        </w:tc>
        <w:tc>
          <w:tcPr>
            <w:tcW w:w="460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满意度指标服务对象满意度指标举办或参与活动的满意度</w:t>
            </w:r>
          </w:p>
        </w:tc>
        <w:tc>
          <w:tcPr>
            <w:tcW w:w="19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9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83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4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中介招商服务</w:t>
            </w:r>
          </w:p>
        </w:tc>
        <w:tc>
          <w:tcPr>
            <w:tcW w:w="460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成本指标经济成本指标按预算合理支配使用</w:t>
            </w:r>
          </w:p>
        </w:tc>
        <w:tc>
          <w:tcPr>
            <w:tcW w:w="19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9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183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4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招商引资宣传推介</w:t>
            </w:r>
          </w:p>
        </w:tc>
        <w:tc>
          <w:tcPr>
            <w:tcW w:w="460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成本指标经济成本指标按预算合理支配使用</w:t>
            </w:r>
          </w:p>
        </w:tc>
        <w:tc>
          <w:tcPr>
            <w:tcW w:w="19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9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183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4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中介招商服务</w:t>
            </w:r>
          </w:p>
        </w:tc>
        <w:tc>
          <w:tcPr>
            <w:tcW w:w="460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产出指标质量指标系统维护质量</w:t>
            </w:r>
          </w:p>
        </w:tc>
        <w:tc>
          <w:tcPr>
            <w:tcW w:w="19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9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183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4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招商引资宣传推介</w:t>
            </w:r>
          </w:p>
        </w:tc>
        <w:tc>
          <w:tcPr>
            <w:tcW w:w="460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产出指标质量指标举办或参与宣传活动质量</w:t>
            </w:r>
          </w:p>
        </w:tc>
        <w:tc>
          <w:tcPr>
            <w:tcW w:w="19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9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183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4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中介招商服务</w:t>
            </w:r>
          </w:p>
        </w:tc>
        <w:tc>
          <w:tcPr>
            <w:tcW w:w="460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产出指标时效指标系统利用率提高</w:t>
            </w:r>
          </w:p>
        </w:tc>
        <w:tc>
          <w:tcPr>
            <w:tcW w:w="19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9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183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4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招商引资宣传推介</w:t>
            </w:r>
          </w:p>
        </w:tc>
        <w:tc>
          <w:tcPr>
            <w:tcW w:w="460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产出指标时效指标活动按时举办</w:t>
            </w:r>
          </w:p>
        </w:tc>
        <w:tc>
          <w:tcPr>
            <w:tcW w:w="19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9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183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中介招商服务</w:t>
            </w:r>
          </w:p>
        </w:tc>
        <w:tc>
          <w:tcPr>
            <w:tcW w:w="460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效益指标社会效益指标中介数据平台系统管理</w:t>
            </w:r>
          </w:p>
        </w:tc>
        <w:tc>
          <w:tcPr>
            <w:tcW w:w="19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9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183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招商引资宣传推介</w:t>
            </w:r>
          </w:p>
        </w:tc>
        <w:tc>
          <w:tcPr>
            <w:tcW w:w="460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效益指标社会效益指标举办或参与活动影响力</w:t>
            </w:r>
          </w:p>
        </w:tc>
        <w:tc>
          <w:tcPr>
            <w:tcW w:w="19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9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183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当年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2023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全年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预算数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1581.89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其中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，基本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支出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预算数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1082.46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项目支出预算数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499.43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万元，其他支出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预算数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0.00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。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资金总体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支出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1581.89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万元，其中，基本支出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1082.46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支出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499.43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万元，其他支出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0.00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预算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执行率为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、整体绩效目标实现情况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我中心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围绕建设“五宜”朝阳，积极落实“两区”建设工作任务，以服务重点企业，提高宣传质量，提升招商基础工作为重点，积极促进朝阳区经济高质量发展。同时，结合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年预算批复金额，根据实际情况统筹安排资金使用。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</w:rPr>
        <w:t>（一）产出完成情况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yellow"/>
          <w:lang w:val="en-US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1.产出数量。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高标准组织参与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2023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年服贸会投资北京全球峰会、第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届投洽会、第六届进博会“北京日”专场活动、第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届京港洽谈会及朝阳专场活动等国家级、市级重大投资促进活动。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2.产出质量。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更好宣传推介朝阳区的营商环境、产业政策和发展机遇。京港洽谈会期间，由北京市朝阳区人民政府主办、北京市朝阳区投资促进服务中心承办的“与世界 共朝阳”专场推介活动在香港国际会议展览中心成功举办，成为本次京港治谈会上规模最大的区级专场推介活动。活动中，朝阳区聚焦京港两地的重点合作领域和产业发展方向，集中签约了一批重大投资项目和战略合作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涉及商务服务、金融服务、科技服务、医药健康、文化旅游等多个领域。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3.产出进度。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届京港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洽谈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如期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召开，区领导参加了此次活动的开幕式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并致辞。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4.产出成本。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按预算合理支配使用。在预算执行过程中，能够遵守相关政策法规的要求，严格财政支出的成本控制，提高了预算执行率，也进一步减少预算成本占用。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</w:rPr>
        <w:t>（二）效果实现情况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2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1.经济</w:t>
      </w:r>
      <w:r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  <w:t>效益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部门预算资金较好保障了中心运转及主要职能工作，保质保量完成工作任务。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2" w:firstLineChars="150"/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2.社会效益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充分发挥大型投资促进活动平台作用，高标准组织参与多个国家级、市级重大投资促进活动。坚持“有备而来、分工协作、深度挖掘、力争实效”的工作主基调，在活动开展前，精心谋划、精密部署，全面掌握商务活动计划；在活动进行时，分工协作、相互配合，获取企业基本情况及联系方式；在活动结束后，组建招商引资活动接洽企业资讯信息库，深耕细作、不断挖潜，真正把参展商参会者变成投资商，将招商引资活动落到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2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.服务对象</w:t>
      </w:r>
      <w:r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  <w:t>满意度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。举办或参与招商引资活动的满意度较好，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各种活动现场对接企业、机构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余家，更加紧密的加强了与企业联系。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、预算管理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情况分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（一）财务管理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2" w:firstLineChars="150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1.财务</w:t>
      </w:r>
      <w:r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  <w:t>管理制度健全性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做好财务管理工作，强化财务内控监督，我中心持续完善财务制度体系，修订各类财务管理制度，现有《北京市朝阳区投资促进服务中心财务管理制度》、《北京市朝阳区投资促进服务中心固定资产管理办法》、《北京市朝阳区投资促进服务中心合同签订及管理办法》、《北京市朝阳区投资促进服务中心采购管理办法（试行）》、《北京市朝阳区投资促进服务中心立项管理办法（试行）》等财务管理相关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2" w:firstLineChars="150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2.资金使用合规性</w:t>
      </w:r>
      <w:r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  <w:t>和安全性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投促中心从严从紧编制预算，严格控制“三公经费”等一般性支出，通过加大执行环节控制，提高预算资金使用的合规性和安全性。严格按照部门预算批复执行，坚持统筹兼顾、指标控制、从严考核的原则，紧紧围绕部门发展需要确定基本支出和项目支出预算，严格执行预算管理制度，不挪用和挤占项目资金，确保资金使用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2" w:firstLineChars="150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会计</w:t>
      </w:r>
      <w:r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  <w:t>基础信息完善性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严格按照《政府会计制度》要求，开展会计核算工作，确保会计基础信息完善。加强会计核算基本工作，保证会计资料准确、完整。预算资金的使用与相关的预算财务管理制度相符，同时，符合国家财经法规和财务管理制度规定，以及有关专项资金管理办法的规定。根据财政局关于做好部门预决算公开的相关要求，本部门及时并完整的向社会公开部门的预决算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（二）资产管理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我中心严格按照《北京市朝阳区投资促进服务中心财务管理制度》、《北京市朝阳区投资促进服务中心固定资产管理办法》管理相关资产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，并</w:t>
      </w: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按时完成部门资产动态系统的年度报告工作。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（三）绩效</w:t>
      </w:r>
      <w:r>
        <w:rPr>
          <w:rFonts w:ascii="楷体_GB2312" w:eastAsia="楷体_GB2312"/>
          <w:sz w:val="32"/>
          <w:szCs w:val="32"/>
        </w:rPr>
        <w:t>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根据财政局关于绩效管理的相关要求，我中心于半年度、年度开展绩效自评管理工作，结合年初制定的《项目支出绩效目标表》，自评各项目的绩效完成情况，并完成《部门整体绩效评价报告》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及《项目支出绩效评价报告》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（四）结转结余率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我中心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年结转结余率为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0%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（五）部门</w:t>
      </w:r>
      <w:r>
        <w:rPr>
          <w:rFonts w:ascii="楷体_GB2312" w:eastAsia="楷体_GB2312"/>
          <w:sz w:val="32"/>
          <w:szCs w:val="32"/>
        </w:rPr>
        <w:t>预决算差异率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rPr>
          <w:rFonts w:ascii="仿宋_GB2312" w:hAnsi="Calibri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年预决算差异率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13.94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，决算数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1581.89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年初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预算数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1388.33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五、总体</w:t>
      </w:r>
      <w:r>
        <w:rPr>
          <w:rFonts w:ascii="黑体" w:hAnsi="黑体" w:eastAsia="黑体"/>
          <w:sz w:val="32"/>
          <w:szCs w:val="32"/>
        </w:rPr>
        <w:t>评价结论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（一）评价</w:t>
      </w:r>
      <w:r>
        <w:rPr>
          <w:rFonts w:ascii="楷体_GB2312" w:eastAsia="楷体_GB2312"/>
          <w:sz w:val="32"/>
          <w:szCs w:val="32"/>
        </w:rPr>
        <w:t>得分</w:t>
      </w:r>
      <w:r>
        <w:rPr>
          <w:rFonts w:hint="eastAsia" w:ascii="楷体_GB2312" w:eastAsia="楷体_GB2312"/>
          <w:sz w:val="32"/>
          <w:szCs w:val="32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rPr>
          <w:rFonts w:hint="default" w:ascii="仿宋_GB2312" w:hAnsi="Calibri"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/>
          <w:sz w:val="32"/>
          <w:szCs w:val="32"/>
        </w:rPr>
        <w:t>年度，我中心共有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个项目支出项目（详见项目支出绩效自评表），绩效自评得分总体情况为：评分得</w:t>
      </w:r>
      <w:r>
        <w:rPr>
          <w:rFonts w:hint="eastAsia" w:ascii="仿宋_GB2312" w:hAnsi="Calibri" w:eastAsia="仿宋_GB2312"/>
          <w:b/>
          <w:sz w:val="32"/>
          <w:szCs w:val="32"/>
          <w:highlight w:val="none"/>
        </w:rPr>
        <w:t>优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的项目（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90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（含）-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100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分）有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个</w:t>
      </w:r>
      <w:r>
        <w:rPr>
          <w:rFonts w:hint="eastAsia" w:ascii="仿宋_GB2312" w:hAnsi="Calibri" w:eastAsia="仿宋_GB2312"/>
          <w:sz w:val="32"/>
          <w:szCs w:val="32"/>
        </w:rPr>
        <w:t>，评分得</w:t>
      </w:r>
      <w:r>
        <w:rPr>
          <w:rFonts w:hint="eastAsia" w:ascii="仿宋_GB2312" w:hAnsi="Calibri" w:eastAsia="仿宋_GB2312"/>
          <w:b/>
          <w:sz w:val="32"/>
          <w:szCs w:val="32"/>
        </w:rPr>
        <w:t>良</w:t>
      </w:r>
      <w:r>
        <w:rPr>
          <w:rFonts w:hint="eastAsia" w:ascii="仿宋_GB2312" w:hAnsi="Calibri" w:eastAsia="仿宋_GB231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80</w:t>
      </w:r>
      <w:r>
        <w:rPr>
          <w:rFonts w:hint="eastAsia" w:ascii="仿宋_GB2312" w:hAnsi="Calibri" w:eastAsia="仿宋_GB2312"/>
          <w:sz w:val="32"/>
          <w:szCs w:val="32"/>
        </w:rPr>
        <w:t>（含）-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90</w:t>
      </w:r>
      <w:r>
        <w:rPr>
          <w:rFonts w:hint="eastAsia" w:ascii="仿宋_GB2312" w:hAnsi="Calibri" w:eastAsia="仿宋_GB2312"/>
          <w:sz w:val="32"/>
          <w:szCs w:val="32"/>
        </w:rPr>
        <w:t>分）的项目有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Calibri" w:eastAsia="仿宋_GB2312"/>
          <w:sz w:val="32"/>
          <w:szCs w:val="32"/>
        </w:rPr>
        <w:t>个，评分得</w:t>
      </w:r>
      <w:r>
        <w:rPr>
          <w:rFonts w:hint="eastAsia" w:ascii="仿宋_GB2312" w:hAnsi="Calibri" w:eastAsia="仿宋_GB2312"/>
          <w:b/>
          <w:sz w:val="32"/>
          <w:szCs w:val="32"/>
        </w:rPr>
        <w:t>中</w:t>
      </w:r>
      <w:r>
        <w:rPr>
          <w:rFonts w:hint="eastAsia" w:ascii="仿宋_GB2312" w:hAnsi="Calibri" w:eastAsia="仿宋_GB231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60</w:t>
      </w:r>
      <w:r>
        <w:rPr>
          <w:rFonts w:hint="eastAsia" w:ascii="仿宋_GB2312" w:hAnsi="Calibri" w:eastAsia="仿宋_GB2312"/>
          <w:sz w:val="32"/>
          <w:szCs w:val="32"/>
        </w:rPr>
        <w:t>（含）-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80</w:t>
      </w:r>
      <w:r>
        <w:rPr>
          <w:rFonts w:hint="eastAsia" w:ascii="仿宋_GB2312" w:hAnsi="Calibri" w:eastAsia="仿宋_GB2312"/>
          <w:sz w:val="32"/>
          <w:szCs w:val="32"/>
        </w:rPr>
        <w:t>分）的项目有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仿宋_GB2312" w:hAnsi="Calibri" w:eastAsia="仿宋_GB2312"/>
          <w:sz w:val="32"/>
          <w:szCs w:val="32"/>
        </w:rPr>
        <w:t xml:space="preserve"> 个，评分得</w:t>
      </w:r>
      <w:r>
        <w:rPr>
          <w:rFonts w:hint="eastAsia" w:ascii="仿宋_GB2312" w:hAnsi="Calibri" w:eastAsia="仿宋_GB2312"/>
          <w:b/>
          <w:sz w:val="32"/>
          <w:szCs w:val="32"/>
        </w:rPr>
        <w:t>差</w:t>
      </w:r>
      <w:r>
        <w:rPr>
          <w:rFonts w:hint="eastAsia" w:ascii="仿宋_GB2312" w:hAnsi="Calibri" w:eastAsia="仿宋_GB231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60</w:t>
      </w:r>
      <w:r>
        <w:rPr>
          <w:rFonts w:hint="eastAsia" w:ascii="仿宋_GB2312" w:hAnsi="Calibri" w:eastAsia="仿宋_GB2312"/>
          <w:sz w:val="32"/>
          <w:szCs w:val="32"/>
        </w:rPr>
        <w:t>分以下）的项目有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仿宋_GB2312" w:hAnsi="Calibri" w:eastAsia="仿宋_GB2312"/>
          <w:sz w:val="32"/>
          <w:szCs w:val="32"/>
        </w:rPr>
        <w:t>个。</w:t>
      </w: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其中，对经济数据统计分析项目出具绩效评价报告，其他项目均出具绩效自评表，结合中心整体情况开展部门整体评价。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存在的问题及原因分析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部门整体绩效总体目标绩效效果指标细化、量化不足，绩效目标指标设置不够完整，项目的总体进度规划仍需进一步细化。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六、措施及建议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科学合理设置绩效指标，各类指标值要与实际工作相结合，合理准确编制项目预算，提高预算执行刚性约束。加强项目的全过程管理，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制定预算资金使用时间总体安排计划，统筹资金使用进度，跟进预算执行情况</w:t>
      </w: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。严格合同管理，注重验收资料意见签署的完整性，以保障资金投入及产出效果的匹配度。建立常态化监督管理机制，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健全内控管理体系，不断完善修订内控管理制度，</w:t>
      </w: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有效落实管理制度要求，规范资金管理，强化对财政资金支出的风险控制，严格按照完整规范的</w:t>
      </w: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Hans" w:bidi="ar-SA"/>
        </w:rPr>
        <w:t>资金支付审核程序进行资金支付，</w:t>
      </w: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充分发挥资金使用效益。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加强对内对外沟通，掌握资金使用动态，保持信息的一致性、准确性，以便及时研究调整应对策略，最大限度避免财政资金浪费。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footerReference r:id="rId3" w:type="default"/>
      <w:pgSz w:w="16838" w:h="11906" w:orient="landscape"/>
      <w:pgMar w:top="1417" w:right="1701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decorative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7973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8CC4"/>
    <w:multiLevelType w:val="singleLevel"/>
    <w:tmpl w:val="052C8CC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9BF12E6"/>
    <w:rsid w:val="00024555"/>
    <w:rsid w:val="000C04FF"/>
    <w:rsid w:val="000C5912"/>
    <w:rsid w:val="000D4847"/>
    <w:rsid w:val="00111FB4"/>
    <w:rsid w:val="00167273"/>
    <w:rsid w:val="001779E9"/>
    <w:rsid w:val="001A7389"/>
    <w:rsid w:val="001F213A"/>
    <w:rsid w:val="002B3D3C"/>
    <w:rsid w:val="00301727"/>
    <w:rsid w:val="003D5E15"/>
    <w:rsid w:val="00412593"/>
    <w:rsid w:val="004812D4"/>
    <w:rsid w:val="004F7DCC"/>
    <w:rsid w:val="005135E8"/>
    <w:rsid w:val="005257FA"/>
    <w:rsid w:val="00552EEE"/>
    <w:rsid w:val="005E14B5"/>
    <w:rsid w:val="00662211"/>
    <w:rsid w:val="006A497C"/>
    <w:rsid w:val="006F30DB"/>
    <w:rsid w:val="00703ABB"/>
    <w:rsid w:val="007117E5"/>
    <w:rsid w:val="00736B04"/>
    <w:rsid w:val="00760E87"/>
    <w:rsid w:val="007F5EF7"/>
    <w:rsid w:val="00833637"/>
    <w:rsid w:val="008431B9"/>
    <w:rsid w:val="00845DFB"/>
    <w:rsid w:val="0085676D"/>
    <w:rsid w:val="00874487"/>
    <w:rsid w:val="00890C9D"/>
    <w:rsid w:val="008A4A3E"/>
    <w:rsid w:val="008B5117"/>
    <w:rsid w:val="008C3FCE"/>
    <w:rsid w:val="00964B57"/>
    <w:rsid w:val="00A11D2E"/>
    <w:rsid w:val="00A12B36"/>
    <w:rsid w:val="00A14E11"/>
    <w:rsid w:val="00A17DCE"/>
    <w:rsid w:val="00A60A8D"/>
    <w:rsid w:val="00A77AE8"/>
    <w:rsid w:val="00AF6FEA"/>
    <w:rsid w:val="00B044E4"/>
    <w:rsid w:val="00B11821"/>
    <w:rsid w:val="00B13573"/>
    <w:rsid w:val="00B22706"/>
    <w:rsid w:val="00CB23B6"/>
    <w:rsid w:val="00CB3F32"/>
    <w:rsid w:val="00CE5EA4"/>
    <w:rsid w:val="00D037F4"/>
    <w:rsid w:val="00D131A8"/>
    <w:rsid w:val="00DF70CB"/>
    <w:rsid w:val="00E42CC1"/>
    <w:rsid w:val="00E749DC"/>
    <w:rsid w:val="00E76028"/>
    <w:rsid w:val="00EC34FA"/>
    <w:rsid w:val="00EC65E3"/>
    <w:rsid w:val="00ED53BD"/>
    <w:rsid w:val="00F026D4"/>
    <w:rsid w:val="00F15DA1"/>
    <w:rsid w:val="00F31FFB"/>
    <w:rsid w:val="00F64DCA"/>
    <w:rsid w:val="082C206C"/>
    <w:rsid w:val="0FBD3F4C"/>
    <w:rsid w:val="10322A11"/>
    <w:rsid w:val="223105F4"/>
    <w:rsid w:val="24C7022C"/>
    <w:rsid w:val="2C7E2292"/>
    <w:rsid w:val="2D142222"/>
    <w:rsid w:val="2FD45FB8"/>
    <w:rsid w:val="3A2164DA"/>
    <w:rsid w:val="3B317EAF"/>
    <w:rsid w:val="42737A64"/>
    <w:rsid w:val="466D4111"/>
    <w:rsid w:val="4B3A105A"/>
    <w:rsid w:val="4C846E09"/>
    <w:rsid w:val="5018377F"/>
    <w:rsid w:val="53D00143"/>
    <w:rsid w:val="53D24235"/>
    <w:rsid w:val="579E1B5C"/>
    <w:rsid w:val="585C45BE"/>
    <w:rsid w:val="585D7143"/>
    <w:rsid w:val="59690B19"/>
    <w:rsid w:val="62C62DB0"/>
    <w:rsid w:val="6706605C"/>
    <w:rsid w:val="69BF12E6"/>
    <w:rsid w:val="6C0866F5"/>
    <w:rsid w:val="71CE4D87"/>
    <w:rsid w:val="7723415C"/>
    <w:rsid w:val="7BA93068"/>
    <w:rsid w:val="7BCA2B23"/>
    <w:rsid w:val="7CFA073E"/>
    <w:rsid w:val="7D5A26A2"/>
    <w:rsid w:val="7D93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549</Words>
  <Characters>3132</Characters>
  <Lines>26</Lines>
  <Paragraphs>7</Paragraphs>
  <TotalTime>23</TotalTime>
  <ScaleCrop>false</ScaleCrop>
  <LinksUpToDate>false</LinksUpToDate>
  <CharactersWithSpaces>3674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2023-01-11T09:12:00Z</dcterms:created>
  <dc:creator>Administrator</dc:creator>
  <cp:lastModifiedBy>Administrator</cp:lastModifiedBy>
  <cp:lastPrinted>2023-02-09T06:52:00Z</cp:lastPrinted>
  <dcterms:modified xsi:type="dcterms:W3CDTF">2024-08-19T02:48:00Z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