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sz w:val="36"/>
          <w:szCs w:val="36"/>
        </w:rPr>
      </w:pPr>
      <w:r>
        <w:rPr>
          <w:rFonts w:hint="eastAsia" w:ascii="宋体" w:hAnsi="宋体"/>
          <w:sz w:val="36"/>
          <w:szCs w:val="36"/>
          <w:lang w:eastAsia="zh-CN"/>
        </w:rPr>
        <w:t>香河园街道办事处</w:t>
      </w:r>
      <w:r>
        <w:rPr>
          <w:rFonts w:hint="eastAsia" w:ascii="宋体" w:hAnsi="宋体"/>
          <w:sz w:val="36"/>
          <w:szCs w:val="36"/>
        </w:rPr>
        <w:t>关于2020年直达资金</w:t>
      </w:r>
    </w:p>
    <w:p>
      <w:pPr>
        <w:spacing w:line="560" w:lineRule="exact"/>
        <w:jc w:val="center"/>
        <w:rPr>
          <w:rFonts w:asciiTheme="majorEastAsia" w:hAnsiTheme="majorEastAsia" w:eastAsiaTheme="majorEastAsia"/>
          <w:sz w:val="36"/>
          <w:szCs w:val="36"/>
        </w:rPr>
      </w:pPr>
      <w:r>
        <w:rPr>
          <w:rFonts w:hint="eastAsia" w:ascii="宋体" w:hAnsi="宋体"/>
          <w:sz w:val="36"/>
          <w:szCs w:val="36"/>
        </w:rPr>
        <w:t>绩效监控和绩效评价情况的总结</w:t>
      </w:r>
    </w:p>
    <w:p>
      <w:pPr>
        <w:jc w:val="center"/>
        <w:rPr>
          <w:rFonts w:ascii="仿宋_GB2312" w:hAnsi="仿宋_GB2312" w:eastAsia="仿宋_GB2312" w:cs="仿宋_GB2312"/>
          <w:b w:val="0"/>
          <w:bCs w:val="0"/>
          <w:sz w:val="32"/>
          <w:szCs w:val="32"/>
        </w:rPr>
      </w:pPr>
    </w:p>
    <w:p>
      <w:pPr>
        <w:keepNext/>
        <w:keepLines/>
        <w:snapToGrid w:val="0"/>
        <w:spacing w:line="520" w:lineRule="exact"/>
        <w:ind w:firstLine="640" w:firstLineChars="200"/>
        <w:outlineLvl w:val="0"/>
        <w:rPr>
          <w:rFonts w:ascii="黑体" w:hAnsi="黑体" w:eastAsia="黑体" w:cs="宋体"/>
          <w:b w:val="0"/>
          <w:kern w:val="0"/>
          <w:sz w:val="32"/>
          <w:szCs w:val="32"/>
        </w:rPr>
      </w:pPr>
      <w:bookmarkStart w:id="0" w:name="_Toc169183181"/>
      <w:r>
        <w:rPr>
          <w:rFonts w:hint="eastAsia" w:ascii="黑体" w:hAnsi="黑体" w:eastAsia="黑体" w:cs="宋体"/>
          <w:b w:val="0"/>
          <w:kern w:val="0"/>
          <w:sz w:val="32"/>
          <w:szCs w:val="32"/>
        </w:rPr>
        <w:t>一、直达资金绩效管理工作组织实施情况</w:t>
      </w:r>
    </w:p>
    <w:p>
      <w:pPr>
        <w:widowControl/>
        <w:ind w:firstLine="580"/>
        <w:jc w:val="left"/>
        <w:rPr>
          <w:rFonts w:hint="eastAsia" w:ascii="Times New Roman" w:hAnsi="Times New Roman"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绩效跟踪工作组织机构设置在街道综合办公室，由专人负责财政资金支出进度的监督、跟踪、统计、汇报。对应专项资金由相应业务科室专人负责资金的</w:t>
      </w:r>
      <w:r>
        <w:rPr>
          <w:rFonts w:hint="eastAsia" w:ascii="Times New Roman" w:hAnsi="Times New Roman" w:eastAsia="仿宋_GB2312" w:cs="Times New Roman"/>
          <w:b w:val="0"/>
          <w:bCs w:val="0"/>
          <w:kern w:val="2"/>
          <w:sz w:val="32"/>
          <w:szCs w:val="32"/>
          <w:highlight w:val="none"/>
          <w:lang w:val="en-US" w:eastAsia="zh-CN" w:bidi="ar-SA"/>
        </w:rPr>
        <w:t>统筹申请</w:t>
      </w:r>
      <w:r>
        <w:rPr>
          <w:rFonts w:hint="eastAsia" w:eastAsia="仿宋_GB2312" w:cs="Times New Roman"/>
          <w:b w:val="0"/>
          <w:bCs w:val="0"/>
          <w:kern w:val="2"/>
          <w:sz w:val="32"/>
          <w:szCs w:val="32"/>
          <w:highlight w:val="none"/>
          <w:lang w:val="en-US" w:eastAsia="zh-CN" w:bidi="ar-SA"/>
        </w:rPr>
        <w:t>和相关绩效报表的编制</w:t>
      </w:r>
      <w:r>
        <w:rPr>
          <w:rFonts w:hint="eastAsia" w:ascii="Times New Roman" w:hAnsi="Times New Roman" w:eastAsia="仿宋_GB2312" w:cs="Times New Roman"/>
          <w:b w:val="0"/>
          <w:bCs w:val="0"/>
          <w:kern w:val="2"/>
          <w:sz w:val="32"/>
          <w:szCs w:val="32"/>
          <w:highlight w:val="none"/>
          <w:lang w:val="en-US" w:eastAsia="zh-CN" w:bidi="ar-SA"/>
        </w:rPr>
        <w:t>。</w:t>
      </w:r>
    </w:p>
    <w:p>
      <w:pPr>
        <w:keepNext/>
        <w:keepLines/>
        <w:numPr>
          <w:ilvl w:val="0"/>
          <w:numId w:val="1"/>
        </w:numPr>
        <w:snapToGrid w:val="0"/>
        <w:spacing w:line="520" w:lineRule="exact"/>
        <w:ind w:firstLine="640" w:firstLineChars="200"/>
        <w:outlineLvl w:val="0"/>
        <w:rPr>
          <w:rFonts w:hint="eastAsia" w:ascii="黑体" w:hAnsi="黑体" w:eastAsia="黑体" w:cs="宋体"/>
          <w:b w:val="0"/>
          <w:kern w:val="0"/>
          <w:sz w:val="32"/>
          <w:szCs w:val="32"/>
        </w:rPr>
      </w:pPr>
      <w:r>
        <w:rPr>
          <w:rFonts w:hint="eastAsia" w:ascii="黑体" w:hAnsi="黑体" w:eastAsia="黑体" w:cs="宋体"/>
          <w:b w:val="0"/>
          <w:kern w:val="0"/>
          <w:sz w:val="32"/>
          <w:szCs w:val="32"/>
        </w:rPr>
        <w:t>直达资金年度预算执行情况</w:t>
      </w:r>
    </w:p>
    <w:p>
      <w:pPr>
        <w:widowControl/>
        <w:ind w:firstLine="580"/>
        <w:jc w:val="left"/>
        <w:rPr>
          <w:rFonts w:hint="eastAsia" w:eastAsia="仿宋_GB2312" w:cs="Times New Roman"/>
          <w:b w:val="0"/>
          <w:bCs w:val="0"/>
          <w:kern w:val="2"/>
          <w:sz w:val="32"/>
          <w:szCs w:val="32"/>
          <w:highlight w:val="none"/>
          <w:lang w:val="en-US" w:eastAsia="zh-CN" w:bidi="ar-SA"/>
        </w:rPr>
      </w:pPr>
      <w:r>
        <w:rPr>
          <w:rFonts w:hint="eastAsia" w:eastAsia="仿宋_GB2312" w:cs="Times New Roman"/>
          <w:b w:val="0"/>
          <w:bCs w:val="0"/>
          <w:kern w:val="2"/>
          <w:sz w:val="32"/>
          <w:szCs w:val="32"/>
          <w:highlight w:val="none"/>
          <w:lang w:val="en-US" w:eastAsia="zh-CN" w:bidi="ar-SA"/>
        </w:rPr>
        <w:t>2020年度香河园街道办事处共收到直达资金6192.722219万元，全部按项目要求及合同约定，在财政规定的时限范围内支出。</w:t>
      </w:r>
    </w:p>
    <w:p>
      <w:pPr>
        <w:keepNext/>
        <w:keepLines/>
        <w:snapToGrid w:val="0"/>
        <w:spacing w:line="520" w:lineRule="exact"/>
        <w:ind w:firstLine="640" w:firstLineChars="200"/>
        <w:outlineLvl w:val="0"/>
        <w:rPr>
          <w:rFonts w:ascii="黑体" w:hAnsi="黑体" w:eastAsia="黑体" w:cs="宋体"/>
          <w:b w:val="0"/>
          <w:kern w:val="0"/>
          <w:sz w:val="32"/>
          <w:szCs w:val="32"/>
        </w:rPr>
      </w:pPr>
      <w:r>
        <w:rPr>
          <w:rFonts w:hint="eastAsia" w:ascii="黑体" w:hAnsi="黑体" w:eastAsia="黑体" w:cs="宋体"/>
          <w:b w:val="0"/>
          <w:kern w:val="0"/>
          <w:sz w:val="32"/>
          <w:szCs w:val="32"/>
        </w:rPr>
        <w:t>三、</w:t>
      </w:r>
      <w:bookmarkEnd w:id="0"/>
      <w:r>
        <w:rPr>
          <w:rFonts w:hint="eastAsia" w:ascii="黑体" w:hAnsi="黑体" w:eastAsia="黑体" w:cs="宋体"/>
          <w:b w:val="0"/>
          <w:kern w:val="0"/>
          <w:sz w:val="32"/>
          <w:szCs w:val="32"/>
        </w:rPr>
        <w:t>直达资金绩效监控情况</w:t>
      </w:r>
    </w:p>
    <w:p>
      <w:pPr>
        <w:spacing w:line="520" w:lineRule="exact"/>
        <w:ind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2020年度香河园街道办事处涉及直达资金项目共有2个，其中2020年义务兵优待金4.2926万元，老旧小区综合整治-老旧小区综合整治项目（西坝河东里小区）6188.429619万元。</w:t>
      </w:r>
    </w:p>
    <w:p>
      <w:pPr>
        <w:spacing w:line="520" w:lineRule="exact"/>
        <w:ind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其中2020年义务兵优待金香河园街道办事处民生保障办已按时按要求将资金拨付至个人账户。</w:t>
      </w:r>
    </w:p>
    <w:p>
      <w:pPr>
        <w:spacing w:line="520" w:lineRule="exact"/>
        <w:ind w:firstLine="640" w:firstLineChars="20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eastAsia="zh-CN"/>
        </w:rPr>
        <w:t>西坝河东里社区（</w:t>
      </w:r>
      <w:r>
        <w:rPr>
          <w:rFonts w:hint="eastAsia" w:ascii="仿宋_GB2312" w:hAnsi="宋体" w:eastAsia="仿宋_GB2312"/>
          <w:b w:val="0"/>
          <w:bCs w:val="0"/>
          <w:sz w:val="32"/>
          <w:szCs w:val="32"/>
          <w:lang w:val="en-US" w:eastAsia="zh-CN"/>
        </w:rPr>
        <w:t>2018年老旧小区综合整治试点</w:t>
      </w:r>
      <w:r>
        <w:rPr>
          <w:rFonts w:hint="eastAsia" w:ascii="仿宋_GB2312" w:hAnsi="宋体" w:eastAsia="仿宋_GB2312"/>
          <w:b w:val="0"/>
          <w:bCs w:val="0"/>
          <w:sz w:val="32"/>
          <w:szCs w:val="32"/>
          <w:lang w:eastAsia="zh-CN"/>
        </w:rPr>
        <w:t>）项目楼本体改造、市政改造项目已实施完毕，目前正在竣工验收阶段。</w:t>
      </w:r>
    </w:p>
    <w:p>
      <w:pPr>
        <w:keepNext/>
        <w:keepLines/>
        <w:snapToGrid w:val="0"/>
        <w:spacing w:line="520" w:lineRule="exact"/>
        <w:ind w:firstLine="640" w:firstLineChars="200"/>
        <w:outlineLvl w:val="0"/>
        <w:rPr>
          <w:rFonts w:ascii="黑体" w:hAnsi="黑体" w:eastAsia="黑体" w:cs="宋体"/>
          <w:b w:val="0"/>
          <w:kern w:val="0"/>
          <w:sz w:val="32"/>
          <w:szCs w:val="32"/>
        </w:rPr>
      </w:pPr>
      <w:r>
        <w:rPr>
          <w:rFonts w:hint="eastAsia" w:ascii="黑体" w:hAnsi="黑体" w:eastAsia="黑体" w:cs="宋体"/>
          <w:b w:val="0"/>
          <w:kern w:val="0"/>
          <w:sz w:val="32"/>
          <w:szCs w:val="32"/>
        </w:rPr>
        <w:t>四、直达资金绩效评价情况</w:t>
      </w:r>
    </w:p>
    <w:p>
      <w:pPr>
        <w:keepNext/>
        <w:keepLines/>
        <w:snapToGrid w:val="0"/>
        <w:spacing w:line="520" w:lineRule="exact"/>
        <w:ind w:firstLine="640" w:firstLineChars="200"/>
        <w:outlineLvl w:val="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2020年义务兵优待金香河园街道办事处民生保障办已按时按要求足额将资金拨付至个人账户。</w:t>
      </w:r>
    </w:p>
    <w:p>
      <w:pPr>
        <w:spacing w:line="600" w:lineRule="exact"/>
        <w:ind w:firstLine="640" w:firstLineChars="200"/>
        <w:outlineLvl w:val="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老旧小区综合整治-老旧小区综合整治项目（西坝河东里小区）完成工作情况：</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拆违工程：拆违面积5793.81㎡，恢复小院及加盖玻璃顶棚已全部完成。</w:t>
      </w:r>
    </w:p>
    <w:p>
      <w:pPr>
        <w:spacing w:line="600" w:lineRule="exact"/>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rPr>
        <w:t>节能保温工程：涉及13栋楼，建筑面积共计92783.39㎡。此工程包括：外立面粉刷，外立面保温，楼道公共区域内粉刷，屋面防水，楼内照明改造，更换窗户，空调室外机整理及加盖空调外机罩，楼梯扶手改造。此工程已全部改造完成。</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市政雨污水道路工程：涉及修复沥青路面21618㎡，透水砖铺装42806.2㎡，电力电缆18362.76m，雨水管线长6304.14m，污水管线4661.2m，小区大门重新装修1个，雨水收集池1个。还有一些惠民的改造，例如：垃圾分类，大型垃圾回收点，安置自行车充电桩，自行车车棚等。现已全部完工。</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景观提升改造工程：绿化补建面积17227.2㎡，修砌花池，改造两个广场，羽毛球场地，安装景观灯，园路灯等。现已全部完工。</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架空线入地改造工程：格栅管道8190.5m，人孔井106个，铺设光缆129592m，拆除光缆115335.8m，现已全部完工。</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安防改造工程：信息屏86个，门禁系统40套，监控操作系统1套，监控摄像设备148个等，现已全部完工。</w:t>
      </w:r>
    </w:p>
    <w:p>
      <w:pPr>
        <w:spacing w:line="600" w:lineRule="exact"/>
        <w:ind w:firstLine="640" w:firstLineChars="200"/>
        <w:outlineLvl w:val="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信报箱改造工程：安装信报箱3792个，现已全部完工。</w:t>
      </w:r>
    </w:p>
    <w:p>
      <w:pPr>
        <w:spacing w:line="600" w:lineRule="exact"/>
        <w:ind w:firstLine="640" w:firstLineChars="200"/>
        <w:outlineLvl w:val="0"/>
        <w:rPr>
          <w:rFonts w:hint="eastAsia" w:ascii="仿宋_GB2312" w:hAnsi="宋体" w:eastAsia="仿宋_GB2312"/>
          <w:b w:val="0"/>
          <w:bCs w:val="0"/>
          <w:sz w:val="32"/>
          <w:szCs w:val="32"/>
          <w:lang w:val="en-US" w:eastAsia="zh-CN"/>
        </w:rPr>
      </w:pPr>
      <w:r>
        <w:rPr>
          <w:rFonts w:hint="eastAsia" w:ascii="仿宋_GB2312" w:hAnsi="宋体" w:eastAsia="仿宋_GB2312"/>
          <w:b w:val="0"/>
          <w:bCs w:val="0"/>
          <w:sz w:val="32"/>
          <w:szCs w:val="32"/>
          <w:lang w:eastAsia="zh-CN"/>
        </w:rPr>
        <w:t>西坝河东里社区（</w:t>
      </w:r>
      <w:r>
        <w:rPr>
          <w:rFonts w:hint="eastAsia" w:ascii="仿宋_GB2312" w:hAnsi="宋体" w:eastAsia="仿宋_GB2312"/>
          <w:b w:val="0"/>
          <w:bCs w:val="0"/>
          <w:sz w:val="32"/>
          <w:szCs w:val="32"/>
          <w:lang w:val="en-US" w:eastAsia="zh-CN"/>
        </w:rPr>
        <w:t>2018年老旧小区综合整治试点</w:t>
      </w:r>
      <w:r>
        <w:rPr>
          <w:rFonts w:hint="eastAsia" w:ascii="仿宋_GB2312" w:hAnsi="宋体" w:eastAsia="仿宋_GB2312"/>
          <w:b w:val="0"/>
          <w:bCs w:val="0"/>
          <w:sz w:val="32"/>
          <w:szCs w:val="32"/>
          <w:lang w:eastAsia="zh-CN"/>
        </w:rPr>
        <w:t>）项目</w:t>
      </w:r>
      <w:r>
        <w:rPr>
          <w:rFonts w:hint="eastAsia" w:ascii="仿宋_GB2312" w:hAnsi="仿宋_GB2312" w:eastAsia="仿宋_GB2312" w:cs="仿宋_GB2312"/>
          <w:b w:val="0"/>
          <w:bCs w:val="0"/>
          <w:color w:val="000000"/>
          <w:kern w:val="0"/>
          <w:sz w:val="32"/>
          <w:szCs w:val="32"/>
        </w:rPr>
        <w:t>提升</w:t>
      </w:r>
      <w:r>
        <w:rPr>
          <w:rFonts w:hint="eastAsia" w:ascii="仿宋_GB2312" w:hAnsi="仿宋_GB2312" w:eastAsia="仿宋_GB2312" w:cs="仿宋_GB2312"/>
          <w:b w:val="0"/>
          <w:bCs w:val="0"/>
          <w:color w:val="000000"/>
          <w:kern w:val="0"/>
          <w:sz w:val="32"/>
          <w:szCs w:val="32"/>
          <w:lang w:eastAsia="zh-CN"/>
        </w:rPr>
        <w:t>了</w:t>
      </w:r>
      <w:r>
        <w:rPr>
          <w:rFonts w:hint="eastAsia" w:ascii="仿宋_GB2312" w:hAnsi="仿宋_GB2312" w:eastAsia="仿宋_GB2312" w:cs="仿宋_GB2312"/>
          <w:b w:val="0"/>
          <w:bCs w:val="0"/>
          <w:color w:val="000000"/>
          <w:kern w:val="0"/>
          <w:sz w:val="32"/>
          <w:szCs w:val="32"/>
        </w:rPr>
        <w:t>西坝河东里社区居住环境，更新各类硬件设施，补齐短板，优化功能</w:t>
      </w:r>
      <w:bookmarkStart w:id="4" w:name="_GoBack"/>
      <w:r>
        <w:rPr>
          <w:rFonts w:hint="eastAsia" w:ascii="仿宋_GB2312" w:hAnsi="仿宋_GB2312" w:eastAsia="仿宋_GB2312" w:cs="仿宋_GB2312"/>
          <w:b w:val="0"/>
          <w:bCs w:val="0"/>
          <w:color w:val="000000"/>
          <w:kern w:val="0"/>
          <w:sz w:val="32"/>
          <w:szCs w:val="32"/>
        </w:rPr>
        <w:t>，</w:t>
      </w:r>
      <w:bookmarkEnd w:id="4"/>
      <w:r>
        <w:rPr>
          <w:rFonts w:hint="eastAsia" w:ascii="仿宋_GB2312" w:hAnsi="仿宋_GB2312" w:eastAsia="仿宋_GB2312" w:cs="仿宋_GB2312"/>
          <w:b w:val="0"/>
          <w:bCs w:val="0"/>
          <w:color w:val="000000"/>
          <w:kern w:val="0"/>
          <w:sz w:val="32"/>
          <w:szCs w:val="32"/>
        </w:rPr>
        <w:t>打造居住舒适、整洁有序的生活家园，增强居民幸福感。</w:t>
      </w:r>
    </w:p>
    <w:p>
      <w:pPr>
        <w:keepNext/>
        <w:keepLines/>
        <w:numPr>
          <w:ilvl w:val="0"/>
          <w:numId w:val="2"/>
        </w:numPr>
        <w:snapToGrid w:val="0"/>
        <w:spacing w:line="520" w:lineRule="exact"/>
        <w:ind w:firstLine="640" w:firstLineChars="200"/>
        <w:outlineLvl w:val="0"/>
        <w:rPr>
          <w:rFonts w:hint="eastAsia" w:ascii="黑体" w:hAnsi="黑体" w:eastAsia="黑体" w:cs="宋体"/>
          <w:b w:val="0"/>
          <w:kern w:val="0"/>
          <w:sz w:val="32"/>
          <w:szCs w:val="32"/>
        </w:rPr>
      </w:pPr>
      <w:r>
        <w:rPr>
          <w:rFonts w:hint="eastAsia" w:ascii="黑体" w:hAnsi="黑体" w:eastAsia="黑体" w:cs="宋体"/>
          <w:b w:val="0"/>
          <w:kern w:val="0"/>
          <w:sz w:val="32"/>
          <w:szCs w:val="32"/>
        </w:rPr>
        <w:t>存在问题及原因分析</w:t>
      </w:r>
    </w:p>
    <w:p>
      <w:pPr>
        <w:keepNext/>
        <w:keepLines/>
        <w:snapToGrid w:val="0"/>
        <w:spacing w:line="520" w:lineRule="exact"/>
        <w:ind w:firstLine="640" w:firstLineChars="200"/>
        <w:outlineLvl w:val="0"/>
        <w:rPr>
          <w:rFonts w:hint="eastAsia" w:ascii="仿宋_GB2312" w:hAnsi="宋体" w:eastAsia="仿宋_GB2312"/>
          <w:b w:val="0"/>
          <w:bCs w:val="0"/>
          <w:sz w:val="32"/>
          <w:szCs w:val="32"/>
          <w:lang w:eastAsia="zh-CN"/>
        </w:rPr>
      </w:pPr>
      <w:bookmarkStart w:id="1" w:name="_Toc169183188"/>
      <w:r>
        <w:rPr>
          <w:rFonts w:hint="eastAsia" w:ascii="仿宋_GB2312" w:hAnsi="宋体" w:eastAsia="仿宋_GB2312"/>
          <w:b w:val="0"/>
          <w:bCs w:val="0"/>
          <w:sz w:val="32"/>
          <w:szCs w:val="32"/>
          <w:lang w:eastAsia="zh-CN"/>
        </w:rPr>
        <w:t>无</w:t>
      </w:r>
    </w:p>
    <w:p>
      <w:pPr>
        <w:keepNext/>
        <w:keepLines/>
        <w:snapToGrid w:val="0"/>
        <w:spacing w:line="520" w:lineRule="exact"/>
        <w:ind w:firstLine="640" w:firstLineChars="200"/>
        <w:outlineLvl w:val="0"/>
        <w:rPr>
          <w:rFonts w:ascii="黑体" w:hAnsi="黑体" w:eastAsia="黑体" w:cs="宋体"/>
          <w:b w:val="0"/>
          <w:kern w:val="0"/>
          <w:sz w:val="32"/>
          <w:szCs w:val="32"/>
        </w:rPr>
      </w:pPr>
      <w:r>
        <w:rPr>
          <w:rFonts w:hint="eastAsia" w:ascii="黑体" w:hAnsi="黑体" w:eastAsia="黑体" w:cs="宋体"/>
          <w:b w:val="0"/>
          <w:kern w:val="0"/>
          <w:sz w:val="32"/>
          <w:szCs w:val="32"/>
        </w:rPr>
        <w:t>六、</w:t>
      </w:r>
      <w:bookmarkEnd w:id="1"/>
      <w:r>
        <w:rPr>
          <w:rFonts w:hint="eastAsia" w:ascii="黑体" w:hAnsi="黑体" w:eastAsia="黑体" w:cs="宋体"/>
          <w:b w:val="0"/>
          <w:kern w:val="0"/>
          <w:sz w:val="32"/>
          <w:szCs w:val="32"/>
        </w:rPr>
        <w:t>意见和建议</w:t>
      </w:r>
    </w:p>
    <w:p>
      <w:pPr>
        <w:keepNext/>
        <w:keepLines/>
        <w:snapToGrid w:val="0"/>
        <w:spacing w:line="520" w:lineRule="exact"/>
        <w:ind w:firstLine="640" w:firstLineChars="200"/>
        <w:outlineLvl w:val="0"/>
        <w:rPr>
          <w:rFonts w:hint="eastAsia" w:ascii="仿宋_GB2312" w:hAnsi="宋体" w:eastAsia="仿宋_GB2312"/>
          <w:b w:val="0"/>
          <w:bCs w:val="0"/>
          <w:sz w:val="32"/>
          <w:szCs w:val="32"/>
          <w:lang w:eastAsia="zh-CN"/>
        </w:rPr>
      </w:pPr>
      <w:bookmarkStart w:id="2" w:name="_Toc169183194"/>
      <w:r>
        <w:rPr>
          <w:rFonts w:hint="eastAsia" w:ascii="仿宋_GB2312" w:hAnsi="宋体" w:eastAsia="仿宋_GB2312"/>
          <w:b w:val="0"/>
          <w:bCs w:val="0"/>
          <w:sz w:val="32"/>
          <w:szCs w:val="32"/>
          <w:lang w:eastAsia="zh-CN"/>
        </w:rPr>
        <w:t>无</w:t>
      </w:r>
    </w:p>
    <w:bookmarkEnd w:id="2"/>
    <w:p>
      <w:pPr>
        <w:keepNext/>
        <w:keepLines/>
        <w:numPr>
          <w:ilvl w:val="0"/>
          <w:numId w:val="3"/>
        </w:numPr>
        <w:snapToGrid w:val="0"/>
        <w:spacing w:line="520" w:lineRule="exact"/>
        <w:ind w:firstLine="640" w:firstLineChars="200"/>
        <w:outlineLvl w:val="0"/>
        <w:rPr>
          <w:rFonts w:hint="eastAsia" w:ascii="黑体" w:hAnsi="黑体" w:eastAsia="黑体" w:cs="宋体"/>
          <w:b w:val="0"/>
          <w:kern w:val="0"/>
          <w:sz w:val="32"/>
          <w:szCs w:val="32"/>
        </w:rPr>
      </w:pPr>
      <w:r>
        <w:rPr>
          <w:rFonts w:hint="eastAsia" w:ascii="黑体" w:hAnsi="黑体" w:eastAsia="黑体" w:cs="宋体"/>
          <w:b w:val="0"/>
          <w:kern w:val="0"/>
          <w:sz w:val="32"/>
          <w:szCs w:val="32"/>
        </w:rPr>
        <w:t>其他需要说明的问题</w:t>
      </w:r>
      <w:bookmarkStart w:id="3" w:name="chaosong"/>
      <w:bookmarkEnd w:id="3"/>
    </w:p>
    <w:p>
      <w:pPr>
        <w:spacing w:line="520" w:lineRule="exact"/>
        <w:ind w:firstLine="640" w:firstLineChars="200"/>
        <w:rPr>
          <w:rFonts w:hint="eastAsia" w:ascii="仿宋_GB2312" w:hAnsi="宋体" w:eastAsia="仿宋_GB2312"/>
          <w:b w:val="0"/>
          <w:bCs w:val="0"/>
          <w:sz w:val="32"/>
          <w:szCs w:val="32"/>
          <w:lang w:eastAsia="zh-CN"/>
        </w:rPr>
      </w:pPr>
      <w:r>
        <w:rPr>
          <w:rFonts w:hint="eastAsia" w:ascii="仿宋_GB2312" w:hAnsi="宋体" w:eastAsia="仿宋_GB2312"/>
          <w:b w:val="0"/>
          <w:bCs w:val="0"/>
          <w:sz w:val="32"/>
          <w:szCs w:val="32"/>
          <w:lang w:eastAsia="zh-CN"/>
        </w:rPr>
        <w:t>无</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隶书">
    <w:altName w:val="微软雅黑"/>
    <w:panose1 w:val="02010509060101010101"/>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隶书">
    <w:altName w:val="微软雅黑"/>
    <w:panose1 w:val="02010509060101010101"/>
    <w:charset w:val="86"/>
    <w:family w:val="roman"/>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隶书">
    <w:altName w:val="微软雅黑"/>
    <w:panose1 w:val="02010509060101010101"/>
    <w:charset w:val="86"/>
    <w:family w:val="decorative"/>
    <w:pitch w:val="default"/>
    <w:sig w:usb0="00000000" w:usb1="00000000" w:usb2="00000000" w:usb3="00000000" w:csb0="00040000"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modern"/>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decorative"/>
    <w:pitch w:val="default"/>
    <w:sig w:usb0="E10002FF" w:usb1="4000ACFF" w:usb2="00000009" w:usb3="00000000" w:csb0="2000019F" w:csb1="00000000"/>
  </w:font>
  <w:font w:name="Calibri">
    <w:panose1 w:val="020F0502020204030204"/>
    <w:charset w:val="86"/>
    <w:family w:val="roman"/>
    <w:pitch w:val="default"/>
    <w:sig w:usb0="E10002FF" w:usb1="4000ACFF" w:usb2="00000009" w:usb3="00000000" w:csb0="2000019F"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decorative"/>
    <w:pitch w:val="default"/>
    <w:sig w:usb0="00000000" w:usb1="00000000"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roman"/>
    <w:pitch w:val="default"/>
    <w:sig w:usb0="00000000" w:usb1="00000000" w:usb2="00000000" w:usb3="00000000" w:csb0="2000019F" w:csb1="00000000"/>
  </w:font>
  <w:font w:name="Calibri Light">
    <w:altName w:val="Calibri"/>
    <w:panose1 w:val="020F0302020204030204"/>
    <w:charset w:val="00"/>
    <w:family w:val="modern"/>
    <w:pitch w:val="default"/>
    <w:sig w:usb0="00000000" w:usb1="00000000" w:usb2="00000000"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方正小标宋简体">
    <w:panose1 w:val="03000509000000000000"/>
    <w:charset w:val="86"/>
    <w:family w:val="decorative"/>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方正小标宋简体">
    <w:panose1 w:val="03000509000000000000"/>
    <w:charset w:val="86"/>
    <w:family w:val="modern"/>
    <w:pitch w:val="default"/>
    <w:sig w:usb0="00000001" w:usb1="080E0000" w:usb2="00000000" w:usb3="00000000" w:csb0="00040000" w:csb1="00000000"/>
  </w:font>
  <w:font w:name="方正小标宋简体">
    <w:panose1 w:val="03000509000000000000"/>
    <w:charset w:val="86"/>
    <w:family w:val="swiss"/>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å®‹ä½“ ! important">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瀹嬩綋">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0433592">
    <w:nsid w:val="5FFD4438"/>
    <w:multiLevelType w:val="singleLevel"/>
    <w:tmpl w:val="5FFD4438"/>
    <w:lvl w:ilvl="0" w:tentative="1">
      <w:start w:val="5"/>
      <w:numFmt w:val="chineseCounting"/>
      <w:suff w:val="nothing"/>
      <w:lvlText w:val="%1、"/>
      <w:lvlJc w:val="left"/>
    </w:lvl>
  </w:abstractNum>
  <w:abstractNum w:abstractNumId="1610431184">
    <w:nsid w:val="5FFD3AD0"/>
    <w:multiLevelType w:val="singleLevel"/>
    <w:tmpl w:val="5FFD3AD0"/>
    <w:lvl w:ilvl="0" w:tentative="1">
      <w:start w:val="2"/>
      <w:numFmt w:val="chineseCounting"/>
      <w:suff w:val="nothing"/>
      <w:lvlText w:val="%1、"/>
      <w:lvlJc w:val="left"/>
    </w:lvl>
  </w:abstractNum>
  <w:abstractNum w:abstractNumId="1610431213">
    <w:nsid w:val="5FFD3AED"/>
    <w:multiLevelType w:val="singleLevel"/>
    <w:tmpl w:val="5FFD3AED"/>
    <w:lvl w:ilvl="0" w:tentative="1">
      <w:start w:val="7"/>
      <w:numFmt w:val="chineseCounting"/>
      <w:suff w:val="nothing"/>
      <w:lvlText w:val="%1、"/>
      <w:lvlJc w:val="left"/>
    </w:lvl>
  </w:abstractNum>
  <w:num w:numId="1">
    <w:abstractNumId w:val="1610431184"/>
  </w:num>
  <w:num w:numId="2">
    <w:abstractNumId w:val="1610433592"/>
  </w:num>
  <w:num w:numId="3">
    <w:abstractNumId w:val="16104312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624C8"/>
    <w:rsid w:val="17B04BBB"/>
    <w:rsid w:val="1E3624C8"/>
    <w:rsid w:val="772F0A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2021-01-12T05:36:00Z</dcterms:created>
  <dc:creator>Xu Zhan</dc:creator>
  <cp:lastModifiedBy>Xu Zhan</cp:lastModifiedBy>
  <dcterms:modified xsi:type="dcterms:W3CDTF">2021-01-12T06:16:18Z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