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0" w:firstLineChars="1800"/>
        <w:rPr>
          <w:rFonts w:hint="eastAsia" w:ascii="华文中宋" w:hAnsi="华文中宋" w:eastAsia="华文中宋"/>
          <w:sz w:val="30"/>
          <w:szCs w:val="30"/>
          <w:u w:val="single"/>
          <w:lang w:val="en-US" w:eastAsia="zh-CN"/>
        </w:rPr>
      </w:pPr>
      <w:r>
        <w:rPr>
          <w:rFonts w:hint="eastAsia" w:ascii="华文中宋" w:hAnsi="华文中宋" w:eastAsia="华文中宋"/>
          <w:sz w:val="30"/>
          <w:szCs w:val="30"/>
        </w:rPr>
        <w:t>项目编号：2020-01</w:t>
      </w:r>
      <w:r>
        <w:rPr>
          <w:rFonts w:hint="eastAsia" w:ascii="华文中宋" w:hAnsi="华文中宋" w:eastAsia="华文中宋"/>
          <w:sz w:val="30"/>
          <w:szCs w:val="30"/>
          <w:lang w:val="en-US" w:eastAsia="zh-CN"/>
        </w:rPr>
        <w:t>8</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北京市朝阳区三里屯南33楼东侧平房</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：北京鑫色佰俐商贸中心</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w:t>
      </w:r>
      <w:r>
        <w:rPr>
          <w:rFonts w:hint="eastAsia" w:ascii="宋体" w:hAnsi="宋体"/>
          <w:sz w:val="32"/>
          <w:szCs w:val="32"/>
        </w:rPr>
        <w:t>2020</w:t>
      </w:r>
      <w:r>
        <w:rPr>
          <w:rFonts w:ascii="宋体" w:hAnsi="宋体"/>
          <w:sz w:val="32"/>
          <w:szCs w:val="32"/>
        </w:rPr>
        <w:t xml:space="preserve">年 </w:t>
      </w:r>
      <w:r>
        <w:rPr>
          <w:rFonts w:hint="eastAsia" w:ascii="宋体" w:hAnsi="宋体"/>
          <w:sz w:val="32"/>
          <w:szCs w:val="32"/>
          <w:lang w:val="en-US" w:eastAsia="zh-CN"/>
        </w:rPr>
        <w:t>4</w:t>
      </w:r>
      <w:r>
        <w:rPr>
          <w:rFonts w:ascii="宋体" w:hAnsi="宋体"/>
          <w:sz w:val="32"/>
          <w:szCs w:val="32"/>
        </w:rPr>
        <w:t xml:space="preserve">月 </w:t>
      </w:r>
      <w:r>
        <w:rPr>
          <w:rFonts w:hint="eastAsia" w:ascii="宋体" w:hAnsi="宋体"/>
          <w:sz w:val="32"/>
          <w:szCs w:val="32"/>
          <w:lang w:val="en-US" w:eastAsia="zh-CN"/>
        </w:rPr>
        <w:t>17</w:t>
      </w:r>
      <w:bookmarkStart w:id="4" w:name="_GoBack"/>
      <w:bookmarkEnd w:id="4"/>
      <w:r>
        <w:rPr>
          <w:rFonts w:ascii="宋体" w:hAnsi="宋体"/>
          <w:sz w:val="32"/>
          <w:szCs w:val="32"/>
        </w:rPr>
        <w:t xml:space="preserve"> 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 屋 出 租 公 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9"/>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22"/>
        <w:gridCol w:w="26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72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北京鑫色佰俐商贸中心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北京市朝阳区三里屯南23楼东小二楼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崔燕林</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215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集体所有制</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91110105101718505W</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王若禹</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13901103751/  65521513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chwqyb@163.com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北京市朝阳区三里屯南33楼东侧平房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hint="eastAsia" w:ascii="宋体" w:hAnsi="宋体"/>
                <w:sz w:val="24"/>
                <w:szCs w:val="24"/>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16㎡</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 xml:space="preserve">便民服装加工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原承租户装修，照明用电，无其它设施。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r>
              <w:rPr>
                <w:rFonts w:hint="eastAsia" w:ascii="宋体" w:hAnsi="宋体"/>
                <w:sz w:val="24"/>
                <w:szCs w:val="24"/>
              </w:rPr>
              <w:sym w:font="Wingdings 2" w:char="0052"/>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r>
              <w:rPr>
                <w:rFonts w:hint="eastAsia" w:ascii="宋体" w:hAnsi="宋体"/>
                <w:sz w:val="24"/>
                <w:szCs w:val="24"/>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sz w:val="24"/>
                <w:szCs w:val="24"/>
              </w:rPr>
              <w:t>北京市朝阳区三里屯社区经济管理中心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sz w:val="24"/>
                <w:szCs w:val="24"/>
              </w:rPr>
            </w:pPr>
            <w:r>
              <w:rPr>
                <w:rFonts w:hint="eastAsia"/>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sz w:val="24"/>
                <w:szCs w:val="24"/>
              </w:rPr>
            </w:pPr>
            <w:r>
              <w:rPr>
                <w:rFonts w:hint="eastAsia"/>
                <w:sz w:val="24"/>
                <w:szCs w:val="24"/>
              </w:rPr>
              <w:t>2020.3.24支部会、经理办公会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北京鑫色佰俐商贸中心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17.12元/平方米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hint="eastAsia" w:ascii="宋体" w:hAnsi="宋体"/>
                <w:sz w:val="24"/>
                <w:szCs w:val="24"/>
              </w:rPr>
              <w:sym w:font="Wingdings 2" w:char="0052"/>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Cs w:val="21"/>
              </w:rPr>
            </w:pPr>
            <w:r>
              <w:rPr>
                <w:rFonts w:hint="eastAsia"/>
                <w:color w:val="auto"/>
                <w:sz w:val="24"/>
                <w:szCs w:val="24"/>
                <w:lang w:val="en-US" w:eastAsia="zh-CN"/>
              </w:rPr>
              <w:t>原合同于2020年2月29日已到期。承租方需自行办理营业执照，并自行承担办理、使用证照的相关法律风险。出租方不承诺协助承租方办理营业执照。</w:t>
            </w:r>
            <w:r>
              <w:rPr>
                <w:rFonts w:hint="eastAsia" w:ascii="宋体" w:hAnsi="宋体"/>
                <w:sz w:val="24"/>
                <w:szCs w:val="24"/>
              </w:rPr>
              <w:t>无装修期。</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1" w:firstLineChars="1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17</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12</w:t>
            </w:r>
            <w:r>
              <w:rPr>
                <w:rFonts w:asciiTheme="minorEastAsia" w:hAnsiTheme="minorEastAsia" w:eastAsiaTheme="minorEastAsia"/>
                <w:b/>
                <w:sz w:val="24"/>
                <w:szCs w:val="24"/>
              </w:rPr>
              <w:t>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Arial" w:asciiTheme="minorEastAsia" w:hAnsiTheme="minorEastAsia" w:eastAsiaTheme="minorEastAsia"/>
                <w:b/>
                <w:color w:val="000000"/>
                <w:kern w:val="0"/>
                <w:sz w:val="24"/>
                <w:szCs w:val="21"/>
              </w:rPr>
              <w:t>16 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合同签订之日一次性支付全年租金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以合同租金为准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签订合同时一次性支付全年租金的10%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除租金外，其他费用均由承租方承担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此房屋只用于经营便民服装加工。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87"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adjustRightInd w:val="0"/>
              <w:snapToGrid w:val="0"/>
              <w:spacing w:after="100" w:afterAutospacing="1" w:line="240" w:lineRule="atLeast"/>
              <w:jc w:val="left"/>
              <w:rPr>
                <w:rFonts w:ascii="宋体" w:hAnsi="宋体"/>
                <w:sz w:val="24"/>
                <w:szCs w:val="24"/>
              </w:rPr>
            </w:pPr>
            <w:r>
              <w:rPr>
                <w:rFonts w:hint="eastAsia" w:ascii="宋体" w:hAnsi="宋体"/>
                <w:sz w:val="24"/>
                <w:szCs w:val="24"/>
              </w:rPr>
              <w:t>经出租方书面同意后承租方可简易装修，不可改造，费用自行承担</w:t>
            </w:r>
            <w:r>
              <w:rPr>
                <w:rFonts w:hint="eastAsia" w:ascii="宋体" w:hAnsi="宋体"/>
                <w:sz w:val="24"/>
                <w:szCs w:val="24"/>
                <w:lang w:eastAsia="zh-CN"/>
              </w:rPr>
              <w:t>，</w:t>
            </w:r>
            <w:r>
              <w:rPr>
                <w:rFonts w:hint="eastAsia" w:ascii="宋体" w:hAnsi="宋体"/>
                <w:sz w:val="24"/>
                <w:szCs w:val="24"/>
              </w:rPr>
              <w:t>无装修期。装修前必须向出租方报送具体装修设计方案及施工图纸、添加简易设备等必须征得出租方同意，相关文件要向政府职能部门报审备案，竣工应通过甲方和相关主管部门验收合格方可营业。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1"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2"/>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adjustRightInd w:val="0"/>
              <w:snapToGrid w:val="0"/>
              <w:spacing w:after="100" w:afterAutospacing="1" w:line="24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sz w:val="24"/>
                <w:szCs w:val="24"/>
              </w:rPr>
              <w:t xml:space="preserve">1.承租方需书面承诺： </w:t>
            </w:r>
          </w:p>
          <w:p>
            <w:pPr>
              <w:numPr>
                <w:ilvl w:val="0"/>
                <w:numId w:val="1"/>
              </w:numPr>
              <w:adjustRightInd w:val="0"/>
              <w:snapToGrid w:val="0"/>
              <w:spacing w:after="100" w:afterAutospacing="1" w:line="240" w:lineRule="exact"/>
              <w:jc w:val="left"/>
              <w:rPr>
                <w:rFonts w:ascii="宋体" w:hAnsi="宋体"/>
                <w:sz w:val="24"/>
                <w:szCs w:val="24"/>
              </w:rPr>
            </w:pPr>
            <w:r>
              <w:rPr>
                <w:rFonts w:hint="eastAsia" w:ascii="宋体" w:hAnsi="宋体"/>
                <w:sz w:val="24"/>
                <w:szCs w:val="24"/>
              </w:rPr>
              <w:t>同意随时接受出租方（包括安全、消防）例行检查工作；</w:t>
            </w:r>
          </w:p>
          <w:p>
            <w:pPr>
              <w:numPr>
                <w:ilvl w:val="0"/>
                <w:numId w:val="1"/>
              </w:numPr>
              <w:adjustRightInd w:val="0"/>
              <w:snapToGrid w:val="0"/>
              <w:spacing w:after="100" w:afterAutospacing="1" w:line="240" w:lineRule="exact"/>
              <w:jc w:val="left"/>
              <w:rPr>
                <w:rFonts w:ascii="宋体" w:hAnsi="宋体"/>
                <w:sz w:val="24"/>
                <w:szCs w:val="24"/>
              </w:rPr>
            </w:pPr>
            <w:r>
              <w:rPr>
                <w:rFonts w:hint="eastAsia" w:ascii="宋体" w:hAnsi="宋体"/>
                <w:sz w:val="24"/>
                <w:szCs w:val="24"/>
              </w:rPr>
              <w:t>不在出租房屋内从事服装加工以外的经营项目；</w:t>
            </w:r>
          </w:p>
          <w:p>
            <w:pPr>
              <w:numPr>
                <w:ilvl w:val="0"/>
                <w:numId w:val="1"/>
              </w:numPr>
              <w:adjustRightInd w:val="0"/>
              <w:snapToGrid w:val="0"/>
              <w:spacing w:after="100" w:afterAutospacing="1" w:line="240" w:lineRule="exact"/>
              <w:jc w:val="left"/>
              <w:rPr>
                <w:rFonts w:ascii="宋体" w:hAnsi="宋体"/>
                <w:sz w:val="24"/>
                <w:szCs w:val="24"/>
              </w:rPr>
            </w:pPr>
            <w:r>
              <w:rPr>
                <w:rFonts w:hint="eastAsia" w:ascii="宋体" w:hAnsi="宋体"/>
                <w:sz w:val="24"/>
                <w:szCs w:val="24"/>
              </w:rPr>
              <w:t>意向承租方在项目公示期间已充分了解并认可房屋现状，并同意以现状进行租赁；</w:t>
            </w:r>
          </w:p>
          <w:p>
            <w:pPr>
              <w:numPr>
                <w:ilvl w:val="0"/>
                <w:numId w:val="1"/>
              </w:numPr>
              <w:adjustRightInd w:val="0"/>
              <w:snapToGrid w:val="0"/>
              <w:spacing w:after="100" w:afterAutospacing="1" w:line="240" w:lineRule="exact"/>
              <w:jc w:val="left"/>
              <w:rPr>
                <w:rFonts w:ascii="宋体" w:hAnsi="宋体"/>
                <w:sz w:val="24"/>
                <w:szCs w:val="24"/>
              </w:rPr>
            </w:pPr>
            <w:r>
              <w:rPr>
                <w:rFonts w:hint="eastAsia" w:ascii="宋体" w:hAnsi="宋体"/>
                <w:sz w:val="24"/>
                <w:szCs w:val="24"/>
              </w:rPr>
              <w:t>意向承租方须自被确定为最终承租方后5个工作日内与出租方签署《房屋租赁合同》，《房屋租赁合同》签订之日起3个工作日内向出租方支付押金和租金。</w:t>
            </w:r>
          </w:p>
          <w:p>
            <w:pPr>
              <w:adjustRightInd w:val="0"/>
              <w:snapToGrid w:val="0"/>
              <w:spacing w:after="100" w:afterAutospacing="1" w:line="24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sz w:val="24"/>
                <w:szCs w:val="24"/>
              </w:rPr>
              <w:t>2.由于前期原承租户对房屋进行装修，意向承租户可在投标结束后开标之日前与原承租户协商损失补偿事宜。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8"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pStyle w:val="12"/>
              <w:numPr>
                <w:ilvl w:val="0"/>
                <w:numId w:val="2"/>
              </w:numPr>
              <w:rPr>
                <w:rFonts w:ascii="宋体" w:hAnsi="宋体"/>
                <w:szCs w:val="24"/>
              </w:rPr>
            </w:pPr>
            <w:r>
              <w:rPr>
                <w:rFonts w:hint="eastAsia" w:ascii="宋体" w:hAnsi="宋体"/>
                <w:szCs w:val="24"/>
              </w:rPr>
              <w:t>承租方为在</w:t>
            </w:r>
            <w:r>
              <w:rPr>
                <w:rFonts w:hint="eastAsia" w:ascii="宋体" w:hAnsi="宋体"/>
                <w:szCs w:val="24"/>
                <w:lang w:eastAsia="zh-CN"/>
              </w:rPr>
              <w:t>朝阳区</w:t>
            </w:r>
            <w:r>
              <w:rPr>
                <w:rFonts w:hint="eastAsia" w:ascii="宋体" w:hAnsi="宋体"/>
                <w:szCs w:val="24"/>
              </w:rPr>
              <w:t>依法纳税的企业。</w:t>
            </w:r>
          </w:p>
          <w:p>
            <w:pPr>
              <w:pStyle w:val="12"/>
              <w:rPr>
                <w:rFonts w:ascii="宋体" w:hAnsi="宋体"/>
                <w:szCs w:val="24"/>
              </w:rPr>
            </w:pPr>
            <w:r>
              <w:rPr>
                <w:rFonts w:hint="eastAsia" w:ascii="宋体" w:hAnsi="宋体"/>
                <w:szCs w:val="24"/>
              </w:rPr>
              <w:t>2、承租方须为在</w:t>
            </w:r>
            <w:r>
              <w:rPr>
                <w:rFonts w:hint="eastAsia" w:ascii="宋体" w:hAnsi="宋体"/>
                <w:szCs w:val="24"/>
                <w:lang w:eastAsia="zh-CN"/>
              </w:rPr>
              <w:t>朝阳区</w:t>
            </w:r>
            <w:r>
              <w:rPr>
                <w:rFonts w:hint="eastAsia" w:ascii="宋体" w:hAnsi="宋体"/>
                <w:szCs w:val="24"/>
              </w:rPr>
              <w:t>注册并依法存续的企业法人或具有民事行为能力的自然人。</w:t>
            </w:r>
          </w:p>
          <w:p>
            <w:pPr>
              <w:pStyle w:val="12"/>
              <w:rPr>
                <w:rFonts w:ascii="宋体" w:hAnsi="宋体"/>
                <w:szCs w:val="24"/>
              </w:rPr>
            </w:pPr>
            <w:r>
              <w:rPr>
                <w:rFonts w:hint="eastAsia" w:ascii="宋体" w:hAnsi="宋体"/>
                <w:szCs w:val="24"/>
              </w:rPr>
              <w:t>3、承租方必须具有良好的商业信用、财务状况和支付能力，无不良信用信息行为记录。</w:t>
            </w:r>
          </w:p>
          <w:p>
            <w:pPr>
              <w:pStyle w:val="12"/>
              <w:rPr>
                <w:rFonts w:ascii="宋体" w:hAnsi="宋体"/>
                <w:szCs w:val="24"/>
              </w:rPr>
            </w:pPr>
            <w:r>
              <w:rPr>
                <w:rFonts w:hint="eastAsia" w:ascii="宋体" w:hAnsi="宋体"/>
                <w:szCs w:val="24"/>
              </w:rPr>
              <w:t>4、承租方不得转租、出借。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ind w:left="360" w:hanging="360" w:hangingChars="150"/>
              <w:rPr>
                <w:rFonts w:ascii="宋体" w:hAnsi="宋体"/>
                <w:szCs w:val="24"/>
              </w:rPr>
            </w:pPr>
            <w:r>
              <w:rPr>
                <w:rFonts w:hint="eastAsia" w:ascii="宋体" w:hAnsi="宋体"/>
                <w:szCs w:val="24"/>
              </w:rPr>
              <w:t>设定为</w:t>
            </w:r>
            <w:r>
              <w:rPr>
                <w:rFonts w:hint="eastAsia" w:ascii="宋体" w:hAnsi="宋体"/>
                <w:szCs w:val="24"/>
                <w:lang w:val="en-US" w:eastAsia="zh-CN"/>
              </w:rPr>
              <w:t>30000</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ind w:left="1"/>
              <w:rPr>
                <w:rFonts w:ascii="宋体" w:hAnsi="宋体"/>
                <w:szCs w:val="24"/>
              </w:rPr>
            </w:pPr>
            <w:r>
              <w:rPr>
                <w:rFonts w:hint="eastAsia" w:ascii="宋体" w:hAnsi="宋体"/>
                <w:szCs w:val="24"/>
              </w:rPr>
              <w:t>意向承租方在信息发布截止日</w:t>
            </w:r>
            <w:r>
              <w:rPr>
                <w:rFonts w:ascii="宋体" w:hAnsi="宋体"/>
                <w:szCs w:val="24"/>
              </w:rPr>
              <w:t>1</w:t>
            </w:r>
            <w:r>
              <w:rPr>
                <w:rFonts w:hint="eastAsia" w:ascii="宋体" w:hAnsi="宋体"/>
                <w:szCs w:val="24"/>
              </w:rPr>
              <w:t>6</w:t>
            </w:r>
            <w:r>
              <w:rPr>
                <w:rFonts w:ascii="宋体" w:hAnsi="宋体"/>
                <w:szCs w:val="24"/>
              </w:rPr>
              <w:t>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rPr>
                <w:rFonts w:ascii="宋体" w:hAnsi="宋体"/>
                <w:szCs w:val="24"/>
              </w:rPr>
            </w:pPr>
            <w:r>
              <w:rPr>
                <w:rFonts w:hint="eastAsia" w:ascii="宋体" w:hAnsi="宋体"/>
                <w:szCs w:val="24"/>
              </w:rPr>
              <w:t xml:space="preserve">支票  </w:t>
            </w:r>
            <w:r>
              <w:rPr>
                <w:rFonts w:hint="eastAsia" w:ascii="宋体" w:hAnsi="宋体"/>
                <w:szCs w:val="24"/>
              </w:rPr>
              <w:sym w:font="Wingdings 2" w:char="0052"/>
            </w:r>
            <w:r>
              <w:rPr>
                <w:rFonts w:hint="eastAsia" w:ascii="宋体" w:hAnsi="宋体"/>
                <w:szCs w:val="24"/>
              </w:rPr>
              <w:t xml:space="preserve">  电汇 </w:t>
            </w:r>
            <w:r>
              <w:rPr>
                <w:rFonts w:hint="eastAsia" w:ascii="宋体" w:hAnsi="宋体"/>
                <w:szCs w:val="24"/>
              </w:rPr>
              <w:sym w:font="Wingdings 2" w:char="0052"/>
            </w:r>
            <w:r>
              <w:rPr>
                <w:rFonts w:hint="eastAsia" w:ascii="宋体" w:hAnsi="宋体"/>
                <w:szCs w:val="24"/>
              </w:rPr>
              <w:t xml:space="preserve">   网上银行 </w:t>
            </w:r>
            <w:r>
              <w:rPr>
                <w:rFonts w:hint="eastAsia" w:ascii="宋体" w:hAnsi="宋体"/>
                <w:szCs w:val="24"/>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r>
              <w:rPr>
                <w:rFonts w:hint="eastAsia" w:ascii="宋体" w:hAnsi="宋体"/>
                <w:sz w:val="24"/>
                <w:szCs w:val="24"/>
              </w:rPr>
              <w:sym w:font="Wingdings 2" w:char="0052"/>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扣除服务费后剩余保证金返还承租方</w:t>
            </w:r>
            <w:r>
              <w:rPr>
                <w:rFonts w:hint="eastAsia" w:ascii="宋体" w:hAnsi="宋体"/>
                <w:sz w:val="24"/>
                <w:szCs w:val="24"/>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未成为最终承租方：无息返还</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1"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5"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rPr>
              <w:sym w:font="Wingdings 2" w:char="0052"/>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rPr>
              <w:sym w:font="Wingdings 2" w:char="0052"/>
            </w:r>
            <w:r>
              <w:rPr>
                <w:rFonts w:hint="eastAsia" w:ascii="宋体" w:hAnsi="宋体"/>
                <w:sz w:val="24"/>
                <w:szCs w:val="24"/>
              </w:rPr>
              <w:t>A.现场竞价（多次报价□、一次报价</w:t>
            </w:r>
            <w:r>
              <w:rPr>
                <w:rFonts w:hint="eastAsia" w:ascii="宋体" w:hAnsi="宋体"/>
                <w:sz w:val="24"/>
                <w:szCs w:val="24"/>
              </w:rPr>
              <w:sym w:font="Wingdings 2" w:char="0052"/>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4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jc w:val="left"/>
              <w:rPr>
                <w:rFonts w:hint="eastAsia"/>
                <w:color w:val="auto"/>
                <w:sz w:val="24"/>
                <w:szCs w:val="24"/>
                <w:lang w:val="en-US" w:eastAsia="zh-CN"/>
              </w:rPr>
            </w:pPr>
            <w:r>
              <w:rPr>
                <w:rFonts w:hint="eastAsia"/>
                <w:color w:val="auto"/>
                <w:sz w:val="24"/>
                <w:szCs w:val="24"/>
                <w:lang w:val="en-US" w:eastAsia="zh-CN"/>
              </w:rPr>
              <w:t>原承租方在同等条件下具有优先承租权。即原承租方在竞价环节中针对最高报价在同等条件下可以当场表态是否行使优先承租权。如原租户出价低于最高报价，原租户仍可优先按最高报价承租此房产。</w:t>
            </w:r>
          </w:p>
          <w:p>
            <w:pPr>
              <w:textAlignment w:val="baseline"/>
              <w:rPr>
                <w:rFonts w:asciiTheme="minorEastAsia" w:hAnsiTheme="minorEastAsia" w:eastAsiaTheme="minorEastAsia"/>
                <w:sz w:val="24"/>
                <w:szCs w:val="24"/>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84628759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2289" w:type="dxa"/>
            <w:vAlign w:val="center"/>
          </w:tcPr>
          <w:p>
            <w:pPr>
              <w:jc w:val="center"/>
              <w:rPr>
                <w:rFonts w:hint="eastAsia" w:ascii="宋体" w:hAnsi="宋体"/>
                <w:b/>
                <w:sz w:val="24"/>
                <w:szCs w:val="24"/>
                <w:lang w:eastAsia="zh-CN"/>
              </w:rPr>
            </w:pPr>
            <w:r>
              <w:rPr>
                <w:rFonts w:hint="eastAsia" w:ascii="宋体" w:hAnsi="宋体"/>
                <w:b/>
                <w:sz w:val="24"/>
                <w:szCs w:val="24"/>
                <w:lang w:eastAsia="zh-CN"/>
              </w:rPr>
              <w:t>国资委派驻组</w:t>
            </w:r>
          </w:p>
          <w:p>
            <w:pPr>
              <w:jc w:val="center"/>
              <w:rPr>
                <w:rFonts w:hint="eastAsia" w:ascii="宋体" w:hAnsi="宋体"/>
                <w:b w:val="0"/>
                <w:bCs/>
                <w:sz w:val="24"/>
                <w:szCs w:val="24"/>
              </w:rPr>
            </w:pPr>
            <w:r>
              <w:rPr>
                <w:rFonts w:hint="eastAsia" w:ascii="宋体" w:hAnsi="宋体"/>
                <w:b/>
                <w:sz w:val="24"/>
                <w:szCs w:val="24"/>
                <w:lang w:eastAsia="zh-CN"/>
              </w:rPr>
              <w:t>监督电话</w:t>
            </w:r>
          </w:p>
        </w:tc>
        <w:tc>
          <w:tcPr>
            <w:tcW w:w="7143" w:type="dxa"/>
            <w:vAlign w:val="center"/>
          </w:tcPr>
          <w:p>
            <w:pPr>
              <w:textAlignment w:val="baseline"/>
              <w:rPr>
                <w:rFonts w:hint="eastAsia" w:ascii="宋体" w:hAnsi="宋体"/>
                <w:sz w:val="24"/>
                <w:szCs w:val="24"/>
              </w:rPr>
            </w:pPr>
            <w:r>
              <w:rPr>
                <w:rFonts w:hint="eastAsia" w:ascii="宋体" w:hAnsi="宋体"/>
                <w:sz w:val="24"/>
                <w:szCs w:val="24"/>
                <w:lang w:val="en-US" w:eastAsia="zh-CN"/>
              </w:rPr>
              <w:t>010-65099195</w:t>
            </w:r>
          </w:p>
        </w:tc>
      </w:tr>
    </w:tbl>
    <w:p>
      <w:pPr>
        <w:numPr>
          <w:ilvl w:val="0"/>
          <w:numId w:val="3"/>
        </w:numPr>
        <w:adjustRightInd w:val="0"/>
        <w:snapToGrid w:val="0"/>
        <w:spacing w:before="120" w:after="120" w:line="360" w:lineRule="auto"/>
        <w:jc w:val="center"/>
        <w:rPr>
          <w:rFonts w:ascii="宋体" w:hAnsi="宋体"/>
          <w:b/>
          <w:sz w:val="32"/>
          <w:szCs w:val="32"/>
        </w:rPr>
      </w:pPr>
      <w:r>
        <w:rPr>
          <w:rFonts w:hint="eastAsia" w:ascii="宋体" w:hAnsi="宋体"/>
          <w:b/>
          <w:sz w:val="32"/>
          <w:szCs w:val="32"/>
        </w:rPr>
        <w:t>项目图片</w:t>
      </w:r>
    </w:p>
    <w:p>
      <w:pPr>
        <w:adjustRightInd w:val="0"/>
        <w:snapToGrid w:val="0"/>
        <w:spacing w:before="120" w:after="120" w:line="360" w:lineRule="auto"/>
        <w:rPr>
          <w:rFonts w:ascii="宋体" w:hAnsi="宋体"/>
          <w:b/>
          <w:sz w:val="32"/>
          <w:szCs w:val="32"/>
        </w:rPr>
      </w:pPr>
      <w:r>
        <w:drawing>
          <wp:inline distT="0" distB="0" distL="0" distR="0">
            <wp:extent cx="5236845" cy="3927475"/>
            <wp:effectExtent l="0" t="0" r="1905" b="15875"/>
            <wp:docPr id="1" name="图片 1" descr="E:\疫情减租\陶开红（三里屯南33楼东侧平房）\陶开红（三里屯南33楼东侧平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疫情减租\陶开红（三里屯南33楼东侧平房）\陶开红（三里屯南33楼东侧平房）-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37018" cy="3927764"/>
                    </a:xfrm>
                    <a:prstGeom prst="rect">
                      <a:avLst/>
                    </a:prstGeom>
                    <a:noFill/>
                    <a:ln>
                      <a:noFill/>
                    </a:ln>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C6033"/>
    <w:multiLevelType w:val="singleLevel"/>
    <w:tmpl w:val="E0EC6033"/>
    <w:lvl w:ilvl="0" w:tentative="0">
      <w:start w:val="1"/>
      <w:numFmt w:val="decimal"/>
      <w:suff w:val="nothing"/>
      <w:lvlText w:val="（%1）"/>
      <w:lvlJc w:val="left"/>
    </w:lvl>
  </w:abstractNum>
  <w:abstractNum w:abstractNumId="1">
    <w:nsid w:val="2164D95E"/>
    <w:multiLevelType w:val="singleLevel"/>
    <w:tmpl w:val="2164D95E"/>
    <w:lvl w:ilvl="0" w:tentative="0">
      <w:start w:val="5"/>
      <w:numFmt w:val="chineseCounting"/>
      <w:suff w:val="nothing"/>
      <w:lvlText w:val="%1、"/>
      <w:lvlJc w:val="left"/>
      <w:rPr>
        <w:rFonts w:hint="eastAsia"/>
      </w:rPr>
    </w:lvl>
  </w:abstractNum>
  <w:abstractNum w:abstractNumId="2">
    <w:nsid w:val="45E760B9"/>
    <w:multiLevelType w:val="multilevel"/>
    <w:tmpl w:val="45E760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64"/>
    <w:rsid w:val="00022208"/>
    <w:rsid w:val="00041886"/>
    <w:rsid w:val="000635A9"/>
    <w:rsid w:val="00064BAA"/>
    <w:rsid w:val="000745CC"/>
    <w:rsid w:val="000875B0"/>
    <w:rsid w:val="000954EF"/>
    <w:rsid w:val="000A7172"/>
    <w:rsid w:val="000B2531"/>
    <w:rsid w:val="000B6431"/>
    <w:rsid w:val="000C3BF4"/>
    <w:rsid w:val="000E19E3"/>
    <w:rsid w:val="00115B02"/>
    <w:rsid w:val="00123B04"/>
    <w:rsid w:val="00146E57"/>
    <w:rsid w:val="001529BE"/>
    <w:rsid w:val="00160DB9"/>
    <w:rsid w:val="001722F0"/>
    <w:rsid w:val="001B55C8"/>
    <w:rsid w:val="00221253"/>
    <w:rsid w:val="002533C1"/>
    <w:rsid w:val="002540AD"/>
    <w:rsid w:val="00283D60"/>
    <w:rsid w:val="00301224"/>
    <w:rsid w:val="00321544"/>
    <w:rsid w:val="003566FF"/>
    <w:rsid w:val="00356AF4"/>
    <w:rsid w:val="00371DB1"/>
    <w:rsid w:val="003D2D64"/>
    <w:rsid w:val="003E3DC5"/>
    <w:rsid w:val="003F4B54"/>
    <w:rsid w:val="0041008B"/>
    <w:rsid w:val="004123EA"/>
    <w:rsid w:val="004416A7"/>
    <w:rsid w:val="00496A01"/>
    <w:rsid w:val="004A2948"/>
    <w:rsid w:val="005059DA"/>
    <w:rsid w:val="005169EE"/>
    <w:rsid w:val="005358DA"/>
    <w:rsid w:val="005726CE"/>
    <w:rsid w:val="005C44B8"/>
    <w:rsid w:val="005F5178"/>
    <w:rsid w:val="00604BD3"/>
    <w:rsid w:val="00634849"/>
    <w:rsid w:val="00654AB3"/>
    <w:rsid w:val="006656C8"/>
    <w:rsid w:val="00685152"/>
    <w:rsid w:val="006C3D01"/>
    <w:rsid w:val="006D35A4"/>
    <w:rsid w:val="0070172A"/>
    <w:rsid w:val="00702F03"/>
    <w:rsid w:val="0072080F"/>
    <w:rsid w:val="00741C23"/>
    <w:rsid w:val="00752B72"/>
    <w:rsid w:val="007676F0"/>
    <w:rsid w:val="00782710"/>
    <w:rsid w:val="00790464"/>
    <w:rsid w:val="0079672C"/>
    <w:rsid w:val="007A476F"/>
    <w:rsid w:val="008E0637"/>
    <w:rsid w:val="008F4193"/>
    <w:rsid w:val="008F613A"/>
    <w:rsid w:val="009028A5"/>
    <w:rsid w:val="0092445D"/>
    <w:rsid w:val="00943543"/>
    <w:rsid w:val="00951123"/>
    <w:rsid w:val="009877DF"/>
    <w:rsid w:val="009A1990"/>
    <w:rsid w:val="009E1B22"/>
    <w:rsid w:val="00A01E52"/>
    <w:rsid w:val="00A073A5"/>
    <w:rsid w:val="00A5335B"/>
    <w:rsid w:val="00A642AB"/>
    <w:rsid w:val="00A67F47"/>
    <w:rsid w:val="00A72427"/>
    <w:rsid w:val="00A771EA"/>
    <w:rsid w:val="00A83362"/>
    <w:rsid w:val="00AA0C24"/>
    <w:rsid w:val="00B0214A"/>
    <w:rsid w:val="00B37B6B"/>
    <w:rsid w:val="00B44E4E"/>
    <w:rsid w:val="00B766AD"/>
    <w:rsid w:val="00B81AF7"/>
    <w:rsid w:val="00BB3859"/>
    <w:rsid w:val="00BB533E"/>
    <w:rsid w:val="00BB7212"/>
    <w:rsid w:val="00BE7B7A"/>
    <w:rsid w:val="00C1122C"/>
    <w:rsid w:val="00C4088E"/>
    <w:rsid w:val="00C41597"/>
    <w:rsid w:val="00C41ABC"/>
    <w:rsid w:val="00C72A96"/>
    <w:rsid w:val="00CF2403"/>
    <w:rsid w:val="00D26DAD"/>
    <w:rsid w:val="00D30132"/>
    <w:rsid w:val="00D62196"/>
    <w:rsid w:val="00D71965"/>
    <w:rsid w:val="00D83E9F"/>
    <w:rsid w:val="00D97B5F"/>
    <w:rsid w:val="00DB4D37"/>
    <w:rsid w:val="00DE1C10"/>
    <w:rsid w:val="00E2477A"/>
    <w:rsid w:val="00EF0476"/>
    <w:rsid w:val="00F2290A"/>
    <w:rsid w:val="00F73551"/>
    <w:rsid w:val="00F8103D"/>
    <w:rsid w:val="00F821FB"/>
    <w:rsid w:val="00F869E3"/>
    <w:rsid w:val="00FD7F29"/>
    <w:rsid w:val="00FF391D"/>
    <w:rsid w:val="011E0F3B"/>
    <w:rsid w:val="0201454D"/>
    <w:rsid w:val="03DF71A2"/>
    <w:rsid w:val="04733D85"/>
    <w:rsid w:val="060120BF"/>
    <w:rsid w:val="0817265A"/>
    <w:rsid w:val="0A6F28BD"/>
    <w:rsid w:val="0B9B52D1"/>
    <w:rsid w:val="0E914CB8"/>
    <w:rsid w:val="113D4333"/>
    <w:rsid w:val="1174576B"/>
    <w:rsid w:val="118D61AF"/>
    <w:rsid w:val="12C3700A"/>
    <w:rsid w:val="12E73246"/>
    <w:rsid w:val="146B2854"/>
    <w:rsid w:val="152C3EF3"/>
    <w:rsid w:val="15416F8E"/>
    <w:rsid w:val="15776F56"/>
    <w:rsid w:val="16181DC4"/>
    <w:rsid w:val="166930B1"/>
    <w:rsid w:val="1B392ABD"/>
    <w:rsid w:val="1BE34E54"/>
    <w:rsid w:val="1D1F5BCE"/>
    <w:rsid w:val="20181434"/>
    <w:rsid w:val="204329AC"/>
    <w:rsid w:val="21F1607E"/>
    <w:rsid w:val="23625AA9"/>
    <w:rsid w:val="23890BE6"/>
    <w:rsid w:val="24631C27"/>
    <w:rsid w:val="274838AC"/>
    <w:rsid w:val="2911278E"/>
    <w:rsid w:val="2AAA2312"/>
    <w:rsid w:val="2B7F5D00"/>
    <w:rsid w:val="2F1940B5"/>
    <w:rsid w:val="2FDC5347"/>
    <w:rsid w:val="31CD50B1"/>
    <w:rsid w:val="339E096C"/>
    <w:rsid w:val="349E10A4"/>
    <w:rsid w:val="34F525C2"/>
    <w:rsid w:val="382316AD"/>
    <w:rsid w:val="385B0D0E"/>
    <w:rsid w:val="3A4A79E5"/>
    <w:rsid w:val="3C7118D2"/>
    <w:rsid w:val="3DAA2BC7"/>
    <w:rsid w:val="3DB4036E"/>
    <w:rsid w:val="3F0B69A7"/>
    <w:rsid w:val="3F5C7769"/>
    <w:rsid w:val="427266D2"/>
    <w:rsid w:val="435F662A"/>
    <w:rsid w:val="438B6B63"/>
    <w:rsid w:val="45553D22"/>
    <w:rsid w:val="45AD7B0E"/>
    <w:rsid w:val="461F2A85"/>
    <w:rsid w:val="46D02F39"/>
    <w:rsid w:val="49886397"/>
    <w:rsid w:val="4A930D2E"/>
    <w:rsid w:val="4AB05276"/>
    <w:rsid w:val="4BF044AE"/>
    <w:rsid w:val="4D174BD4"/>
    <w:rsid w:val="4D1F6B5D"/>
    <w:rsid w:val="4F00505F"/>
    <w:rsid w:val="53AA4FCD"/>
    <w:rsid w:val="53B9489E"/>
    <w:rsid w:val="585C034A"/>
    <w:rsid w:val="5BA55C67"/>
    <w:rsid w:val="5BCA42DF"/>
    <w:rsid w:val="5C114B6D"/>
    <w:rsid w:val="5C17762F"/>
    <w:rsid w:val="5EB85FD0"/>
    <w:rsid w:val="60CD1ADB"/>
    <w:rsid w:val="6162524E"/>
    <w:rsid w:val="61B46732"/>
    <w:rsid w:val="62511F0C"/>
    <w:rsid w:val="6385126C"/>
    <w:rsid w:val="66D24FFA"/>
    <w:rsid w:val="66F04A5C"/>
    <w:rsid w:val="67DE7088"/>
    <w:rsid w:val="692E30C5"/>
    <w:rsid w:val="695A48F1"/>
    <w:rsid w:val="6E61503C"/>
    <w:rsid w:val="709D1102"/>
    <w:rsid w:val="752949D7"/>
    <w:rsid w:val="75E74C32"/>
    <w:rsid w:val="78616234"/>
    <w:rsid w:val="79666221"/>
    <w:rsid w:val="7BBA66AB"/>
    <w:rsid w:val="7C9D0010"/>
    <w:rsid w:val="7D2C4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563C1" w:themeColor="hyperlink"/>
      <w:u w:val="single"/>
      <w14:textFill>
        <w14:solidFill>
          <w14:schemeClr w14:val="hlink"/>
        </w14:solidFill>
      </w14:textFill>
    </w:rPr>
  </w:style>
  <w:style w:type="character" w:customStyle="1" w:styleId="10">
    <w:name w:val="页脚 Char"/>
    <w:basedOn w:val="5"/>
    <w:link w:val="3"/>
    <w:qFormat/>
    <w:uiPriority w:val="0"/>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页眉 Char"/>
    <w:basedOn w:val="5"/>
    <w:link w:val="4"/>
    <w:qFormat/>
    <w:uiPriority w:val="99"/>
    <w:rPr>
      <w:rFonts w:ascii="Times New Roman" w:hAnsi="Times New Roman" w:eastAsia="宋体" w:cs="Times New Roman"/>
      <w:sz w:val="18"/>
      <w:szCs w:val="18"/>
    </w:rPr>
  </w:style>
  <w:style w:type="character" w:customStyle="1" w:styleId="14">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352</Words>
  <Characters>2010</Characters>
  <Lines>16</Lines>
  <Paragraphs>4</Paragraphs>
  <ScaleCrop>false</ScaleCrop>
  <LinksUpToDate>false</LinksUpToDate>
  <CharactersWithSpaces>2358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2020-04-09T01:48:00Z</dcterms:created>
  <dc:creator>yjhe</dc:creator>
  <cp:lastModifiedBy>贾思渊</cp:lastModifiedBy>
  <cp:lastPrinted>2020-03-26T00:35:00Z</cp:lastPrinted>
  <dcterms:modified xsi:type="dcterms:W3CDTF">2020-04-17T02:45:03Z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