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朝阳豆各庄北京五州创业广告有限公司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“9·1”一般触电事故整改和防范</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措施落实情况评估报告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区商务局、区总工会、区司法局、区人力社保局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邀请区纪委区监委参与评估，并聘请专业技术机构配合评估组对朝阳豆各庄北京五州创业广告有限公司“9·1”一般触电事故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朝阳豆各庄北京五州创业广告有限公司“9·1”一般触电事故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朝阳豆各庄北京五州创业广告有限公司“9·1”一般触电事故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rPr>
        <w:t>北京比格餐饮管理有限责任公司（以下简称“比格餐饮公司”）</w:t>
      </w:r>
      <w:r>
        <w:rPr>
          <w:rFonts w:hint="eastAsia" w:ascii="仿宋_GB2312" w:hAnsi="Calibri" w:eastAsia="仿宋_GB2312"/>
          <w:sz w:val="32"/>
          <w:szCs w:val="32"/>
          <w:lang w:eastAsia="zh-CN"/>
        </w:rPr>
        <w:t>、北京实惠多多港购物中心有限公司（以下简称“惠多港公司”）、</w:t>
      </w:r>
      <w:r>
        <w:rPr>
          <w:rFonts w:hint="eastAsia" w:ascii="仿宋_GB2312" w:eastAsia="仿宋_GB2312"/>
          <w:sz w:val="32"/>
          <w:szCs w:val="32"/>
        </w:rPr>
        <w:t>北京五州创业广告有限公司（以下简称“五州广告公司</w:t>
      </w:r>
      <w:r>
        <w:rPr>
          <w:rFonts w:hint="eastAsia" w:ascii="仿宋_GB2312" w:eastAsia="仿宋_GB2312"/>
          <w:sz w:val="32"/>
          <w:szCs w:val="32"/>
          <w:lang w:eastAsia="zh-CN"/>
        </w:rPr>
        <w:t>”）</w:t>
      </w:r>
      <w:r>
        <w:rPr>
          <w:rFonts w:hint="eastAsia" w:ascii="仿宋_GB2312" w:hAnsi="Calibri" w:eastAsia="仿宋_GB2312"/>
          <w:sz w:val="32"/>
          <w:szCs w:val="32"/>
          <w:lang w:val="en-US" w:eastAsia="zh-CN"/>
        </w:rPr>
        <w:t>等三家事故相关单位进行访谈，</w:t>
      </w:r>
      <w:r>
        <w:rPr>
          <w:rFonts w:hint="eastAsia" w:ascii="仿宋_GB2312" w:hAnsi="Calibri" w:eastAsia="仿宋_GB2312"/>
          <w:sz w:val="32"/>
          <w:szCs w:val="32"/>
        </w:rPr>
        <w:t>会上听取了</w:t>
      </w:r>
      <w:r>
        <w:rPr>
          <w:rFonts w:hint="eastAsia" w:ascii="仿宋_GB2312" w:hAnsi="Calibri" w:eastAsia="仿宋_GB2312"/>
          <w:sz w:val="32"/>
          <w:szCs w:val="32"/>
          <w:lang w:val="en-US" w:eastAsia="zh-CN"/>
        </w:rPr>
        <w:t>事故单位整改落实</w:t>
      </w:r>
      <w:r>
        <w:rPr>
          <w:rFonts w:hint="eastAsia" w:ascii="仿宋_GB2312" w:hAnsi="Calibri" w:eastAsia="仿宋_GB2312"/>
          <w:sz w:val="32"/>
          <w:szCs w:val="32"/>
        </w:rPr>
        <w:t>工作情况</w:t>
      </w:r>
      <w:r>
        <w:rPr>
          <w:rFonts w:hint="eastAsia" w:ascii="仿宋_GB2312" w:hAnsi="Calibri" w:eastAsia="仿宋_GB2312"/>
          <w:sz w:val="32"/>
          <w:szCs w:val="32"/>
          <w:lang w:val="en-US" w:eastAsia="zh-CN"/>
        </w:rPr>
        <w:t>的</w:t>
      </w:r>
      <w:r>
        <w:rPr>
          <w:rFonts w:hint="eastAsia" w:ascii="仿宋_GB2312" w:hAnsi="Calibri" w:eastAsia="仿宋_GB2312"/>
          <w:sz w:val="32"/>
          <w:szCs w:val="32"/>
        </w:rPr>
        <w:t>汇报。会后组织人员赴事故现场勘查。经核实，事故地点</w:t>
      </w:r>
      <w:r>
        <w:rPr>
          <w:rFonts w:hint="eastAsia" w:ascii="仿宋_GB2312" w:hAnsi="Calibri" w:eastAsia="仿宋_GB2312"/>
          <w:sz w:val="32"/>
          <w:szCs w:val="32"/>
          <w:lang w:val="en-US" w:eastAsia="zh-CN"/>
        </w:rPr>
        <w:t>惠多港购物中心2号门楼梯平台广告箱已安装完毕，涉事的</w:t>
      </w:r>
      <w:r>
        <w:rPr>
          <w:rFonts w:hint="eastAsia" w:ascii="仿宋_GB2312" w:hAnsi="Calibri" w:eastAsia="仿宋_GB2312"/>
          <w:sz w:val="32"/>
          <w:szCs w:val="32"/>
        </w:rPr>
        <w:t>比格餐饮公司</w:t>
      </w:r>
      <w:r>
        <w:rPr>
          <w:rFonts w:hint="eastAsia" w:ascii="仿宋_GB2312" w:hAnsi="Calibri" w:eastAsia="仿宋_GB2312"/>
          <w:sz w:val="32"/>
          <w:szCs w:val="32"/>
          <w:lang w:eastAsia="zh-CN"/>
        </w:rPr>
        <w:t>、惠多港公司</w:t>
      </w:r>
      <w:r>
        <w:rPr>
          <w:rFonts w:hint="eastAsia" w:ascii="仿宋_GB2312" w:hAnsi="Calibri" w:eastAsia="仿宋_GB2312"/>
          <w:sz w:val="32"/>
          <w:szCs w:val="32"/>
          <w:lang w:val="en-US" w:eastAsia="zh-CN"/>
        </w:rPr>
        <w:t>正常经营中。</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朝阳豆各庄北京五州创业广告有限公司“9·1”一般触电事故</w:t>
      </w:r>
      <w:r>
        <w:rPr>
          <w:rFonts w:hint="eastAsia" w:ascii="仿宋_GB2312" w:hAnsi="Calibri" w:eastAsia="仿宋_GB2312"/>
          <w:sz w:val="32"/>
          <w:szCs w:val="32"/>
        </w:rPr>
        <w:t>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一</w:t>
      </w:r>
      <w:r>
        <w:rPr>
          <w:rFonts w:hint="eastAsia" w:ascii="仿宋_GB2312" w:eastAsia="仿宋_GB2312"/>
          <w:sz w:val="32"/>
          <w:szCs w:val="32"/>
        </w:rPr>
        <w:t>）建议</w:t>
      </w:r>
      <w:r>
        <w:rPr>
          <w:rFonts w:hint="eastAsia" w:ascii="仿宋_GB2312" w:eastAsia="仿宋_GB2312"/>
          <w:sz w:val="32"/>
          <w:szCs w:val="32"/>
          <w:lang w:val="en-US" w:eastAsia="zh-CN"/>
        </w:rPr>
        <w:t>移送司法机关处理的人员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王某，五州广告公司现场负责人，负责施工现场各项管理工作。涉嫌重大责任事故罪，</w:t>
      </w:r>
      <w:r>
        <w:rPr>
          <w:rFonts w:hint="eastAsia" w:ascii="仿宋_GB2312" w:eastAsia="仿宋_GB2312"/>
          <w:sz w:val="32"/>
          <w:szCs w:val="32"/>
          <w:lang w:val="en-US" w:eastAsia="zh-CN"/>
        </w:rPr>
        <w:t>已</w:t>
      </w:r>
      <w:r>
        <w:rPr>
          <w:rFonts w:hint="eastAsia" w:ascii="仿宋_GB2312" w:eastAsia="仿宋_GB2312"/>
          <w:sz w:val="32"/>
          <w:szCs w:val="32"/>
        </w:rPr>
        <w:t>由公安机关立案侦查</w:t>
      </w:r>
      <w:r>
        <w:rPr>
          <w:rFonts w:hint="eastAsia" w:ascii="仿宋_GB2312" w:eastAsia="仿宋_GB2312"/>
          <w:sz w:val="32"/>
          <w:szCs w:val="32"/>
          <w:lang w:eastAsia="zh-CN"/>
        </w:rPr>
        <w:t>，</w:t>
      </w:r>
      <w:r>
        <w:rPr>
          <w:rFonts w:hint="eastAsia" w:ascii="仿宋_GB2312" w:eastAsia="仿宋_GB2312"/>
          <w:sz w:val="32"/>
          <w:szCs w:val="32"/>
          <w:lang w:val="en-US" w:eastAsia="zh-CN"/>
        </w:rPr>
        <w:t>取保候审中</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）对事故有关责任人员和责任单位的行政处罚建议</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张某州，五州广告公司法定代表人、总经理，全面负责本单位安全生产工作。未组织制定并实施本单位安全生产规章制度和操作规程，未建立并落实本单位安全分级管控和隐患排查治理双重预防工作机制，督促、检查本单位的安全生产工作不到位，未及时消除无特种作业操作资格（电工）人员违章进行接线作业的生产安全事故隐患。其行为违反了《中华人民共和国安全生产法》第二十一条第（二）项、第（五）项的规定，对事故发生负有主要管理责任。依据《中华人民共和国安全生产法》第九十五条第（一）项的规定，建议由朝阳区应急管理局给予张某州处上一年年收入百分之四十罚款的行政处罚</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区应急管理局已根据《事故调查报告》的上述要求，依法对张某州处以</w:t>
      </w:r>
      <w:r>
        <w:rPr>
          <w:rFonts w:hint="eastAsia" w:ascii="仿宋_GB2312" w:eastAsia="仿宋_GB2312"/>
          <w:sz w:val="32"/>
          <w:szCs w:val="32"/>
          <w:highlight w:val="none"/>
        </w:rPr>
        <w:t>人民币贰万陆仟伍佰伍拾肆元肆角的行政处罚，处罚决定书编号：（京朝）应急罚〔202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号，并</w:t>
      </w:r>
      <w:r>
        <w:rPr>
          <w:rFonts w:hint="eastAsia" w:ascii="仿宋_GB2312" w:eastAsia="仿宋_GB2312"/>
          <w:sz w:val="32"/>
          <w:szCs w:val="32"/>
        </w:rPr>
        <w:t>已结案。</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赵某刚，比格餐饮公司法定代表人，全面负责本单位各项工作。未严格落实本单位全员安全生产责任制及安全分级管控和隐患排查治理双重预防工作机制，督促、检查事发外包项目的安全生产工作不到位。其行为违反了《中华人民共和国安全生产法》第二十一条第（一）项、第（五）项的规定，对事故发生负有管理责任。依据《中华人民共和国安全生产法》第九十五条第（一）项的规定，建议由朝阳区应急管理局给予赵某刚处上一年年收入百分之四十罚款的行政处罚</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区应急管理局已根据《事故调查报告》的上述要求，依法对赵某刚处以</w:t>
      </w:r>
      <w:r>
        <w:rPr>
          <w:rFonts w:hint="eastAsia" w:ascii="仿宋_GB2312" w:eastAsia="仿宋_GB2312"/>
          <w:sz w:val="32"/>
          <w:szCs w:val="32"/>
          <w:highlight w:val="none"/>
        </w:rPr>
        <w:t>人民币壹拾万零陆仟陆佰贰拾柒元贰角的行政处罚，处罚决定书编号：（京朝）应急罚〔202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号，</w:t>
      </w:r>
      <w:r>
        <w:rPr>
          <w:rFonts w:hint="eastAsia" w:ascii="仿宋_GB2312" w:eastAsia="仿宋_GB2312"/>
          <w:sz w:val="32"/>
          <w:szCs w:val="32"/>
        </w:rPr>
        <w:t>并已结案。</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王某明，惠多港公司法定代表人、总经理，全面负责本单位安全生产工作。未严格落实本单位安全分级管控和隐患排查治理双重预防工作机制，督促、检查本单位外租场地的安全管理工作不到位。其行为违反了《中华人民共和国安全生产法》第二十一条第（五）项的规定，对事故发生负有管理责任。依据《中华人民共和国安全生产法》第九十五条第（一）项的规定，建议由朝阳区应急管理局给予王某明处上一年年收入百分之四十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eastAsia="zh-CN"/>
        </w:rPr>
        <w:t>王某明</w:t>
      </w:r>
      <w:r>
        <w:rPr>
          <w:rFonts w:hint="eastAsia" w:ascii="仿宋_GB2312" w:eastAsia="仿宋_GB2312"/>
          <w:sz w:val="32"/>
          <w:szCs w:val="32"/>
        </w:rPr>
        <w:t>处</w:t>
      </w:r>
      <w:r>
        <w:rPr>
          <w:rFonts w:hint="eastAsia" w:ascii="仿宋_GB2312" w:eastAsia="仿宋_GB2312"/>
          <w:sz w:val="32"/>
          <w:szCs w:val="32"/>
          <w:highlight w:val="none"/>
        </w:rPr>
        <w:t>以人民币</w:t>
      </w:r>
      <w:r>
        <w:rPr>
          <w:rFonts w:hint="eastAsia" w:ascii="仿宋_GB2312" w:eastAsia="仿宋_GB2312"/>
          <w:sz w:val="32"/>
          <w:szCs w:val="32"/>
          <w:highlight w:val="none"/>
          <w:lang w:val="en-US" w:eastAsia="zh-CN"/>
        </w:rPr>
        <w:t>肆万捌仟元</w:t>
      </w:r>
      <w:r>
        <w:rPr>
          <w:rFonts w:hint="eastAsia" w:ascii="仿宋_GB2312" w:eastAsia="仿宋_GB2312"/>
          <w:sz w:val="32"/>
          <w:szCs w:val="32"/>
          <w:highlight w:val="none"/>
        </w:rPr>
        <w:t>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号，</w:t>
      </w:r>
      <w:r>
        <w:rPr>
          <w:rFonts w:hint="eastAsia" w:ascii="仿宋_GB2312" w:eastAsia="仿宋_GB2312"/>
          <w:sz w:val="32"/>
          <w:szCs w:val="32"/>
        </w:rPr>
        <w:t>并已结案。</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4.五州广告公司。未建立安全生产责任制及其他安全生产规章制度，未构建安全风险分级管控和隐患排查治理双重预防机制，未严格审查事发项目施工人员的特种作业资格，未向施工人员提</w:t>
      </w:r>
      <w:r>
        <w:rPr>
          <w:rFonts w:hint="default" w:ascii="仿宋_GB2312" w:eastAsia="仿宋_GB2312"/>
          <w:sz w:val="32"/>
          <w:szCs w:val="32"/>
          <w:lang w:val="en-US" w:eastAsia="zh-CN"/>
        </w:rPr>
        <w:t>供必要的安全防护用品并监督佩戴使用；对事发项目安全管理不到位，未及时消除王某恒在无特种作业资格（电工）、未佩戴安全防护用品情况下，违章进行接线作业的生产安全事故隐患。其行为违反了《中华人民共和国安全生产法》第四条第一款、第三十条第一款、第四十一条第二款、第四十五条的规定，对事故发生负有主要管理责任。依据《中华人民共和国安全生产法》第一百一十四条第一款第（一）项的规定，建议由朝阳区应急管理局给予五州广告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五州广告公司</w:t>
      </w:r>
      <w:r>
        <w:rPr>
          <w:rFonts w:hint="eastAsia" w:ascii="仿宋_GB2312" w:eastAsia="仿宋_GB2312"/>
          <w:sz w:val="32"/>
          <w:szCs w:val="32"/>
        </w:rPr>
        <w:t>处以</w:t>
      </w:r>
      <w:r>
        <w:rPr>
          <w:rFonts w:hint="eastAsia" w:ascii="仿宋_GB2312" w:eastAsia="仿宋_GB2312"/>
          <w:sz w:val="32"/>
          <w:szCs w:val="32"/>
          <w:highlight w:val="none"/>
        </w:rPr>
        <w:t>人民币</w:t>
      </w:r>
      <w:r>
        <w:rPr>
          <w:rFonts w:hint="eastAsia" w:ascii="仿宋_GB2312" w:eastAsia="仿宋_GB2312"/>
          <w:sz w:val="32"/>
          <w:szCs w:val="32"/>
          <w:highlight w:val="none"/>
          <w:lang w:val="en-US" w:eastAsia="zh-CN"/>
        </w:rPr>
        <w:t>伍拾伍万元</w:t>
      </w:r>
      <w:r>
        <w:rPr>
          <w:rFonts w:hint="eastAsia" w:ascii="仿宋_GB2312" w:eastAsia="仿宋_GB2312"/>
          <w:sz w:val="32"/>
          <w:szCs w:val="32"/>
          <w:highlight w:val="none"/>
        </w:rPr>
        <w:t>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号，</w:t>
      </w:r>
      <w:r>
        <w:rPr>
          <w:rFonts w:hint="eastAsia" w:ascii="仿宋_GB2312" w:eastAsia="仿宋_GB2312"/>
          <w:sz w:val="32"/>
          <w:szCs w:val="32"/>
        </w:rPr>
        <w:t>并已结案。</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比格餐饮公司。未严格审查五州广告公司的安全生产条件及相关人员的特种作业资格，未有效落实对外包项目承包单位安全生产工作的统一协调和管理，对外包项目的安全检查不到位，未及时发现并消除王某恒在无特种作业资格（电工）、未佩戴安全防护用品情况下，违章进行接线作业的生产安全事故隐患。其行为违反了《中华人民共和国安全生产法》第四十九条第一款、第二款的规定，对事故发生负有管理责任。依据《中华人民共和国安全生产法》第一百一十四条第一款第（一）项的规定，建议由朝阳区应急管理局给予比格餐饮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比格餐饮公司</w:t>
      </w:r>
      <w:r>
        <w:rPr>
          <w:rFonts w:hint="eastAsia" w:ascii="仿宋_GB2312" w:eastAsia="仿宋_GB2312"/>
          <w:sz w:val="32"/>
          <w:szCs w:val="32"/>
        </w:rPr>
        <w:t>处以</w:t>
      </w:r>
      <w:r>
        <w:rPr>
          <w:rFonts w:hint="eastAsia" w:ascii="仿宋_GB2312" w:eastAsia="仿宋_GB2312"/>
          <w:sz w:val="32"/>
          <w:szCs w:val="32"/>
          <w:highlight w:val="none"/>
        </w:rPr>
        <w:t>人民币</w:t>
      </w:r>
      <w:r>
        <w:rPr>
          <w:rFonts w:hint="eastAsia" w:ascii="仿宋_GB2312" w:eastAsia="仿宋_GB2312"/>
          <w:sz w:val="32"/>
          <w:szCs w:val="32"/>
          <w:highlight w:val="none"/>
          <w:lang w:val="en-US" w:eastAsia="zh-CN"/>
        </w:rPr>
        <w:t>伍拾伍万元</w:t>
      </w:r>
      <w:r>
        <w:rPr>
          <w:rFonts w:hint="eastAsia" w:ascii="仿宋_GB2312" w:eastAsia="仿宋_GB2312"/>
          <w:sz w:val="32"/>
          <w:szCs w:val="32"/>
          <w:highlight w:val="none"/>
        </w:rPr>
        <w:t>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号，</w:t>
      </w:r>
      <w:r>
        <w:rPr>
          <w:rFonts w:hint="eastAsia" w:ascii="仿宋_GB2312" w:eastAsia="仿宋_GB2312"/>
          <w:sz w:val="32"/>
          <w:szCs w:val="32"/>
        </w:rPr>
        <w:t>并已结案。</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惠多港公司。惠多港公司未有效落实对商场承租单位安全生产工作的统一协调和管理，对出租场地的安全管理不到位，对承租方的施工过程监督、管理不到位。其行为违反了《中华人民共和国安全生产法》第四十九条第二款的规定，对事故发生负有管理责任。依据《中华人民共和国安全生产法》第一百一十四条第一款第（一）项的规定，建议由朝阳区应急管理局给予惠多港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highlight w:val="none"/>
          <w:lang w:val="en-US" w:eastAsia="zh-CN"/>
        </w:rPr>
        <w:t>惠多港公司</w:t>
      </w:r>
      <w:r>
        <w:rPr>
          <w:rFonts w:hint="eastAsia" w:ascii="仿宋_GB2312" w:eastAsia="仿宋_GB2312"/>
          <w:sz w:val="32"/>
          <w:szCs w:val="32"/>
          <w:highlight w:val="none"/>
        </w:rPr>
        <w:t>处以人民币</w:t>
      </w:r>
      <w:r>
        <w:rPr>
          <w:rFonts w:hint="eastAsia" w:ascii="仿宋_GB2312" w:eastAsia="仿宋_GB2312"/>
          <w:sz w:val="32"/>
          <w:szCs w:val="32"/>
          <w:highlight w:val="none"/>
          <w:lang w:val="en-US" w:eastAsia="zh-CN"/>
        </w:rPr>
        <w:t>伍拾伍万元</w:t>
      </w:r>
      <w:r>
        <w:rPr>
          <w:rFonts w:hint="eastAsia" w:ascii="仿宋_GB2312" w:eastAsia="仿宋_GB2312"/>
          <w:sz w:val="32"/>
          <w:szCs w:val="32"/>
          <w:highlight w:val="none"/>
        </w:rPr>
        <w:t>整的行政处罚，处罚决定书编号：（京朝）应急罚〔202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-A</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eastAsia" w:ascii="仿宋_GB2312" w:eastAsia="仿宋_GB2312"/>
          <w:sz w:val="32"/>
          <w:szCs w:val="32"/>
        </w:rPr>
        <w:t>并已结案</w:t>
      </w:r>
      <w:r>
        <w:rPr>
          <w:rFonts w:hint="eastAsia" w:ascii="仿宋_GB2312" w:eastAsia="仿宋_GB2312"/>
          <w:sz w:val="32"/>
          <w:szCs w:val="32"/>
          <w:highlight w:val="none"/>
        </w:rPr>
        <w:t>。</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1.建立健全各项安全生产规章制度。五州广告公司要以本次事故为鉴，结合企业自身及行业特点，建立完善并有效落实各项安全生产规章制度、安全分级管控和隐患排查治理双重预防工作机制。要高度重视企业安全生产教育培训工作，不断提高相关从业人员的安全意识和操作水平。要严格审查承包项目相关施工人员的特种作业资格，同时按照企业内部相关机制对项目管理人员及施工人员进行监督考核，坚决杜绝违章、违规作业，严防事故发生。</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强化企业外租外包安全生产管理。比格餐饮公司、惠多港公司要认真学习、贯彻、落实北京市《关于进一步加强生产经营单位外包外租安全生产管理工作的通知》要求，加强对项目承包、场地承租单位安全生产工作的统一协调和管理，严格审查相关企业、人员资质条件，规范签订安全生产协议，定期开展安全检查，强化涉及特种作业等高风险作业项目的安全管控，保障外包项目、出租场所的生产安全。</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强化外租外包安全监管及行业管理指导。区商务局和豆各庄地区办事处要突出区域特点，聚焦高风险点位，严格按照北京市安委办印发的《关于进一步加强生产经营单位外包外租安全生产管理工作的通知》中关于属地政府、行业部门安全监管职责及相关工作要求，加大安全检查力度，强化行业管理和指导，督促相关生产经营单位履行外包外租安全管理职责，消除生产安全事故隐患。</w:t>
      </w:r>
    </w:p>
    <w:p>
      <w:pPr>
        <w:spacing w:line="560" w:lineRule="exact"/>
        <w:ind w:firstLine="610" w:firstLineChars="190"/>
        <w:rPr>
          <w:rFonts w:hint="eastAsia" w:ascii="仿宋_GB2312" w:eastAsia="仿宋_GB2312"/>
          <w:b/>
          <w:bCs/>
          <w:sz w:val="32"/>
          <w:szCs w:val="32"/>
        </w:rPr>
      </w:pPr>
      <w:r>
        <w:rPr>
          <w:rFonts w:hint="eastAsia" w:ascii="仿宋_GB2312" w:eastAsia="仿宋_GB2312" w:cs="Times New Roman"/>
          <w:b/>
          <w:bCs/>
          <w:kern w:val="2"/>
          <w:sz w:val="32"/>
          <w:szCs w:val="32"/>
          <w:lang w:val="en-US" w:eastAsia="zh-CN" w:bidi="ar-SA"/>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spacing w:line="560" w:lineRule="exact"/>
        <w:ind w:firstLine="608" w:firstLineChars="190"/>
        <w:rPr>
          <w:rFonts w:hint="default" w:ascii="仿宋_GB2312" w:eastAsia="仿宋_GB2312"/>
          <w:sz w:val="32"/>
          <w:szCs w:val="32"/>
          <w:lang w:val="en-US" w:eastAsia="zh-CN"/>
        </w:rPr>
      </w:pPr>
      <w:r>
        <w:rPr>
          <w:rFonts w:hint="eastAsia" w:ascii="仿宋_GB2312" w:eastAsia="仿宋_GB2312"/>
          <w:sz w:val="32"/>
          <w:szCs w:val="32"/>
          <w:lang w:val="en-US" w:eastAsia="zh-CN"/>
        </w:rPr>
        <w:t>1.比格餐饮公司自事故发生后，全面强化项目承包单位安全生产统一协调管理，一是建立“企业+人员”双重资质审核机制，制定明确的准入标准，在人员方面重点核查特种作业人员操作证真实性及有效期，实行一人一档管理；二是严格按照要求，与所有合作的承包单位签订专门的安全生产管理协议，协议统一采用规范文本，明确双方在安全管理、隐患排查、应急处置等方面的权利义务，特别细化动火、高处作业等高危作业的安全责任划分；三是继续完善应急联动机制，每两个月组织1次联合应急演练，细化应急预案，加强应急物资共享，建立动态评价机制，将承包单位安全生产情况纳入合作信用评价体系等。</w:t>
      </w:r>
    </w:p>
    <w:p>
      <w:pPr>
        <w:spacing w:line="560" w:lineRule="exact"/>
        <w:ind w:firstLine="608" w:firstLineChars="190"/>
        <w:rPr>
          <w:rFonts w:hint="default" w:ascii="仿宋_GB2312" w:eastAsia="仿宋_GB2312"/>
          <w:sz w:val="32"/>
          <w:szCs w:val="32"/>
          <w:lang w:val="en-US" w:eastAsia="zh-CN"/>
        </w:rPr>
      </w:pPr>
      <w:r>
        <w:rPr>
          <w:rFonts w:hint="eastAsia" w:ascii="仿宋_GB2312" w:eastAsia="仿宋_GB2312"/>
          <w:sz w:val="32"/>
          <w:szCs w:val="32"/>
          <w:lang w:val="en-US" w:eastAsia="zh-CN"/>
        </w:rPr>
        <w:t>2.惠多港公司自事故发生后，通过系统性整改，安全管理体系全面升级，一是修订施工安全生产责任制，签订安全责任书、安全用电承诺书、保险承诺书；二是强制要求断电作业、双人监护及防护用具检查；三是明确承包商安全义务与处罚条款，审核施工资质；四是设备设施全面升级，更换老旧配电箱10个，加装漏电保护器（100%覆盖），张贴统一标识并上锁管理，改造明敷线路200米，采用阻燃线槽，消除私拉乱接隐患，增加电器及电路巡查次数并填写巡查记录表；五是增加施工人员施工前安全教育，严格要求特种作业人员持证上岗，并在施工阶段不定时检查，一经发现违规作业人员立刻停工整改；六是修订安全生产应急预案，配备应急设备等。</w:t>
      </w:r>
    </w:p>
    <w:p>
      <w:pPr>
        <w:spacing w:line="560" w:lineRule="exact"/>
        <w:ind w:firstLine="608" w:firstLineChars="190"/>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3.五州广告公司</w:t>
      </w:r>
      <w:r>
        <w:rPr>
          <w:rFonts w:hint="eastAsia" w:ascii="仿宋_GB2312" w:hAnsi="仿宋_GB2312" w:eastAsia="仿宋_GB2312" w:cs="仿宋_GB2312"/>
          <w:sz w:val="32"/>
          <w:szCs w:val="32"/>
          <w:lang w:val="en-US" w:eastAsia="zh-CN"/>
        </w:rPr>
        <w:t>因经营情况，未提交事故整改评估相关材料。</w:t>
      </w:r>
    </w:p>
    <w:p>
      <w:pPr>
        <w:spacing w:line="560" w:lineRule="exact"/>
        <w:ind w:firstLine="608" w:firstLineChars="190"/>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事故单位</w:t>
      </w:r>
      <w:r>
        <w:rPr>
          <w:rFonts w:hint="default" w:ascii="仿宋_GB2312" w:eastAsia="仿宋_GB2312"/>
          <w:sz w:val="32"/>
          <w:szCs w:val="32"/>
          <w:lang w:val="en-US" w:eastAsia="zh-CN"/>
        </w:rPr>
        <w:t>按照《事故调查报告》中要求，</w:t>
      </w:r>
      <w:r>
        <w:rPr>
          <w:rFonts w:hint="eastAsia" w:ascii="仿宋_GB2312" w:eastAsia="仿宋_GB2312"/>
          <w:sz w:val="32"/>
          <w:szCs w:val="32"/>
          <w:lang w:val="en-US" w:eastAsia="zh-CN"/>
        </w:rPr>
        <w:t>建立健全了各项安全生产规章制度，有效落实双重预防机制，严格落实对外包项目、承包单位安全生产工作的统一协调和管理，严格审查相关企业、人员资质条件，规范签订安全生产协议，定期开展安全检查，强化涉及特种作业等高风险作业项目的安全管控等，</w:t>
      </w:r>
      <w:r>
        <w:rPr>
          <w:rFonts w:hint="default" w:ascii="仿宋_GB2312" w:eastAsia="仿宋_GB2312"/>
          <w:sz w:val="32"/>
          <w:szCs w:val="32"/>
          <w:lang w:val="en-US" w:eastAsia="zh-CN"/>
        </w:rPr>
        <w:t>落实了事故整改措施。</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经核实，事故地点</w:t>
      </w:r>
      <w:r>
        <w:rPr>
          <w:rFonts w:hint="eastAsia" w:ascii="仿宋_GB2312" w:hAnsi="Calibri" w:eastAsia="仿宋_GB2312"/>
          <w:sz w:val="32"/>
          <w:szCs w:val="32"/>
          <w:lang w:val="en-US" w:eastAsia="zh-CN"/>
        </w:rPr>
        <w:t>惠多港购物中心2号门楼梯平台广告箱已安装完毕，涉事的</w:t>
      </w:r>
      <w:r>
        <w:rPr>
          <w:rFonts w:hint="eastAsia" w:ascii="仿宋_GB2312" w:hAnsi="Calibri" w:eastAsia="仿宋_GB2312"/>
          <w:sz w:val="32"/>
          <w:szCs w:val="32"/>
        </w:rPr>
        <w:t>比格餐饮公司</w:t>
      </w:r>
      <w:r>
        <w:rPr>
          <w:rFonts w:hint="eastAsia" w:ascii="仿宋_GB2312" w:hAnsi="Calibri" w:eastAsia="仿宋_GB2312"/>
          <w:sz w:val="32"/>
          <w:szCs w:val="32"/>
          <w:lang w:eastAsia="zh-CN"/>
        </w:rPr>
        <w:t>、惠多港公司</w:t>
      </w:r>
      <w:r>
        <w:rPr>
          <w:rFonts w:hint="eastAsia" w:ascii="仿宋_GB2312" w:hAnsi="Calibri" w:eastAsia="仿宋_GB2312"/>
          <w:sz w:val="32"/>
          <w:szCs w:val="32"/>
          <w:lang w:val="en-US" w:eastAsia="zh-CN"/>
        </w:rPr>
        <w:t>正常经营中。</w:t>
      </w:r>
    </w:p>
    <w:p>
      <w:pPr>
        <w:spacing w:line="560" w:lineRule="exact"/>
        <w:ind w:firstLine="608" w:firstLineChars="190"/>
        <w:rPr>
          <w:rFonts w:hint="eastAsia" w:ascii="仿宋_GB2312" w:hAnsi="Calibri" w:eastAsia="仿宋_GB2312"/>
          <w:sz w:val="32"/>
          <w:szCs w:val="32"/>
          <w:highlight w:val="none"/>
          <w:lang w:val="en-US" w:eastAsia="zh-CN"/>
        </w:rPr>
      </w:pPr>
      <w:r>
        <w:rPr>
          <w:rFonts w:hint="eastAsia" w:ascii="仿宋_GB2312" w:hAnsi="Calibri" w:eastAsia="仿宋_GB2312"/>
          <w:sz w:val="32"/>
          <w:szCs w:val="32"/>
          <w:highlight w:val="none"/>
          <w:lang w:val="en-US" w:eastAsia="zh-CN"/>
        </w:rPr>
        <w:t>比格餐饮公司提供了安全生产责任制、安全生产规章制度、生产安全事故应急预案、相关方安全协议、隐患排查表、安全培训记录及考核记录、演练记录、劳动用品发放记录、公众责任险保单等文件。</w:t>
      </w:r>
    </w:p>
    <w:p>
      <w:pPr>
        <w:spacing w:line="560" w:lineRule="exact"/>
        <w:ind w:firstLine="608" w:firstLineChars="190"/>
        <w:rPr>
          <w:rFonts w:hint="eastAsia" w:ascii="仿宋_GB2312" w:hAnsi="Calibri" w:eastAsia="仿宋_GB2312"/>
          <w:sz w:val="32"/>
          <w:szCs w:val="32"/>
          <w:highlight w:val="none"/>
          <w:lang w:val="en-US" w:eastAsia="zh-CN"/>
        </w:rPr>
      </w:pPr>
      <w:r>
        <w:rPr>
          <w:rFonts w:hint="eastAsia" w:ascii="仿宋_GB2312" w:hAnsi="Calibri" w:eastAsia="仿宋_GB2312"/>
          <w:sz w:val="32"/>
          <w:szCs w:val="32"/>
          <w:highlight w:val="none"/>
          <w:lang w:val="en-US" w:eastAsia="zh-CN"/>
        </w:rPr>
        <w:t>惠多港公司提供了相关方商铺管理协议、安全责任书、出入申请书、装修指南确认书、保险承诺书、企业事故隐患内部报告记录、施工交底记录表、生产安全事故综合应急预案等文件。</w:t>
      </w:r>
    </w:p>
    <w:p>
      <w:pPr>
        <w:spacing w:line="560" w:lineRule="exact"/>
        <w:ind w:firstLine="608" w:firstLineChars="190"/>
        <w:rPr>
          <w:rFonts w:hint="default" w:ascii="仿宋_GB2312" w:hAnsi="Calibri" w:eastAsia="仿宋_GB2312"/>
          <w:sz w:val="32"/>
          <w:szCs w:val="32"/>
          <w:lang w:val="en-US" w:eastAsia="zh-CN"/>
        </w:rPr>
      </w:pPr>
      <w:r>
        <w:rPr>
          <w:rFonts w:hint="eastAsia" w:ascii="仿宋_GB2312" w:hAnsi="Calibri" w:eastAsia="仿宋_GB2312"/>
          <w:sz w:val="32"/>
          <w:szCs w:val="32"/>
          <w:highlight w:val="none"/>
          <w:lang w:val="en-US" w:eastAsia="zh-CN"/>
        </w:rPr>
        <w:t>五洲广告公司因经营问题，未提交现状经营情况相关材料，无</w:t>
      </w:r>
      <w:r>
        <w:rPr>
          <w:rFonts w:hint="eastAsia" w:ascii="仿宋_GB2312" w:eastAsia="仿宋_GB2312"/>
          <w:sz w:val="32"/>
          <w:szCs w:val="32"/>
          <w:highlight w:val="none"/>
          <w:lang w:val="en-US" w:eastAsia="zh-CN"/>
        </w:rPr>
        <w:t>法开展现状评估工作。</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rPr>
        <w:t>综上，根据比格餐饮公司</w:t>
      </w:r>
      <w:r>
        <w:rPr>
          <w:rFonts w:hint="eastAsia" w:ascii="仿宋_GB2312" w:hAnsi="Calibri" w:eastAsia="仿宋_GB2312"/>
          <w:sz w:val="32"/>
          <w:szCs w:val="32"/>
          <w:lang w:eastAsia="zh-CN"/>
        </w:rPr>
        <w:t>、惠多港公司</w:t>
      </w:r>
      <w:r>
        <w:rPr>
          <w:rFonts w:hint="eastAsia" w:ascii="仿宋_GB2312" w:hAnsi="Calibri" w:eastAsia="仿宋_GB2312"/>
          <w:sz w:val="32"/>
          <w:szCs w:val="32"/>
        </w:rPr>
        <w:t>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上述</w:t>
      </w:r>
      <w:r>
        <w:rPr>
          <w:rFonts w:hint="eastAsia" w:ascii="仿宋_GB2312" w:hAnsi="Calibri" w:eastAsia="仿宋_GB2312"/>
          <w:sz w:val="32"/>
          <w:szCs w:val="32"/>
        </w:rPr>
        <w:t>单位安全管理现状符合《事故调查报告》中的要求，但还应继续完善</w:t>
      </w:r>
      <w:r>
        <w:rPr>
          <w:rFonts w:hint="eastAsia" w:ascii="仿宋_GB2312" w:hAnsi="Calibri" w:eastAsia="仿宋_GB2312"/>
          <w:sz w:val="32"/>
          <w:szCs w:val="32"/>
          <w:lang w:val="en-US" w:eastAsia="zh-CN"/>
        </w:rPr>
        <w:t>提升企业整体</w:t>
      </w:r>
      <w:r>
        <w:rPr>
          <w:rFonts w:hint="eastAsia" w:ascii="仿宋_GB2312" w:hAnsi="Calibri" w:eastAsia="仿宋_GB2312"/>
          <w:sz w:val="32"/>
          <w:szCs w:val="32"/>
        </w:rPr>
        <w:t>安全工作</w:t>
      </w:r>
      <w:r>
        <w:rPr>
          <w:rFonts w:hint="eastAsia" w:ascii="仿宋_GB2312" w:hAnsi="Calibri" w:eastAsia="仿宋_GB2312"/>
          <w:sz w:val="32"/>
          <w:szCs w:val="32"/>
          <w:lang w:val="en-US" w:eastAsia="zh-CN"/>
        </w:rPr>
        <w:t>水平</w:t>
      </w:r>
      <w:r>
        <w:rPr>
          <w:rFonts w:hint="eastAsia" w:ascii="仿宋_GB2312" w:hAnsi="Calibri" w:eastAsia="仿宋_GB2312"/>
          <w:sz w:val="32"/>
          <w:szCs w:val="32"/>
        </w:rPr>
        <w:t>，具体见《专项评估报告》。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施工人员无资质，违章作业，生产经营单位发包给不具备安全生产条件的个人等，未及时发现和消除隐患等，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经</w:t>
      </w:r>
      <w:r>
        <w:rPr>
          <w:rFonts w:hint="eastAsia" w:ascii="仿宋_GB2312" w:hAnsi="Calibri" w:eastAsia="仿宋_GB2312"/>
          <w:sz w:val="32"/>
          <w:szCs w:val="32"/>
        </w:rPr>
        <w:t>常发生在生产经营单位外包检维修、简易安装作业</w:t>
      </w:r>
      <w:r>
        <w:rPr>
          <w:rFonts w:hint="eastAsia" w:ascii="仿宋_GB2312" w:hAnsi="Calibri" w:eastAsia="仿宋_GB2312"/>
          <w:sz w:val="32"/>
          <w:szCs w:val="32"/>
          <w:lang w:val="en-US" w:eastAsia="zh-CN"/>
        </w:rPr>
        <w:t>活动中，最主要原因还是未做好外包外租管理规范。</w:t>
      </w:r>
    </w:p>
    <w:p>
      <w:pPr>
        <w:spacing w:line="560" w:lineRule="exact"/>
        <w:ind w:firstLine="643" w:firstLineChars="200"/>
        <w:rPr>
          <w:rFonts w:hint="default" w:ascii="仿宋_GB2312" w:hAnsi="Calibri" w:eastAsia="仿宋_GB2312" w:cs="Times New Roman"/>
          <w:sz w:val="32"/>
          <w:szCs w:val="32"/>
          <w:lang w:val="en-US" w:eastAsia="zh-CN"/>
        </w:rPr>
      </w:pPr>
      <w:r>
        <w:rPr>
          <w:rFonts w:hint="eastAsia" w:ascii="仿宋_GB2312" w:hAnsi="黑体" w:eastAsia="仿宋_GB2312" w:cs="Times New Roman"/>
          <w:b/>
          <w:sz w:val="32"/>
          <w:szCs w:val="32"/>
        </w:rPr>
        <w:t>建议：</w:t>
      </w:r>
      <w:r>
        <w:rPr>
          <w:rFonts w:hint="eastAsia" w:ascii="仿宋_GB2312" w:hAnsi="Calibri" w:eastAsia="仿宋_GB2312" w:cs="Times New Roman"/>
          <w:sz w:val="32"/>
          <w:szCs w:val="32"/>
          <w:lang w:val="en-US" w:eastAsia="zh-CN"/>
        </w:rPr>
        <w:t>各级政府部门、单位应继续按照《关于进一步加强生产经营单位外包外租安全生产管理工作的通知》督促生产经营单位落实安全生产法律法规要求，增强外包外租安全管理意识，规范签订安全生产管理协议，推动承发包和承出租单位安全管理职责和措施落实到位。发包单位一定要严格资质条件审查，特别是承租单位资质、特种作业人员资格审核、备案等，发包与承包单位要规范签订安全生产管理协议，约定双方管理职责，同时发包方也要做好安全检查；属地和行业部门要完善监管措施，加强多种方式的检查和指导，以及写字楼、商业综合体的物业管理单位也应做好对租户的安全监管工作。</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朝阳豆各庄北京五州创业广告有限公司“9·1”一般触电事故</w:t>
      </w:r>
      <w:r>
        <w:rPr>
          <w:rFonts w:hint="eastAsia" w:ascii="仿宋_GB2312" w:hAnsi="Calibri" w:eastAsia="仿宋_GB2312"/>
          <w:sz w:val="32"/>
          <w:szCs w:val="32"/>
        </w:rPr>
        <w:t>责任追究和防范整改措施落实情况进行评估后认定：区应急管理局已依法落实了对五州广告公司</w:t>
      </w:r>
      <w:r>
        <w:rPr>
          <w:rFonts w:hint="eastAsia" w:ascii="仿宋_GB2312" w:hAnsi="Calibri" w:eastAsia="仿宋_GB2312"/>
          <w:sz w:val="32"/>
          <w:szCs w:val="32"/>
          <w:lang w:eastAsia="zh-CN"/>
        </w:rPr>
        <w:t>、</w:t>
      </w:r>
      <w:r>
        <w:rPr>
          <w:rFonts w:hint="eastAsia" w:ascii="仿宋_GB2312" w:hAnsi="Calibri" w:eastAsia="仿宋_GB2312"/>
          <w:sz w:val="32"/>
          <w:szCs w:val="32"/>
        </w:rPr>
        <w:t>比格餐饮公司</w:t>
      </w:r>
      <w:r>
        <w:rPr>
          <w:rFonts w:hint="eastAsia" w:ascii="仿宋_GB2312" w:hAnsi="Calibri" w:eastAsia="仿宋_GB2312"/>
          <w:sz w:val="32"/>
          <w:szCs w:val="32"/>
          <w:lang w:val="en-US" w:eastAsia="zh-CN"/>
        </w:rPr>
        <w:t>和</w:t>
      </w:r>
      <w:r>
        <w:rPr>
          <w:rFonts w:hint="eastAsia" w:ascii="仿宋_GB2312" w:hAnsi="Calibri" w:eastAsia="仿宋_GB2312"/>
          <w:sz w:val="32"/>
          <w:szCs w:val="32"/>
        </w:rPr>
        <w:t>惠多港公司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Calibri" w:eastAsia="仿宋_GB2312"/>
          <w:sz w:val="32"/>
          <w:szCs w:val="32"/>
        </w:rPr>
        <w:t>比格餐饮公司</w:t>
      </w:r>
      <w:r>
        <w:rPr>
          <w:rFonts w:hint="eastAsia" w:ascii="仿宋_GB2312" w:hAnsi="Calibri" w:eastAsia="仿宋_GB2312"/>
          <w:sz w:val="32"/>
          <w:szCs w:val="32"/>
          <w:lang w:val="en-US" w:eastAsia="zh-CN"/>
        </w:rPr>
        <w:t>和</w:t>
      </w:r>
      <w:r>
        <w:rPr>
          <w:rFonts w:hint="eastAsia" w:ascii="仿宋_GB2312" w:hAnsi="Calibri" w:eastAsia="仿宋_GB2312"/>
          <w:sz w:val="32"/>
          <w:szCs w:val="32"/>
        </w:rPr>
        <w:t>惠多港公司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Calibri" w:eastAsia="仿宋_GB2312"/>
          <w:sz w:val="32"/>
          <w:szCs w:val="32"/>
        </w:rPr>
        <w:t>比格餐饮公司</w:t>
      </w:r>
      <w:r>
        <w:rPr>
          <w:rFonts w:hint="eastAsia" w:ascii="仿宋_GB2312" w:hAnsi="Calibri" w:eastAsia="仿宋_GB2312"/>
          <w:sz w:val="32"/>
          <w:szCs w:val="32"/>
          <w:lang w:val="en-US" w:eastAsia="zh-CN"/>
        </w:rPr>
        <w:t>和</w:t>
      </w:r>
      <w:r>
        <w:rPr>
          <w:rFonts w:hint="eastAsia" w:ascii="仿宋_GB2312" w:hAnsi="Calibri" w:eastAsia="仿宋_GB2312"/>
          <w:sz w:val="32"/>
          <w:szCs w:val="32"/>
        </w:rPr>
        <w:t>惠多港公司安全</w:t>
      </w:r>
      <w:r>
        <w:rPr>
          <w:rFonts w:hint="eastAsia" w:ascii="仿宋_GB2312" w:hAnsi="Calibri" w:eastAsia="仿宋_GB2312"/>
          <w:sz w:val="32"/>
          <w:szCs w:val="32"/>
          <w:lang w:val="en-US" w:eastAsia="zh-CN"/>
        </w:rPr>
        <w:t>管</w:t>
      </w:r>
      <w:bookmarkStart w:id="0" w:name="_GoBack"/>
      <w:bookmarkEnd w:id="0"/>
      <w:r>
        <w:rPr>
          <w:rFonts w:hint="eastAsia" w:ascii="仿宋_GB2312" w:hAnsi="Calibri" w:eastAsia="仿宋_GB2312"/>
          <w:sz w:val="32"/>
          <w:szCs w:val="32"/>
          <w:lang w:val="en-US" w:eastAsia="zh-CN"/>
        </w:rPr>
        <w:t>理</w:t>
      </w:r>
      <w:r>
        <w:rPr>
          <w:rFonts w:hint="eastAsia" w:ascii="仿宋_GB2312" w:hAnsi="Calibri" w:eastAsia="仿宋_GB2312"/>
          <w:sz w:val="32"/>
          <w:szCs w:val="32"/>
        </w:rPr>
        <w:t>现状基本符合《事故调查报告》中的要求。</w:t>
      </w: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191135</wp:posOffset>
                </wp:positionH>
                <wp:positionV relativeFrom="paragraph">
                  <wp:posOffset>190500</wp:posOffset>
                </wp:positionV>
                <wp:extent cx="5292090" cy="1905"/>
                <wp:effectExtent l="0" t="0" r="0" b="0"/>
                <wp:wrapNone/>
                <wp:docPr id="16" name="直线 8"/>
                <wp:cNvGraphicFramePr/>
                <a:graphic xmlns:a="http://schemas.openxmlformats.org/drawingml/2006/main">
                  <a:graphicData uri="http://schemas.microsoft.com/office/word/2010/wordprocessingShape">
                    <wps:wsp>
                      <wps:cNvCnPr/>
                      <wps:spPr>
                        <a:xfrm>
                          <a:off x="0" y="0"/>
                          <a:ext cx="5292090"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05pt;margin-top:15pt;height:0.15pt;width:416.7pt;z-index:251665408;mso-width-relative:page;mso-height-relative:page;" filled="f" stroked="t" coordsize="21600,21600" o:gfxdata="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6WuLXAAAACAEAAA8AAAAAAAAAAQAgAAAA&#10;IgAAAGRycy9kb3ducmV2LnhtbFBLAQIUABQAAAAIAIdO4kAYL2gb0wEAAKADAAAOAAAAAAAAAAEA&#10;IAAAACYBAABkcnMvZTJvRG9jLnhtbFBLBQYAAAAABgAGAFkBAABrBQ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184785</wp:posOffset>
                </wp:positionH>
                <wp:positionV relativeFrom="paragraph">
                  <wp:posOffset>236855</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55pt;margin-top:18.65pt;height:0.25pt;width:416.75pt;z-index:251666432;mso-width-relative:page;mso-height-relative:page;" filled="f" stroked="t" coordsize="21600,21600" o:gfxdata="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hAEA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71523B"/>
    <w:rsid w:val="02C12A9C"/>
    <w:rsid w:val="037F5278"/>
    <w:rsid w:val="039379CC"/>
    <w:rsid w:val="04E14271"/>
    <w:rsid w:val="04E82490"/>
    <w:rsid w:val="04E856CB"/>
    <w:rsid w:val="062A275E"/>
    <w:rsid w:val="06EA2014"/>
    <w:rsid w:val="07B2078E"/>
    <w:rsid w:val="07C42731"/>
    <w:rsid w:val="07D50A82"/>
    <w:rsid w:val="08020673"/>
    <w:rsid w:val="08024860"/>
    <w:rsid w:val="080B3CCE"/>
    <w:rsid w:val="083E2DCC"/>
    <w:rsid w:val="09395132"/>
    <w:rsid w:val="093966C8"/>
    <w:rsid w:val="09F5360E"/>
    <w:rsid w:val="0A875662"/>
    <w:rsid w:val="0C580AA0"/>
    <w:rsid w:val="0C932615"/>
    <w:rsid w:val="0CC33E27"/>
    <w:rsid w:val="0D4E25C8"/>
    <w:rsid w:val="0DF10C0F"/>
    <w:rsid w:val="0E901BFC"/>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ACBD757"/>
    <w:rsid w:val="1D011855"/>
    <w:rsid w:val="1D2B6712"/>
    <w:rsid w:val="1E853909"/>
    <w:rsid w:val="1FC07808"/>
    <w:rsid w:val="1FD14E87"/>
    <w:rsid w:val="20B61FBA"/>
    <w:rsid w:val="20BE7FB3"/>
    <w:rsid w:val="217B50A8"/>
    <w:rsid w:val="22BA5686"/>
    <w:rsid w:val="231A7848"/>
    <w:rsid w:val="24357E42"/>
    <w:rsid w:val="244C11AC"/>
    <w:rsid w:val="247802EC"/>
    <w:rsid w:val="24AE4950"/>
    <w:rsid w:val="27167CA1"/>
    <w:rsid w:val="275C02AB"/>
    <w:rsid w:val="29A30B6B"/>
    <w:rsid w:val="2B1B1727"/>
    <w:rsid w:val="2DED1171"/>
    <w:rsid w:val="2F4632F5"/>
    <w:rsid w:val="2F6F6CA3"/>
    <w:rsid w:val="2F926FA6"/>
    <w:rsid w:val="3008327B"/>
    <w:rsid w:val="30DF783E"/>
    <w:rsid w:val="318E3C61"/>
    <w:rsid w:val="32B815D2"/>
    <w:rsid w:val="339C3B97"/>
    <w:rsid w:val="33BE464F"/>
    <w:rsid w:val="34981E4A"/>
    <w:rsid w:val="3772388E"/>
    <w:rsid w:val="37B11C6E"/>
    <w:rsid w:val="38153DAB"/>
    <w:rsid w:val="38655C6B"/>
    <w:rsid w:val="38663E78"/>
    <w:rsid w:val="3AF54945"/>
    <w:rsid w:val="3C1910A3"/>
    <w:rsid w:val="3CF823AB"/>
    <w:rsid w:val="3DAA7D83"/>
    <w:rsid w:val="3DFB2670"/>
    <w:rsid w:val="3E6F7CF1"/>
    <w:rsid w:val="40560CD4"/>
    <w:rsid w:val="425C4736"/>
    <w:rsid w:val="428325B0"/>
    <w:rsid w:val="43EB6D64"/>
    <w:rsid w:val="43ED0EA8"/>
    <w:rsid w:val="44834057"/>
    <w:rsid w:val="448B68F7"/>
    <w:rsid w:val="4539487A"/>
    <w:rsid w:val="45C956D9"/>
    <w:rsid w:val="47416E57"/>
    <w:rsid w:val="477D5248"/>
    <w:rsid w:val="4C674964"/>
    <w:rsid w:val="4CA656E0"/>
    <w:rsid w:val="4EDF405A"/>
    <w:rsid w:val="4EF10877"/>
    <w:rsid w:val="4F0D5D3B"/>
    <w:rsid w:val="5091017C"/>
    <w:rsid w:val="51AF2D32"/>
    <w:rsid w:val="51D41B82"/>
    <w:rsid w:val="53CA1D77"/>
    <w:rsid w:val="56725555"/>
    <w:rsid w:val="577529AD"/>
    <w:rsid w:val="579F29EE"/>
    <w:rsid w:val="57E1517B"/>
    <w:rsid w:val="587C1944"/>
    <w:rsid w:val="597102E2"/>
    <w:rsid w:val="5A3A197A"/>
    <w:rsid w:val="5A5A64AE"/>
    <w:rsid w:val="5AD50D90"/>
    <w:rsid w:val="5B591312"/>
    <w:rsid w:val="5E7728A4"/>
    <w:rsid w:val="5EE83548"/>
    <w:rsid w:val="5F117FE9"/>
    <w:rsid w:val="61907509"/>
    <w:rsid w:val="6261568E"/>
    <w:rsid w:val="659624A5"/>
    <w:rsid w:val="65DE54CC"/>
    <w:rsid w:val="66F11A0F"/>
    <w:rsid w:val="67334E8F"/>
    <w:rsid w:val="67CA67ED"/>
    <w:rsid w:val="68FB5BB0"/>
    <w:rsid w:val="68FD27D1"/>
    <w:rsid w:val="6903299E"/>
    <w:rsid w:val="6A014B30"/>
    <w:rsid w:val="6C532847"/>
    <w:rsid w:val="6D686754"/>
    <w:rsid w:val="6D762F8A"/>
    <w:rsid w:val="6DCE1342"/>
    <w:rsid w:val="6F930565"/>
    <w:rsid w:val="6F9A4065"/>
    <w:rsid w:val="6FDD0513"/>
    <w:rsid w:val="70153A16"/>
    <w:rsid w:val="706978A3"/>
    <w:rsid w:val="71482BF2"/>
    <w:rsid w:val="71E90846"/>
    <w:rsid w:val="73E33DD2"/>
    <w:rsid w:val="740E252B"/>
    <w:rsid w:val="74BA6EDD"/>
    <w:rsid w:val="74EF7D79"/>
    <w:rsid w:val="75F57250"/>
    <w:rsid w:val="76362243"/>
    <w:rsid w:val="76791268"/>
    <w:rsid w:val="79255E1C"/>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unhideWhenUsed/>
    <w:qFormat/>
    <w:uiPriority w:val="99"/>
    <w:rPr>
      <w:b/>
      <w:bCs/>
    </w:rPr>
  </w:style>
  <w:style w:type="paragraph" w:styleId="4">
    <w:name w:val="annotation text"/>
    <w:basedOn w:val="1"/>
    <w:link w:val="25"/>
    <w:unhideWhenUsed/>
    <w:qFormat/>
    <w:uiPriority w:val="99"/>
    <w:pPr>
      <w:jc w:val="left"/>
    </w:pPr>
  </w:style>
  <w:style w:type="paragraph" w:styleId="5">
    <w:name w:val="toa heading"/>
    <w:basedOn w:val="1"/>
    <w:next w:val="1"/>
    <w:unhideWhenUsed/>
    <w:qFormat/>
    <w:uiPriority w:val="99"/>
    <w:pPr>
      <w:spacing w:before="120"/>
    </w:pPr>
    <w:rPr>
      <w:rFonts w:ascii="等线 Light" w:hAnsi="等线 Light"/>
    </w:rPr>
  </w:style>
  <w:style w:type="paragraph" w:styleId="6">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7">
    <w:name w:val="Body Text Indent"/>
    <w:basedOn w:val="1"/>
    <w:qFormat/>
    <w:uiPriority w:val="0"/>
    <w:pPr>
      <w:spacing w:after="120"/>
      <w:ind w:left="420" w:leftChars="200"/>
    </w:pPr>
  </w:style>
  <w:style w:type="paragraph" w:styleId="8">
    <w:name w:val="Date"/>
    <w:basedOn w:val="1"/>
    <w:next w:val="1"/>
    <w:link w:val="21"/>
    <w:semiHidden/>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99"/>
    <w:rPr>
      <w:rFonts w:cs="Times New Roman"/>
    </w:rPr>
  </w:style>
  <w:style w:type="character" w:styleId="15">
    <w:name w:val="Emphasis"/>
    <w:basedOn w:val="13"/>
    <w:qFormat/>
    <w:locked/>
    <w:uiPriority w:val="0"/>
    <w:rPr>
      <w:i/>
    </w:rPr>
  </w:style>
  <w:style w:type="character" w:styleId="16">
    <w:name w:val="annotation reference"/>
    <w:basedOn w:val="13"/>
    <w:unhideWhenUsed/>
    <w:qFormat/>
    <w:uiPriority w:val="99"/>
    <w:rPr>
      <w:sz w:val="21"/>
      <w:szCs w:val="21"/>
    </w:rPr>
  </w:style>
  <w:style w:type="paragraph" w:customStyle="1" w:styleId="18">
    <w:name w:val="List Paragraph"/>
    <w:basedOn w:val="1"/>
    <w:qFormat/>
    <w:uiPriority w:val="99"/>
    <w:pPr>
      <w:ind w:firstLine="420" w:firstLineChars="200"/>
    </w:pPr>
    <w:rPr>
      <w:rFonts w:ascii="Calibri" w:hAnsi="Calibri"/>
      <w:szCs w:val="22"/>
    </w:rPr>
  </w:style>
  <w:style w:type="character" w:customStyle="1" w:styleId="19">
    <w:name w:val="页眉 字符"/>
    <w:basedOn w:val="13"/>
    <w:link w:val="11"/>
    <w:qFormat/>
    <w:locked/>
    <w:uiPriority w:val="99"/>
    <w:rPr>
      <w:rFonts w:cs="Times New Roman"/>
      <w:sz w:val="18"/>
      <w:szCs w:val="18"/>
    </w:rPr>
  </w:style>
  <w:style w:type="character" w:customStyle="1" w:styleId="20">
    <w:name w:val="页脚 字符"/>
    <w:basedOn w:val="13"/>
    <w:link w:val="10"/>
    <w:qFormat/>
    <w:locked/>
    <w:uiPriority w:val="99"/>
    <w:rPr>
      <w:rFonts w:cs="Times New Roman"/>
      <w:sz w:val="18"/>
      <w:szCs w:val="18"/>
    </w:rPr>
  </w:style>
  <w:style w:type="character" w:customStyle="1" w:styleId="21">
    <w:name w:val="日期 字符"/>
    <w:basedOn w:val="13"/>
    <w:link w:val="8"/>
    <w:semiHidden/>
    <w:qFormat/>
    <w:locked/>
    <w:uiPriority w:val="99"/>
    <w:rPr>
      <w:rFonts w:ascii="Times New Roman" w:hAnsi="Times New Roman" w:eastAsia="宋体" w:cs="Times New Roman"/>
      <w:sz w:val="24"/>
      <w:szCs w:val="24"/>
    </w:rPr>
  </w:style>
  <w:style w:type="character" w:customStyle="1" w:styleId="22">
    <w:name w:val="font11"/>
    <w:basedOn w:val="13"/>
    <w:qFormat/>
    <w:uiPriority w:val="99"/>
    <w:rPr>
      <w:rFonts w:ascii="仿宋_GB2312" w:eastAsia="仿宋_GB2312" w:cs="Times New Roman"/>
      <w:sz w:val="24"/>
      <w:szCs w:val="24"/>
    </w:rPr>
  </w:style>
  <w:style w:type="character" w:customStyle="1" w:styleId="23">
    <w:name w:val="Char Char3"/>
    <w:qFormat/>
    <w:uiPriority w:val="99"/>
    <w:rPr>
      <w:kern w:val="2"/>
      <w:sz w:val="18"/>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3"/>
    <w:link w:val="4"/>
    <w:qFormat/>
    <w:uiPriority w:val="99"/>
    <w:rPr>
      <w:kern w:val="2"/>
      <w:sz w:val="21"/>
      <w:szCs w:val="24"/>
    </w:rPr>
  </w:style>
  <w:style w:type="character" w:customStyle="1" w:styleId="26">
    <w:name w:val="批注主题 字符"/>
    <w:basedOn w:val="25"/>
    <w:link w:val="3"/>
    <w:semiHidden/>
    <w:qFormat/>
    <w:uiPriority w:val="99"/>
    <w:rPr>
      <w:b/>
      <w:bCs/>
      <w:kern w:val="2"/>
      <w:sz w:val="21"/>
      <w:szCs w:val="24"/>
    </w:rPr>
  </w:style>
  <w:style w:type="character" w:customStyle="1" w:styleId="27">
    <w:name w:val="批注框文本 字符"/>
    <w:basedOn w:val="13"/>
    <w:link w:val="9"/>
    <w:semiHidden/>
    <w:qFormat/>
    <w:uiPriority w:val="99"/>
    <w:rPr>
      <w:kern w:val="2"/>
      <w:sz w:val="18"/>
      <w:szCs w:val="18"/>
    </w:rPr>
  </w:style>
  <w:style w:type="paragraph" w:customStyle="1" w:styleId="28">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d48225b3-60ea-42cc-8b84-22f3cfdda96c</errorID>
      <errorWord>五州广告公司</errorWord>
      <group>L1_Word</group>
      <groupName>字词问题</groupName>
      <ability>L2_Typo</ability>
      <abilityName>字词错误</abilityName>
      <candidateList>
        <item>五洲广告公司</item>
      </candidateList>
      <explain/>
      <paraID>6E809078</paraID>
      <start>3</start>
      <end>9</end>
      <status>ignored</status>
      <modifiedWord/>
      <trackRevisions>false</trackRevisions>
    </reviewItem>
    <reviewItem>
      <errorID>43bcae25-95b5-4359-9731-b83a91d2d55a</errorID>
      <errorWord>五州广告公司</errorWord>
      <group>L1_Word</group>
      <groupName>字词问题</groupName>
      <ability>L2_Typo</ability>
      <abilityName>字词错误</abilityName>
      <candidateList>
        <item>五洲广告公司</item>
      </candidateList>
      <explain/>
      <paraID>1C1E9E72</paraID>
      <start>6</start>
      <end>12</end>
      <status>ignored</status>
      <modifiedWord/>
      <trackRevisions>false</trackRevisions>
    </reviewItem>
    <reviewItem>
      <errorID>82fd6dd1-5ab8-4371-a149-916a32cd5af5</errorID>
      <errorWord>五州广告公司</errorWord>
      <group>L1_Word</group>
      <groupName>字词问题</groupName>
      <ability>L2_Typo</ability>
      <abilityName>字词错误</abilityName>
      <candidateList>
        <item>五洲广告公司</item>
      </candidateList>
      <explain/>
      <paraID>5673ADA5</paraID>
      <start>2</start>
      <end>8</end>
      <status>ignored</status>
      <modifiedWord/>
      <trackRevisions>false</trackRevisions>
    </reviewItem>
    <reviewItem>
      <errorID>b3968c0c-1fdf-4333-8ad1-90e5dbee7f21</errorID>
      <errorWord>五州广告公司</errorWord>
      <group>L1_Word</group>
      <groupName>字词问题</groupName>
      <ability>L2_Typo</ability>
      <abilityName>字词错误</abilityName>
      <candidateList>
        <item>五洲广告公司</item>
      </candidateList>
      <explain/>
      <paraID>5673ADA5</paraID>
      <start>282</start>
      <end>288</end>
      <status>ignored</status>
      <modifiedWord/>
      <trackRevisions>false</trackRevisions>
    </reviewItem>
    <reviewItem>
      <errorID>aa4f9c08-652a-462e-9ff1-d0b1e6248c8e</errorID>
      <errorWord>五州广告公司</errorWord>
      <group>L1_Word</group>
      <groupName>字词问题</groupName>
      <ability>L2_Typo</ability>
      <abilityName>字词错误</abilityName>
      <candidateList>
        <item>五洲广告公司</item>
      </candidateList>
      <explain/>
      <paraID>240607BA</paraID>
      <start>26</start>
      <end>32</end>
      <status>ignored</status>
      <modifiedWord/>
      <trackRevisions>false</trackRevisions>
    </reviewItem>
    <reviewItem>
      <errorID>17dc73ee-a0ad-4b69-ae2f-e1634e23f314</errorID>
      <errorWord>五州广告公司</errorWord>
      <group>L1_Word</group>
      <groupName>字词问题</groupName>
      <ability>L2_Typo</ability>
      <abilityName>字词错误</abilityName>
      <candidateList>
        <item>五洲广告公司</item>
      </candidateList>
      <explain/>
      <paraID>159A78FA</paraID>
      <start>14</start>
      <end>20</end>
      <status>ignored</status>
      <modifiedWord/>
      <trackRevisions>false</trackRevisions>
    </reviewItem>
    <reviewItem>
      <errorID>5870f8b9-6193-42aa-8fa5-55a9caed5b24</errorID>
      <errorWord>五州广告公司</errorWord>
      <group>L1_Word</group>
      <groupName>字词问题</groupName>
      <ability>L2_Typo</ability>
      <abilityName>字词错误</abilityName>
      <candidateList>
        <item>五洲广告公司</item>
      </candidateList>
      <explain/>
      <paraID>2597227E</paraID>
      <start>17</start>
      <end>23</end>
      <status>ignored</status>
      <modifiedWord/>
      <trackRevisions>false</trackRevisions>
    </reviewItem>
    <reviewItem>
      <errorID>687d6c34-9653-4081-88cd-947c71b0de39</errorID>
      <errorWord>提高</errorWord>
      <group>L1_Word</group>
      <groupName>字词问题</groupName>
      <ability>L2_Typo</ability>
      <abilityName>字词错误</abilityName>
      <candidateList>
        <item>增强</item>
      </candidateList>
      <explain>“提高～意识”搭配不当，建议修改为“增强～意识”。</explain>
      <paraID>2597227E</paraID>
      <start>106</start>
      <end>108</end>
      <status>ignored</status>
      <modifiedWord/>
      <trackRevisions>false</trackRevisions>
    </reviewItem>
    <reviewItem>
      <errorID>3733e77f-9a06-47d3-b3fd-c2006276f991</errorID>
      <errorWord>五州广告公司</errorWord>
      <group>L1_Word</group>
      <groupName>字词问题</groupName>
      <ability>L2_Typo</ability>
      <abilityName>字词错误</abilityName>
      <candidateList>
        <item>五洲广告公司</item>
      </candidateList>
      <explain/>
      <paraID>5D15B77A</paraID>
      <start>2</start>
      <end>8</end>
      <status>ignored</status>
      <modifiedWord/>
      <trackRevisions>false</trackRevisions>
    </reviewItem>
    <reviewItem>
      <errorID>7560ca0d-95a0-4cc1-963f-9cff005ddcc7</errorID>
      <errorWord>五州广告公司</errorWord>
      <group>L1_Word</group>
      <groupName>字词问题</groupName>
      <ability>L2_Typo</ability>
      <abilityName>字词错误</abilityName>
      <candidateList>
        <item>五洲广告公司</item>
      </candidateList>
      <explain/>
      <paraID>  FA9D48</paraID>
      <start>75</start>
      <end>81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125b8-ecb7-477d-988d-39c9a3c606b4}">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10</Pages>
  <Words>5462</Words>
  <Characters>5532</Characters>
  <Lines>27</Lines>
  <Paragraphs>7</Paragraphs>
  <TotalTime>0</TotalTime>
  <ScaleCrop>false</ScaleCrop>
  <LinksUpToDate>false</LinksUpToDate>
  <CharactersWithSpaces>5532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2026-01-07T03:57:42Z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