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page" w:tblpX="1292" w:tblpY="-181"/>
        <w:tblOverlap w:val="never"/>
        <w:tblW w:w="1006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"/>
        <w:gridCol w:w="597"/>
        <w:gridCol w:w="1140"/>
        <w:gridCol w:w="855"/>
        <w:gridCol w:w="1316"/>
        <w:gridCol w:w="139"/>
        <w:gridCol w:w="1440"/>
        <w:gridCol w:w="1015"/>
        <w:gridCol w:w="495"/>
        <w:gridCol w:w="525"/>
        <w:gridCol w:w="795"/>
        <w:gridCol w:w="87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exact"/>
        </w:trPr>
        <w:tc>
          <w:tcPr>
            <w:tcW w:w="1006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60" w:lineRule="exact"/>
              <w:rPr>
                <w:rFonts w:eastAsia="仿宋_GB2312"/>
                <w:b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附件1</w:t>
            </w:r>
          </w:p>
          <w:p>
            <w:pPr>
              <w:spacing w:line="320" w:lineRule="exact"/>
              <w:jc w:val="center"/>
              <w:rPr>
                <w:rFonts w:ascii="黑体" w:eastAsia="黑体"/>
                <w:b/>
                <w:bCs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exact"/>
        </w:trPr>
        <w:tc>
          <w:tcPr>
            <w:tcW w:w="1006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b/>
                <w:bCs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朝阳区项目支出绩效自评表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" w:hRule="atLeast"/>
        </w:trPr>
        <w:tc>
          <w:tcPr>
            <w:tcW w:w="1006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center" w:pos="4985"/>
                <w:tab w:val="right" w:pos="9849"/>
              </w:tabs>
              <w:jc w:val="left"/>
            </w:pPr>
            <w:r>
              <w:rPr>
                <w:rFonts w:hint="eastAsia"/>
                <w:lang w:eastAsia="zh-CN"/>
              </w:rPr>
              <w:tab/>
            </w:r>
            <w:r>
              <w:t xml:space="preserve">（ </w:t>
            </w:r>
            <w:r>
              <w:rPr>
                <w:rFonts w:hint="eastAsia"/>
              </w:rPr>
              <w:t>2020</w:t>
            </w:r>
            <w:r>
              <w:t xml:space="preserve">   年度）</w:t>
            </w:r>
            <w:r>
              <w:rPr>
                <w:rFonts w:hint="eastAsia"/>
                <w:lang w:eastAsia="zh-CN"/>
              </w:rPr>
              <w:tab/>
              <w:t>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</w:trPr>
        <w:tc>
          <w:tcPr>
            <w:tcW w:w="1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项目名称</w:t>
            </w:r>
          </w:p>
        </w:tc>
        <w:tc>
          <w:tcPr>
            <w:tcW w:w="859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2020年度在职人员支出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exact"/>
        </w:trPr>
        <w:tc>
          <w:tcPr>
            <w:tcW w:w="1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主管部门</w:t>
            </w:r>
          </w:p>
        </w:tc>
        <w:tc>
          <w:tcPr>
            <w:tcW w:w="489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北京市朝阳区房屋管理局    413000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实施单位</w:t>
            </w:r>
          </w:p>
        </w:tc>
        <w:tc>
          <w:tcPr>
            <w:tcW w:w="268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北京市朝阳区房屋管理局资产运营管理中心 </w:t>
            </w:r>
          </w:p>
          <w:p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  <w:p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资产运营管理中心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exact"/>
        </w:trPr>
        <w:tc>
          <w:tcPr>
            <w:tcW w:w="1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项目负责人</w:t>
            </w:r>
          </w:p>
        </w:tc>
        <w:tc>
          <w:tcPr>
            <w:tcW w:w="489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联系电话</w:t>
            </w:r>
          </w:p>
        </w:tc>
        <w:tc>
          <w:tcPr>
            <w:tcW w:w="268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</w:trPr>
        <w:tc>
          <w:tcPr>
            <w:tcW w:w="147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项目资金</w:t>
            </w:r>
            <w:r>
              <w:rPr>
                <w:sz w:val="18"/>
                <w:szCs w:val="18"/>
              </w:rPr>
              <w:br w:type="textWrapping"/>
            </w:r>
            <w:r>
              <w:rPr>
                <w:sz w:val="18"/>
                <w:szCs w:val="18"/>
              </w:rPr>
              <w:t>（万元）</w:t>
            </w:r>
          </w:p>
        </w:tc>
        <w:tc>
          <w:tcPr>
            <w:tcW w:w="19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年初预算数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全年预算数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全年执行数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分值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执行率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得分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</w:trPr>
        <w:tc>
          <w:tcPr>
            <w:tcW w:w="147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年度资金总额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b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921.7433</w:t>
            </w:r>
          </w:p>
          <w:p>
            <w:pPr>
              <w:spacing w:line="240" w:lineRule="exact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6"/>
                <w:szCs w:val="16"/>
              </w:rPr>
              <w:t>921.7433</w:t>
            </w: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6"/>
                <w:szCs w:val="16"/>
              </w:rPr>
              <w:t>916.7513万元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99.46%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</w:trPr>
        <w:tc>
          <w:tcPr>
            <w:tcW w:w="147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其中：当年财政拨款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b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921.7433</w:t>
            </w:r>
          </w:p>
          <w:p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b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 xml:space="preserve">      </w:t>
            </w:r>
            <w:bookmarkStart w:id="0" w:name="_GoBack"/>
            <w:bookmarkEnd w:id="0"/>
            <w:r>
              <w:rPr>
                <w:rFonts w:hint="eastAsia"/>
                <w:sz w:val="16"/>
                <w:szCs w:val="16"/>
              </w:rPr>
              <w:t>921.7433</w:t>
            </w:r>
          </w:p>
          <w:p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6"/>
                <w:szCs w:val="16"/>
              </w:rPr>
              <w:t>916.7513万元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—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99.46%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</w:trPr>
        <w:tc>
          <w:tcPr>
            <w:tcW w:w="147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上年结转资金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—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</w:trPr>
        <w:tc>
          <w:tcPr>
            <w:tcW w:w="147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9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其他资金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—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</w:trPr>
        <w:tc>
          <w:tcPr>
            <w:tcW w:w="87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年度总体目标</w:t>
            </w:r>
          </w:p>
        </w:tc>
        <w:tc>
          <w:tcPr>
            <w:tcW w:w="548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预期目标</w:t>
            </w:r>
          </w:p>
        </w:tc>
        <w:tc>
          <w:tcPr>
            <w:tcW w:w="37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实际完成情况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exact"/>
        </w:trPr>
        <w:tc>
          <w:tcPr>
            <w:tcW w:w="8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8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预期目标：按时发放在职职工工资及福利</w:t>
            </w:r>
          </w:p>
        </w:tc>
        <w:tc>
          <w:tcPr>
            <w:tcW w:w="37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实际情况：按时发放在职职工工资，职工满意度100%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" w:hRule="exact"/>
        </w:trPr>
        <w:tc>
          <w:tcPr>
            <w:tcW w:w="87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绩</w:t>
            </w:r>
            <w:r>
              <w:rPr>
                <w:sz w:val="18"/>
                <w:szCs w:val="18"/>
              </w:rPr>
              <w:br w:type="textWrapping"/>
            </w:r>
            <w:r>
              <w:rPr>
                <w:sz w:val="18"/>
                <w:szCs w:val="18"/>
              </w:rPr>
              <w:t>效</w:t>
            </w:r>
            <w:r>
              <w:rPr>
                <w:sz w:val="18"/>
                <w:szCs w:val="18"/>
              </w:rPr>
              <w:br w:type="textWrapping"/>
            </w:r>
            <w:r>
              <w:rPr>
                <w:sz w:val="18"/>
                <w:szCs w:val="18"/>
              </w:rPr>
              <w:t>指</w:t>
            </w:r>
            <w:r>
              <w:rPr>
                <w:sz w:val="18"/>
                <w:szCs w:val="18"/>
              </w:rPr>
              <w:br w:type="textWrapping"/>
            </w:r>
            <w:r>
              <w:rPr>
                <w:sz w:val="18"/>
                <w:szCs w:val="18"/>
              </w:rPr>
              <w:t>标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一级指标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二级指标</w:t>
            </w:r>
          </w:p>
        </w:tc>
        <w:tc>
          <w:tcPr>
            <w:tcW w:w="21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三级指标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年度</w:t>
            </w:r>
          </w:p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指标值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实际</w:t>
            </w:r>
          </w:p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完成值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分值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得分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偏差原因分析及改进措施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</w:trPr>
        <w:tc>
          <w:tcPr>
            <w:tcW w:w="8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9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产出指标</w:t>
            </w:r>
          </w:p>
        </w:tc>
        <w:tc>
          <w:tcPr>
            <w:tcW w:w="11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数量指标</w:t>
            </w:r>
          </w:p>
        </w:tc>
        <w:tc>
          <w:tcPr>
            <w:tcW w:w="21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指标1：</w:t>
            </w:r>
            <w:r>
              <w:rPr>
                <w:rFonts w:hint="eastAsia"/>
                <w:color w:val="000000"/>
                <w:sz w:val="18"/>
                <w:szCs w:val="18"/>
              </w:rPr>
              <w:t>基本工资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5"/>
                <w:szCs w:val="15"/>
              </w:rPr>
              <w:t>119.5956万元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5"/>
                <w:szCs w:val="15"/>
              </w:rPr>
              <w:t>115.7019万元</w:t>
            </w:r>
          </w:p>
        </w:tc>
        <w:tc>
          <w:tcPr>
            <w:tcW w:w="525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b/>
                <w:sz w:val="18"/>
                <w:szCs w:val="18"/>
              </w:rPr>
            </w:pPr>
          </w:p>
          <w:p>
            <w:pPr>
              <w:spacing w:line="240" w:lineRule="exact"/>
              <w:rPr>
                <w:b/>
                <w:sz w:val="18"/>
                <w:szCs w:val="18"/>
              </w:rPr>
            </w:pPr>
          </w:p>
          <w:p>
            <w:pPr>
              <w:spacing w:line="240" w:lineRule="exact"/>
              <w:rPr>
                <w:b/>
                <w:sz w:val="18"/>
                <w:szCs w:val="18"/>
              </w:rPr>
            </w:pPr>
          </w:p>
          <w:p>
            <w:pPr>
              <w:spacing w:line="240" w:lineRule="exact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50</w:t>
            </w:r>
          </w:p>
        </w:tc>
        <w:tc>
          <w:tcPr>
            <w:tcW w:w="795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b/>
                <w:sz w:val="18"/>
                <w:szCs w:val="18"/>
              </w:rPr>
            </w:pPr>
          </w:p>
          <w:p>
            <w:pPr>
              <w:spacing w:line="240" w:lineRule="exact"/>
              <w:rPr>
                <w:b/>
                <w:sz w:val="18"/>
                <w:szCs w:val="18"/>
              </w:rPr>
            </w:pPr>
          </w:p>
          <w:p>
            <w:pPr>
              <w:spacing w:line="240" w:lineRule="exact"/>
              <w:rPr>
                <w:b/>
                <w:sz w:val="18"/>
                <w:szCs w:val="18"/>
              </w:rPr>
            </w:pPr>
          </w:p>
          <w:p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48</w:t>
            </w:r>
          </w:p>
        </w:tc>
        <w:tc>
          <w:tcPr>
            <w:tcW w:w="87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有在职人员变动情况（如退休和调动）</w:t>
            </w:r>
          </w:p>
          <w:p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</w:trPr>
        <w:tc>
          <w:tcPr>
            <w:tcW w:w="8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1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指标2：</w:t>
            </w:r>
            <w:r>
              <w:rPr>
                <w:rFonts w:hint="eastAsia"/>
                <w:color w:val="000000"/>
                <w:sz w:val="18"/>
                <w:szCs w:val="18"/>
              </w:rPr>
              <w:t>津贴补贴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5"/>
                <w:szCs w:val="15"/>
              </w:rPr>
              <w:t>312.1756万元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310.9624万元</w:t>
            </w:r>
          </w:p>
          <w:p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9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</w:trPr>
        <w:tc>
          <w:tcPr>
            <w:tcW w:w="8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1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指标</w:t>
            </w:r>
            <w:r>
              <w:rPr>
                <w:rFonts w:hint="eastAsia"/>
                <w:color w:val="000000"/>
                <w:sz w:val="18"/>
                <w:szCs w:val="18"/>
              </w:rPr>
              <w:t>3</w:t>
            </w:r>
            <w:r>
              <w:rPr>
                <w:color w:val="000000"/>
                <w:sz w:val="18"/>
                <w:szCs w:val="18"/>
              </w:rPr>
              <w:t>：</w:t>
            </w:r>
            <w:r>
              <w:rPr>
                <w:rFonts w:hint="eastAsia"/>
                <w:color w:val="000000"/>
                <w:sz w:val="18"/>
                <w:szCs w:val="18"/>
              </w:rPr>
              <w:t>社会保障缴费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165.0265万元</w:t>
            </w:r>
          </w:p>
          <w:p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149.6338万元</w:t>
            </w:r>
          </w:p>
          <w:p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9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</w:trPr>
        <w:tc>
          <w:tcPr>
            <w:tcW w:w="8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1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指标</w:t>
            </w:r>
            <w:r>
              <w:rPr>
                <w:rFonts w:hint="eastAsia"/>
                <w:color w:val="000000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</w:rPr>
              <w:t>：</w:t>
            </w:r>
            <w:r>
              <w:rPr>
                <w:rFonts w:hint="eastAsia"/>
                <w:color w:val="000000"/>
                <w:sz w:val="18"/>
                <w:szCs w:val="18"/>
              </w:rPr>
              <w:t>绩效工资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240.0812万元</w:t>
            </w:r>
          </w:p>
          <w:p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5"/>
                <w:szCs w:val="15"/>
              </w:rPr>
              <w:t>253.1078万元</w:t>
            </w:r>
          </w:p>
        </w:tc>
        <w:tc>
          <w:tcPr>
            <w:tcW w:w="52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9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</w:trPr>
        <w:tc>
          <w:tcPr>
            <w:tcW w:w="8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1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指标</w:t>
            </w:r>
            <w:r>
              <w:rPr>
                <w:rFonts w:hint="eastAsia"/>
                <w:color w:val="000000"/>
                <w:sz w:val="18"/>
                <w:szCs w:val="18"/>
              </w:rPr>
              <w:t>5</w:t>
            </w:r>
            <w:r>
              <w:rPr>
                <w:color w:val="000000"/>
                <w:sz w:val="18"/>
                <w:szCs w:val="18"/>
              </w:rPr>
              <w:t>：</w:t>
            </w:r>
            <w:r>
              <w:rPr>
                <w:rFonts w:hint="eastAsia"/>
                <w:color w:val="000000"/>
                <w:sz w:val="18"/>
                <w:szCs w:val="18"/>
              </w:rPr>
              <w:t>住房公积金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5"/>
                <w:szCs w:val="15"/>
              </w:rPr>
              <w:t>71.2344万元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5"/>
                <w:szCs w:val="15"/>
              </w:rPr>
              <w:t>73.8246万元</w:t>
            </w:r>
          </w:p>
        </w:tc>
        <w:tc>
          <w:tcPr>
            <w:tcW w:w="52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9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</w:trPr>
        <w:tc>
          <w:tcPr>
            <w:tcW w:w="8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1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指标</w:t>
            </w:r>
            <w:r>
              <w:rPr>
                <w:rFonts w:hint="eastAsia"/>
                <w:color w:val="000000"/>
                <w:sz w:val="18"/>
                <w:szCs w:val="18"/>
              </w:rPr>
              <w:t>6</w:t>
            </w:r>
            <w:r>
              <w:rPr>
                <w:color w:val="000000"/>
                <w:sz w:val="18"/>
                <w:szCs w:val="18"/>
              </w:rPr>
              <w:t>：</w:t>
            </w:r>
            <w:r>
              <w:rPr>
                <w:rFonts w:hint="eastAsia"/>
                <w:color w:val="000000"/>
                <w:sz w:val="18"/>
                <w:szCs w:val="18"/>
              </w:rPr>
              <w:t>其他工资福利支出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5"/>
                <w:szCs w:val="15"/>
              </w:rPr>
              <w:t>13.63万元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5"/>
                <w:szCs w:val="15"/>
              </w:rPr>
              <w:t>13.5208万元</w:t>
            </w:r>
          </w:p>
        </w:tc>
        <w:tc>
          <w:tcPr>
            <w:tcW w:w="52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9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exact"/>
        </w:trPr>
        <w:tc>
          <w:tcPr>
            <w:tcW w:w="8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质量指标</w:t>
            </w:r>
          </w:p>
        </w:tc>
        <w:tc>
          <w:tcPr>
            <w:tcW w:w="21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指标1：</w:t>
            </w:r>
            <w:r>
              <w:rPr>
                <w:rFonts w:hint="eastAsia"/>
                <w:color w:val="000000"/>
                <w:sz w:val="18"/>
                <w:szCs w:val="18"/>
              </w:rPr>
              <w:t>保证职工合法利益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充分保证本单位职工能正常从事生产生活经营活动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充分保证本单位职工能正常从事生产生活经营活动</w:t>
            </w:r>
          </w:p>
        </w:tc>
        <w:tc>
          <w:tcPr>
            <w:tcW w:w="52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9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exact"/>
        </w:trPr>
        <w:tc>
          <w:tcPr>
            <w:tcW w:w="8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时效指标</w:t>
            </w:r>
          </w:p>
        </w:tc>
        <w:tc>
          <w:tcPr>
            <w:tcW w:w="21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指标1：</w:t>
            </w:r>
            <w:r>
              <w:rPr>
                <w:rFonts w:hint="eastAsia"/>
                <w:color w:val="000000"/>
                <w:sz w:val="18"/>
                <w:szCs w:val="18"/>
              </w:rPr>
              <w:t>基本工资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保证每月4号之前向职工发放工资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保证每月4号之前向职工发放工资</w:t>
            </w:r>
          </w:p>
        </w:tc>
        <w:tc>
          <w:tcPr>
            <w:tcW w:w="52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9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exact"/>
        </w:trPr>
        <w:tc>
          <w:tcPr>
            <w:tcW w:w="8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1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指标2：</w:t>
            </w:r>
            <w:r>
              <w:rPr>
                <w:rFonts w:hint="eastAsia"/>
                <w:color w:val="000000"/>
                <w:sz w:val="18"/>
                <w:szCs w:val="18"/>
              </w:rPr>
              <w:t>津贴补贴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保证每月4号之前向职工发放工资、经贴补贴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保证每月4号之前向职工发放工资、经贴补贴</w:t>
            </w:r>
          </w:p>
        </w:tc>
        <w:tc>
          <w:tcPr>
            <w:tcW w:w="52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9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exact"/>
        </w:trPr>
        <w:tc>
          <w:tcPr>
            <w:tcW w:w="8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1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指标</w:t>
            </w:r>
            <w:r>
              <w:rPr>
                <w:rFonts w:hint="eastAsia"/>
                <w:color w:val="000000"/>
                <w:sz w:val="18"/>
                <w:szCs w:val="18"/>
              </w:rPr>
              <w:t>3</w:t>
            </w:r>
            <w:r>
              <w:rPr>
                <w:color w:val="000000"/>
                <w:sz w:val="18"/>
                <w:szCs w:val="18"/>
              </w:rPr>
              <w:t>：</w:t>
            </w:r>
            <w:r>
              <w:rPr>
                <w:rFonts w:hint="eastAsia"/>
                <w:color w:val="000000"/>
                <w:sz w:val="18"/>
                <w:szCs w:val="18"/>
              </w:rPr>
              <w:t>社会保障缴费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保证按月支付职工社保、公积金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保证按月支付职工社保、公积金</w:t>
            </w:r>
          </w:p>
        </w:tc>
        <w:tc>
          <w:tcPr>
            <w:tcW w:w="52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9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</w:trPr>
        <w:tc>
          <w:tcPr>
            <w:tcW w:w="8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1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指标</w:t>
            </w:r>
            <w:r>
              <w:rPr>
                <w:rFonts w:hint="eastAsia"/>
                <w:color w:val="000000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</w:rPr>
              <w:t>：</w:t>
            </w:r>
            <w:r>
              <w:rPr>
                <w:rFonts w:hint="eastAsia"/>
                <w:color w:val="000000"/>
                <w:sz w:val="18"/>
                <w:szCs w:val="18"/>
              </w:rPr>
              <w:t>绩效工资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保证按时足额向职工发放绩效工资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保证按时足额向职工发放绩效工资</w:t>
            </w:r>
          </w:p>
        </w:tc>
        <w:tc>
          <w:tcPr>
            <w:tcW w:w="52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9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exact"/>
        </w:trPr>
        <w:tc>
          <w:tcPr>
            <w:tcW w:w="8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1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指标</w:t>
            </w:r>
            <w:r>
              <w:rPr>
                <w:rFonts w:hint="eastAsia"/>
                <w:color w:val="000000"/>
                <w:sz w:val="18"/>
                <w:szCs w:val="18"/>
              </w:rPr>
              <w:t>5</w:t>
            </w:r>
            <w:r>
              <w:rPr>
                <w:color w:val="000000"/>
                <w:sz w:val="18"/>
                <w:szCs w:val="18"/>
              </w:rPr>
              <w:t>：</w:t>
            </w:r>
            <w:r>
              <w:rPr>
                <w:rFonts w:hint="eastAsia"/>
                <w:color w:val="000000"/>
                <w:sz w:val="18"/>
                <w:szCs w:val="18"/>
              </w:rPr>
              <w:t>住房公积金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保证按月支付职工社保、公积金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保证按月支付职工社保、公积金</w:t>
            </w:r>
          </w:p>
        </w:tc>
        <w:tc>
          <w:tcPr>
            <w:tcW w:w="52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9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exact"/>
        </w:trPr>
        <w:tc>
          <w:tcPr>
            <w:tcW w:w="8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1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指标</w:t>
            </w:r>
            <w:r>
              <w:rPr>
                <w:rFonts w:hint="eastAsia"/>
                <w:color w:val="000000"/>
                <w:sz w:val="18"/>
                <w:szCs w:val="18"/>
              </w:rPr>
              <w:t>6</w:t>
            </w:r>
            <w:r>
              <w:rPr>
                <w:color w:val="000000"/>
                <w:sz w:val="18"/>
                <w:szCs w:val="18"/>
              </w:rPr>
              <w:t>：</w:t>
            </w:r>
            <w:r>
              <w:rPr>
                <w:rFonts w:hint="eastAsia"/>
                <w:color w:val="000000"/>
                <w:sz w:val="18"/>
                <w:szCs w:val="18"/>
              </w:rPr>
              <w:t>其他工资福利支出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保证按规定发放职工各项补贴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保证按规定发放职工各项补贴</w:t>
            </w:r>
          </w:p>
        </w:tc>
        <w:tc>
          <w:tcPr>
            <w:tcW w:w="52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9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exact"/>
        </w:trPr>
        <w:tc>
          <w:tcPr>
            <w:tcW w:w="8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成本指标</w:t>
            </w:r>
          </w:p>
        </w:tc>
        <w:tc>
          <w:tcPr>
            <w:tcW w:w="21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指标1：</w:t>
            </w:r>
            <w:r>
              <w:rPr>
                <w:rFonts w:hint="eastAsia"/>
                <w:color w:val="000000"/>
                <w:sz w:val="18"/>
                <w:szCs w:val="18"/>
              </w:rPr>
              <w:t>基本工资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5"/>
                <w:szCs w:val="15"/>
              </w:rPr>
              <w:t>119.5956万元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5"/>
                <w:szCs w:val="15"/>
              </w:rPr>
              <w:t>115.7019万元</w:t>
            </w:r>
          </w:p>
        </w:tc>
        <w:tc>
          <w:tcPr>
            <w:tcW w:w="52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9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</w:trPr>
        <w:tc>
          <w:tcPr>
            <w:tcW w:w="8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1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指标2：</w:t>
            </w:r>
            <w:r>
              <w:rPr>
                <w:rFonts w:hint="eastAsia"/>
                <w:color w:val="000000"/>
                <w:sz w:val="18"/>
                <w:szCs w:val="18"/>
              </w:rPr>
              <w:t>津贴补贴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5"/>
                <w:szCs w:val="15"/>
              </w:rPr>
              <w:t>312.1756万元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310.9624万元</w:t>
            </w:r>
          </w:p>
          <w:p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9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</w:trPr>
        <w:tc>
          <w:tcPr>
            <w:tcW w:w="8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1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指标</w:t>
            </w:r>
            <w:r>
              <w:rPr>
                <w:rFonts w:hint="eastAsia"/>
                <w:color w:val="000000"/>
                <w:sz w:val="18"/>
                <w:szCs w:val="18"/>
              </w:rPr>
              <w:t>3</w:t>
            </w:r>
            <w:r>
              <w:rPr>
                <w:color w:val="000000"/>
                <w:sz w:val="18"/>
                <w:szCs w:val="18"/>
              </w:rPr>
              <w:t>：</w:t>
            </w:r>
            <w:r>
              <w:rPr>
                <w:rFonts w:hint="eastAsia"/>
                <w:color w:val="000000"/>
                <w:sz w:val="18"/>
                <w:szCs w:val="18"/>
              </w:rPr>
              <w:t>社会保障缴费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165.0265万元</w:t>
            </w:r>
          </w:p>
          <w:p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149.6338万元</w:t>
            </w:r>
          </w:p>
          <w:p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9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</w:trPr>
        <w:tc>
          <w:tcPr>
            <w:tcW w:w="8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1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指标</w:t>
            </w:r>
            <w:r>
              <w:rPr>
                <w:rFonts w:hint="eastAsia"/>
                <w:color w:val="000000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</w:rPr>
              <w:t>：</w:t>
            </w:r>
            <w:r>
              <w:rPr>
                <w:rFonts w:hint="eastAsia"/>
                <w:color w:val="000000"/>
                <w:sz w:val="18"/>
                <w:szCs w:val="18"/>
              </w:rPr>
              <w:t>绩效工资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240.0812万元</w:t>
            </w:r>
          </w:p>
          <w:p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5"/>
                <w:szCs w:val="15"/>
              </w:rPr>
              <w:t>253.1078万元</w:t>
            </w:r>
          </w:p>
        </w:tc>
        <w:tc>
          <w:tcPr>
            <w:tcW w:w="52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9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</w:trPr>
        <w:tc>
          <w:tcPr>
            <w:tcW w:w="8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1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指标</w:t>
            </w:r>
            <w:r>
              <w:rPr>
                <w:rFonts w:hint="eastAsia"/>
                <w:color w:val="000000"/>
                <w:sz w:val="18"/>
                <w:szCs w:val="18"/>
              </w:rPr>
              <w:t>5</w:t>
            </w:r>
            <w:r>
              <w:rPr>
                <w:color w:val="000000"/>
                <w:sz w:val="18"/>
                <w:szCs w:val="18"/>
              </w:rPr>
              <w:t>：</w:t>
            </w:r>
            <w:r>
              <w:rPr>
                <w:rFonts w:hint="eastAsia"/>
                <w:color w:val="000000"/>
                <w:sz w:val="18"/>
                <w:szCs w:val="18"/>
              </w:rPr>
              <w:t>住房公积金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5"/>
                <w:szCs w:val="15"/>
              </w:rPr>
              <w:t>71.2344万元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5"/>
                <w:szCs w:val="15"/>
              </w:rPr>
              <w:t>73.8246万元</w:t>
            </w:r>
          </w:p>
        </w:tc>
        <w:tc>
          <w:tcPr>
            <w:tcW w:w="52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9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</w:trPr>
        <w:tc>
          <w:tcPr>
            <w:tcW w:w="8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1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指标</w:t>
            </w:r>
            <w:r>
              <w:rPr>
                <w:rFonts w:hint="eastAsia"/>
                <w:color w:val="000000"/>
                <w:sz w:val="18"/>
                <w:szCs w:val="18"/>
              </w:rPr>
              <w:t>6</w:t>
            </w:r>
            <w:r>
              <w:rPr>
                <w:color w:val="000000"/>
                <w:sz w:val="18"/>
                <w:szCs w:val="18"/>
              </w:rPr>
              <w:t>：</w:t>
            </w:r>
            <w:r>
              <w:rPr>
                <w:rFonts w:hint="eastAsia"/>
                <w:color w:val="000000"/>
                <w:sz w:val="18"/>
                <w:szCs w:val="18"/>
              </w:rPr>
              <w:t>其他工资福利支出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5"/>
                <w:szCs w:val="15"/>
              </w:rPr>
              <w:t>13.63万元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5"/>
                <w:szCs w:val="15"/>
              </w:rPr>
              <w:t>13.5208万元</w:t>
            </w:r>
          </w:p>
        </w:tc>
        <w:tc>
          <w:tcPr>
            <w:tcW w:w="52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9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exact"/>
        </w:trPr>
        <w:tc>
          <w:tcPr>
            <w:tcW w:w="8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9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效益指标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经济效益</w:t>
            </w:r>
          </w:p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指标</w:t>
            </w:r>
          </w:p>
        </w:tc>
        <w:tc>
          <w:tcPr>
            <w:tcW w:w="21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指标1：</w:t>
            </w:r>
            <w:r>
              <w:rPr>
                <w:rFonts w:hint="eastAsia"/>
                <w:color w:val="000000"/>
                <w:sz w:val="18"/>
                <w:szCs w:val="18"/>
              </w:rPr>
              <w:t>经济效益</w:t>
            </w:r>
          </w:p>
        </w:tc>
        <w:tc>
          <w:tcPr>
            <w:tcW w:w="15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充分保证本单位职工能正常从事生产生活经营活动</w:t>
            </w:r>
          </w:p>
        </w:tc>
        <w:tc>
          <w:tcPr>
            <w:tcW w:w="1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充分保证本单位职工能正常从事生产生活经营活动</w:t>
            </w:r>
          </w:p>
        </w:tc>
        <w:tc>
          <w:tcPr>
            <w:tcW w:w="52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</w:t>
            </w:r>
          </w:p>
        </w:tc>
        <w:tc>
          <w:tcPr>
            <w:tcW w:w="79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28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有在职人员变动情况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6" w:hRule="exact"/>
        </w:trPr>
        <w:tc>
          <w:tcPr>
            <w:tcW w:w="8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9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社会效益</w:t>
            </w:r>
          </w:p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指标</w:t>
            </w:r>
          </w:p>
        </w:tc>
        <w:tc>
          <w:tcPr>
            <w:tcW w:w="21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指标1：</w:t>
            </w:r>
            <w:r>
              <w:rPr>
                <w:rFonts w:hint="eastAsia"/>
                <w:color w:val="000000"/>
                <w:sz w:val="18"/>
                <w:szCs w:val="18"/>
              </w:rPr>
              <w:t>社会效益</w:t>
            </w:r>
          </w:p>
        </w:tc>
        <w:tc>
          <w:tcPr>
            <w:tcW w:w="15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此项目的执行有利于社会秩序的和谐稳定、是构建社会主义和谐社会的需要。</w:t>
            </w:r>
          </w:p>
        </w:tc>
        <w:tc>
          <w:tcPr>
            <w:tcW w:w="15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此项目的执行有利于社会秩序的和谐稳定、是构建社会主义和谐社会的需要。</w:t>
            </w:r>
          </w:p>
        </w:tc>
        <w:tc>
          <w:tcPr>
            <w:tcW w:w="52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9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exact"/>
        </w:trPr>
        <w:tc>
          <w:tcPr>
            <w:tcW w:w="8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生态效益</w:t>
            </w:r>
          </w:p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指标</w:t>
            </w:r>
          </w:p>
        </w:tc>
        <w:tc>
          <w:tcPr>
            <w:tcW w:w="21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指标1：</w:t>
            </w:r>
            <w:r>
              <w:rPr>
                <w:rFonts w:hint="eastAsia"/>
                <w:color w:val="000000"/>
                <w:sz w:val="18"/>
                <w:szCs w:val="18"/>
              </w:rPr>
              <w:t>生态效益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5"/>
                <w:szCs w:val="15"/>
              </w:rPr>
              <w:t>提倡节能减排，绿色低碳生产生活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5"/>
                <w:szCs w:val="15"/>
              </w:rPr>
              <w:t>提倡节能减排，绿色低碳生产生活</w:t>
            </w:r>
          </w:p>
        </w:tc>
        <w:tc>
          <w:tcPr>
            <w:tcW w:w="52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9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exact"/>
        </w:trPr>
        <w:tc>
          <w:tcPr>
            <w:tcW w:w="8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9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可持续影响指标</w:t>
            </w:r>
          </w:p>
        </w:tc>
        <w:tc>
          <w:tcPr>
            <w:tcW w:w="21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指标1：</w:t>
            </w:r>
            <w:r>
              <w:rPr>
                <w:rFonts w:hint="eastAsia"/>
                <w:color w:val="000000"/>
                <w:sz w:val="18"/>
                <w:szCs w:val="18"/>
              </w:rPr>
              <w:t>可持续影响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有利于本单位的进一步规划与发展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有利于本单位的进一步规划与发展</w:t>
            </w:r>
          </w:p>
        </w:tc>
        <w:tc>
          <w:tcPr>
            <w:tcW w:w="52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9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6" w:hRule="exact"/>
        </w:trPr>
        <w:tc>
          <w:tcPr>
            <w:tcW w:w="8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9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满意度指标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服务对象满意度指标</w:t>
            </w:r>
          </w:p>
        </w:tc>
        <w:tc>
          <w:tcPr>
            <w:tcW w:w="21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指标1：</w:t>
            </w:r>
            <w:r>
              <w:rPr>
                <w:rFonts w:hint="eastAsia"/>
                <w:color w:val="000000"/>
                <w:sz w:val="18"/>
                <w:szCs w:val="18"/>
              </w:rPr>
              <w:t>职工满意度</w:t>
            </w:r>
          </w:p>
        </w:tc>
        <w:tc>
          <w:tcPr>
            <w:tcW w:w="157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按时发放在职职工工资，职工满意度100%</w:t>
            </w:r>
          </w:p>
        </w:tc>
        <w:tc>
          <w:tcPr>
            <w:tcW w:w="15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按时发放在职职工工资，职工满意度100%</w:t>
            </w:r>
          </w:p>
        </w:tc>
        <w:tc>
          <w:tcPr>
            <w:tcW w:w="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</w:trPr>
        <w:tc>
          <w:tcPr>
            <w:tcW w:w="787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总分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</w:rPr>
              <w:t>95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</w:p>
        </w:tc>
      </w:tr>
    </w:tbl>
    <w:p>
      <w:pPr>
        <w:spacing w:line="360" w:lineRule="auto"/>
        <w:rPr>
          <w:rFonts w:ascii="宋体" w:hAnsi="宋体"/>
          <w:sz w:val="24"/>
          <w:szCs w:val="32"/>
        </w:rPr>
      </w:pPr>
      <w:r>
        <w:rPr>
          <w:rFonts w:hint="eastAsia" w:ascii="宋体" w:hAnsi="宋体"/>
          <w:sz w:val="24"/>
          <w:szCs w:val="32"/>
          <w:lang w:val="en-US" w:eastAsia="zh-CN"/>
        </w:rPr>
        <w:t xml:space="preserve">        </w:t>
      </w:r>
      <w:r>
        <w:rPr>
          <w:rFonts w:ascii="宋体" w:hAnsi="宋体"/>
          <w:sz w:val="24"/>
          <w:szCs w:val="32"/>
        </w:rPr>
        <w:t xml:space="preserve">填表人： </w:t>
      </w:r>
      <w:r>
        <w:rPr>
          <w:rFonts w:hint="eastAsia" w:ascii="宋体" w:hAnsi="宋体"/>
          <w:sz w:val="24"/>
          <w:szCs w:val="32"/>
        </w:rPr>
        <w:t>任艳</w:t>
      </w:r>
      <w:r>
        <w:rPr>
          <w:rFonts w:ascii="宋体" w:hAnsi="宋体"/>
          <w:sz w:val="24"/>
          <w:szCs w:val="32"/>
        </w:rPr>
        <w:t xml:space="preserve">         </w:t>
      </w:r>
      <w:r>
        <w:rPr>
          <w:rFonts w:hint="eastAsia" w:ascii="宋体" w:hAnsi="宋体"/>
          <w:sz w:val="24"/>
          <w:szCs w:val="32"/>
        </w:rPr>
        <w:t xml:space="preserve">    </w:t>
      </w:r>
      <w:r>
        <w:rPr>
          <w:rFonts w:ascii="宋体" w:hAnsi="宋体"/>
          <w:sz w:val="24"/>
          <w:szCs w:val="32"/>
        </w:rPr>
        <w:t>联系电话：</w:t>
      </w:r>
      <w:r>
        <w:rPr>
          <w:rFonts w:hint="eastAsia" w:ascii="宋体" w:hAnsi="宋体"/>
          <w:sz w:val="24"/>
          <w:szCs w:val="32"/>
        </w:rPr>
        <w:t>85986505</w:t>
      </w:r>
      <w:r>
        <w:rPr>
          <w:rFonts w:ascii="宋体" w:hAnsi="宋体"/>
          <w:sz w:val="24"/>
          <w:szCs w:val="32"/>
        </w:rPr>
        <w:t xml:space="preserve">        </w:t>
      </w:r>
      <w:r>
        <w:rPr>
          <w:rFonts w:hint="eastAsia" w:ascii="宋体" w:hAnsi="宋体"/>
          <w:sz w:val="24"/>
          <w:szCs w:val="32"/>
        </w:rPr>
        <w:t xml:space="preserve">  </w:t>
      </w:r>
      <w:r>
        <w:rPr>
          <w:rFonts w:ascii="宋体" w:hAnsi="宋体"/>
          <w:sz w:val="24"/>
          <w:szCs w:val="32"/>
        </w:rPr>
        <w:t>填写日期：</w:t>
      </w:r>
      <w:r>
        <w:rPr>
          <w:rFonts w:hint="eastAsia" w:ascii="宋体" w:hAnsi="宋体"/>
          <w:sz w:val="24"/>
          <w:szCs w:val="32"/>
        </w:rPr>
        <w:t>2021.02.09</w:t>
      </w:r>
    </w:p>
    <w:p>
      <w:pPr>
        <w:spacing w:line="360" w:lineRule="auto"/>
        <w:ind w:firstLine="240" w:firstLineChars="100"/>
        <w:rPr>
          <w:rFonts w:ascii="宋体" w:hAnsi="宋体"/>
          <w:sz w:val="24"/>
          <w:szCs w:val="32"/>
        </w:rPr>
      </w:pPr>
    </w:p>
    <w:p>
      <w:pPr>
        <w:spacing w:line="320" w:lineRule="exact"/>
        <w:jc w:val="center"/>
        <w:rPr>
          <w:rFonts w:ascii="黑体" w:eastAsia="黑体"/>
          <w:b/>
          <w:bCs/>
          <w:sz w:val="32"/>
          <w:szCs w:val="32"/>
        </w:rPr>
      </w:pPr>
    </w:p>
    <w:p>
      <w:pPr>
        <w:spacing w:line="360" w:lineRule="auto"/>
        <w:ind w:firstLine="240" w:firstLineChars="100"/>
        <w:rPr>
          <w:rFonts w:ascii="宋体" w:hAnsi="宋体"/>
          <w:sz w:val="24"/>
          <w:szCs w:val="32"/>
        </w:rPr>
      </w:pPr>
    </w:p>
    <w:p>
      <w:pPr>
        <w:spacing w:line="360" w:lineRule="auto"/>
        <w:ind w:firstLine="240" w:firstLineChars="100"/>
        <w:rPr>
          <w:rFonts w:ascii="宋体" w:hAnsi="宋体"/>
          <w:sz w:val="24"/>
          <w:szCs w:val="32"/>
        </w:rPr>
      </w:pPr>
    </w:p>
    <w:p>
      <w:pPr>
        <w:spacing w:line="360" w:lineRule="auto"/>
        <w:ind w:firstLine="240" w:firstLineChars="100"/>
        <w:rPr>
          <w:rFonts w:ascii="宋体" w:hAnsi="宋体"/>
          <w:sz w:val="24"/>
          <w:szCs w:val="32"/>
        </w:rPr>
      </w:pPr>
    </w:p>
    <w:p>
      <w:pPr>
        <w:spacing w:line="360" w:lineRule="auto"/>
        <w:ind w:firstLine="240" w:firstLineChars="100"/>
        <w:rPr>
          <w:rFonts w:ascii="宋体" w:hAnsi="宋体"/>
          <w:sz w:val="24"/>
          <w:szCs w:val="32"/>
        </w:rPr>
      </w:pPr>
    </w:p>
    <w:p>
      <w:pPr>
        <w:spacing w:line="360" w:lineRule="auto"/>
        <w:ind w:firstLine="240" w:firstLineChars="100"/>
        <w:rPr>
          <w:rFonts w:ascii="宋体" w:hAnsi="宋体"/>
          <w:sz w:val="24"/>
          <w:szCs w:val="32"/>
        </w:rPr>
      </w:pPr>
    </w:p>
    <w:p>
      <w:pPr>
        <w:spacing w:line="360" w:lineRule="auto"/>
        <w:ind w:firstLine="240" w:firstLineChars="100"/>
        <w:rPr>
          <w:rFonts w:ascii="宋体" w:hAnsi="宋体"/>
          <w:sz w:val="24"/>
          <w:szCs w:val="32"/>
        </w:rPr>
      </w:pPr>
    </w:p>
    <w:p>
      <w:pPr>
        <w:spacing w:line="360" w:lineRule="auto"/>
        <w:ind w:firstLine="240" w:firstLineChars="100"/>
        <w:rPr>
          <w:rFonts w:ascii="宋体" w:hAnsi="宋体"/>
          <w:sz w:val="24"/>
          <w:szCs w:val="32"/>
        </w:rPr>
      </w:pPr>
    </w:p>
    <w:p>
      <w:pPr>
        <w:spacing w:line="220" w:lineRule="atLeast"/>
      </w:pPr>
    </w:p>
    <w:sectPr>
      <w:pgSz w:w="11906" w:h="16838"/>
      <w:pgMar w:top="720" w:right="720" w:bottom="720" w:left="72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roman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225121"/>
    <w:rsid w:val="00323B43"/>
    <w:rsid w:val="003D37D8"/>
    <w:rsid w:val="00426133"/>
    <w:rsid w:val="004358AB"/>
    <w:rsid w:val="006877C1"/>
    <w:rsid w:val="008B7726"/>
    <w:rsid w:val="00CB7188"/>
    <w:rsid w:val="00D31D50"/>
    <w:rsid w:val="2B1B22B9"/>
    <w:rsid w:val="4B2E4DD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264</Words>
  <Characters>1511</Characters>
  <Lines>12</Lines>
  <Paragraphs>3</Paragraphs>
  <ScaleCrop>false</ScaleCrop>
  <LinksUpToDate>false</LinksUpToDate>
  <CharactersWithSpaces>1772</CharactersWithSpaces>
  <Application>WPS Office_10.8.0.5648_F1E327BC-269C-435d-A152-05C5408002CA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405-张烨</dc:creator>
  <cp:lastModifiedBy>405-张烨</cp:lastModifiedBy>
  <dcterms:modified xsi:type="dcterms:W3CDTF">2021-03-09T03:51:36Z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2052-10.8.0.5648</vt:lpwstr>
  </property>
</Properties>
</file>