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（朝阳区民政局）2024年区政府工作报告重点工作落实情况表（第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第95项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 xml:space="preserve">新建具备社区食堂、老年学堂、康养娱乐等功能的街道（乡）区域养老服务中心13个，着力完善老年健康服务体系，提供专业化、精准化、品质化、亲情化的居家养老服务，新增养老家庭照护床位不少于300张、老年餐桌10个。  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区民政局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截止6月底，17个街乡区域养老服务中心已全部落地，其中10个已完成改造，具备验收条件。加快推进老年餐桌建设，上半年新增备案老年餐桌30个，已完成全年任务。坚持首善标准，把握“机构养老家庭化、家庭养老标准化”的原则，完善了以家庭为基础、社区为依托、政策保障为主导、社会化运作为方向的家庭养老照护床位服务体系，形成了具有朝阳区特色的家庭养老照护床位服务模式，2024年已完成新建养老家庭照护床位800张，提前完成年度目标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第101项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 xml:space="preserve">打造更多品牌化社区社会组织。  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区民政局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一是社区社会组织备案信息化系统改造升级后，各街乡对数据进行精准规范。其中，今年前已确定为品牌的社区社会组织需再次经街乡办公会通报后，在信息化系统中作出标记。二是各街乡联合会根据品牌组织的绩效目标，开展至少6次活动，并在信息化系统进行报告。三是统一街乡品牌社区社会组织评选证明材料，作为系统认证佐证资料</w:t>
            </w:r>
          </w:p>
        </w:tc>
      </w:tr>
    </w:tbl>
    <w:p>
      <w:pPr>
        <w:tabs>
          <w:tab w:val="left" w:pos="7728"/>
          <w:tab w:val="left" w:pos="8050"/>
        </w:tabs>
        <w:spacing w:line="560" w:lineRule="exact"/>
        <w:ind w:right="14" w:rightChars="7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092C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0075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A36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31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5F4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7226F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4C51B1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8AC4311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064BBA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321C86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1B72D1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8962A-D28E-43C4-9BBD-76CB1F2C9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184</Words>
  <Characters>1049</Characters>
  <Lines>8</Lines>
  <Paragraphs>2</Paragraphs>
  <ScaleCrop>false</ScaleCrop>
  <LinksUpToDate>false</LinksUpToDate>
  <CharactersWithSpaces>1231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21802</cp:lastModifiedBy>
  <cp:lastPrinted>2019-04-03T03:16:00Z</cp:lastPrinted>
  <dcterms:modified xsi:type="dcterms:W3CDTF">2024-07-12T07:46:36Z</dcterms:modified>
  <dc:title>朝阳区人民政府督查室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</Properties>
</file>