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北京市对朝阳区计划生育转移支付资金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预算执行情况绩效自评报告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转移支付基本情况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（一）</w:t>
      </w:r>
      <w:bookmarkStart w:id="0" w:name="OLE_LINK1"/>
      <w:r>
        <w:rPr>
          <w:rFonts w:hint="eastAsia" w:ascii="楷体_GB2312" w:hAnsi="楷体_GB2312" w:eastAsia="楷体_GB2312" w:cs="楷体_GB2312"/>
          <w:sz w:val="28"/>
          <w:szCs w:val="28"/>
        </w:rPr>
        <w:t>北京市对朝阳区计划生育转移支付</w:t>
      </w:r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概况。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贯彻落实计生家庭帮扶工作，按照国家和北京市卫生健康委工作要求，围绕朝阳区宣传重大决策部署和朝阳区卫生健康重点工作，积极适应朝阳区卫生健康事业发展新要求，坚持围绕中心、服务大局、展现成果、回应关切的原则要求，进一步突出宣传主体，在推动卫生健康改革发展中弘扬主旋律，传播正能量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北京市对朝阳区计划生育转移支付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经费</w:t>
      </w:r>
      <w:r>
        <w:rPr>
          <w:rFonts w:hint="eastAsia" w:ascii="楷体_GB2312" w:hAnsi="楷体_GB2312" w:eastAsia="楷体_GB2312" w:cs="楷体_GB2312"/>
          <w:sz w:val="28"/>
          <w:szCs w:val="28"/>
        </w:rPr>
        <w:t>用于农村部分计划生育家庭奖励扶助制度、计划生育家庭特别扶助制度补助。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28"/>
          <w:szCs w:val="28"/>
        </w:rPr>
        <w:t>资金投入情况分析。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“北京市对朝阳区计划生育转移支付”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预算金额</w:t>
      </w:r>
      <w:r>
        <w:rPr>
          <w:rFonts w:hint="eastAsia" w:ascii="楷体_GB2312" w:hAnsi="楷体_GB2312" w:eastAsia="楷体_GB2312" w:cs="楷体_GB2312"/>
          <w:sz w:val="28"/>
          <w:szCs w:val="28"/>
        </w:rPr>
        <w:t>1929.379822万元，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预算资金已全部到位，</w:t>
      </w:r>
      <w:r>
        <w:rPr>
          <w:rFonts w:hint="eastAsia" w:ascii="楷体_GB2312" w:hAnsi="楷体_GB2312" w:eastAsia="楷体_GB2312" w:cs="楷体_GB2312"/>
          <w:sz w:val="28"/>
          <w:szCs w:val="28"/>
        </w:rPr>
        <w:t>资金到位率为100%。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截至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2024年12月底</w:t>
      </w:r>
      <w:r>
        <w:rPr>
          <w:rFonts w:hint="eastAsia" w:ascii="楷体_GB2312" w:hAnsi="楷体_GB2312" w:eastAsia="楷体_GB2312" w:cs="楷体_GB2312"/>
          <w:sz w:val="28"/>
          <w:szCs w:val="28"/>
        </w:rPr>
        <w:t>，“北京市对朝阳区计划生育转移支付”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实际支付金额</w:t>
      </w:r>
      <w:r>
        <w:rPr>
          <w:rFonts w:hint="eastAsia" w:ascii="楷体_GB2312" w:hAnsi="楷体_GB2312" w:eastAsia="楷体_GB2312" w:cs="楷体_GB2312"/>
          <w:sz w:val="28"/>
          <w:szCs w:val="28"/>
        </w:rPr>
        <w:t>1929.379822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万元，已全部执行完毕。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28"/>
          <w:szCs w:val="28"/>
        </w:rPr>
        <w:t>资金管理情况分析。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根据市卫健委、市财政局《关于提高本市农村部分计划生育家庭奖励扶助金标准的通知》要求，经国家及市级审核，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2024年度我区符合条件的农村奖特扶人员为13491人，标准2100元/人/年，需拨付2833.11万元，根据市卫健委、市财政局《关于调整计划生育特别扶助金标准备案的报告》要求，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经国家及市级审核，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度我区符合条件的人员为8808人，其中：独生子女伤残4526人，标准8880元/人/年，需拨付4019.088万元。独生子女死亡4282人，标准10800元/人/年，需拨付4624.56万元，共需拨付8643.6480万元。根据财政部、国家卫生健康委《关于提高计划生育家庭特别扶助扶助标准的通知》要求，2024年，我区符合条件仍有1 人，标准3120元/人/年，需拨付0.312万元。以上三项合计22300人，共需拨付11477.07万元，其中：</w:t>
      </w:r>
      <w:r>
        <w:rPr>
          <w:rFonts w:hint="eastAsia" w:ascii="楷体_GB2312" w:hAnsi="楷体_GB2312" w:eastAsia="楷体_GB2312" w:cs="楷体_GB2312"/>
          <w:sz w:val="28"/>
          <w:szCs w:val="28"/>
        </w:rPr>
        <w:t>北京市对朝阳区计划生育转移支付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资金</w:t>
      </w:r>
      <w:r>
        <w:rPr>
          <w:rFonts w:hint="eastAsia" w:ascii="楷体_GB2312" w:hAnsi="楷体_GB2312" w:eastAsia="楷体_GB2312" w:cs="楷体_GB2312"/>
          <w:sz w:val="28"/>
          <w:szCs w:val="28"/>
        </w:rPr>
        <w:t>1929.379822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万元，于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2024年6月全部完成拨付。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t>预算绩效管理情况：区卫生健康委加快建成全方位、全过程、全覆盖的预算绩效管理体系，切实提高财政资源配置效率和使用效益，突出绩效导向，优化支出结构，强化考核监督，将“花钱必问效、无效必问责”落到实处，推动绩效管理工作迈上新台阶、实现新发展。加强绩效目标编制管理，合理设置绩效指标，突出项目核心产出和效果，合理确定绩效指标值；落实绩效管理主体责任，对照绩效目标及时对项目支出开展绩效运行监控和自评工作，并提高填报质量，全面客观反映绩效目标运行和实现情况；加强绩效结果应用，加强对预算项目执行情况的分析和结果运用，与改进管理、完善政策、预算安排相衔接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  <w:t>支出责任履行情况：做到支出责任与财政事权相适应，支出责任明确清晰。按照“谁的财政事权谁承担支出责任”的原则，确定朝阳区卫生健康委及各项目实施单位的支出责任，经自查，在资金拨付、监管等方面，各单位均严格按照项目资金管理办法，严格执行财务管理制度，财务处理及时、会计核算规范。该项目为中央和地方共同事权项目，支出责任与财政事权划分清晰。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绩效目标实现情况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28"/>
          <w:szCs w:val="28"/>
        </w:rPr>
        <w:t>总体绩效目标完成情况分析。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贯彻落实计生家庭帮扶工作，按照国家和北京市卫生健康委工作要求，围绕朝阳区宣传重大决策部署和朝阳区卫生健康重点工作，积极适应朝阳区卫生健康事业发展新要求，坚持围绕中心、服务大局、展现成果、回应关切的原则要求，进一步突出宣传主体，在推动卫生健康改革发展中弘扬主旋律，传播正能量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28"/>
          <w:szCs w:val="28"/>
        </w:rPr>
        <w:t>绩效指标完成情况分析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1.产出指标完成情况分析。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(1)数量指标。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应完成：计生奖特扶人数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＞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10000人。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实际完成10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</w:rPr>
        <w:t>%：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朝阳区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2024年度</w:t>
      </w:r>
      <w:r>
        <w:rPr>
          <w:rFonts w:hint="eastAsia" w:ascii="楷体_GB2312" w:hAnsi="楷体_GB2312" w:eastAsia="楷体_GB2312" w:cs="楷体_GB2312"/>
          <w:sz w:val="28"/>
          <w:szCs w:val="28"/>
        </w:rPr>
        <w:t>计生奖特扶人数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100%完成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）质量指标。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补贴对象合规率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=100%。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实际完成10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</w:rPr>
        <w:t>%：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朝阳区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2024年度</w:t>
      </w:r>
      <w:r>
        <w:rPr>
          <w:rFonts w:hint="eastAsia" w:ascii="楷体_GB2312" w:hAnsi="楷体_GB2312" w:eastAsia="楷体_GB2312" w:cs="楷体_GB2312"/>
          <w:sz w:val="28"/>
          <w:szCs w:val="28"/>
        </w:rPr>
        <w:t>计生奖特扶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补贴对象全部符合规定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）时效指标。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发放实际＜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7月。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实际完成：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）时效指标。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财政资金＜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5000万元。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实际完成：北京市对朝阳区计划生育转移支付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资金</w:t>
      </w:r>
      <w:r>
        <w:rPr>
          <w:rFonts w:hint="eastAsia" w:ascii="楷体_GB2312" w:hAnsi="楷体_GB2312" w:eastAsia="楷体_GB2312" w:cs="楷体_GB2312"/>
          <w:sz w:val="28"/>
          <w:szCs w:val="28"/>
        </w:rPr>
        <w:t>1929.379822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万元于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2024年6月底前全部完成发放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成本</w:t>
      </w:r>
      <w:r>
        <w:rPr>
          <w:rFonts w:hint="eastAsia" w:ascii="楷体_GB2312" w:hAnsi="楷体_GB2312" w:eastAsia="楷体_GB2312" w:cs="楷体_GB2312"/>
          <w:sz w:val="28"/>
          <w:szCs w:val="28"/>
        </w:rPr>
        <w:t>指标完成情况分析。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）经济成本指标。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财政资金＜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5000万元。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实际完成：北京市对朝阳区计划生育转移支付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资金</w:t>
      </w:r>
      <w:r>
        <w:rPr>
          <w:rFonts w:hint="eastAsia" w:ascii="楷体_GB2312" w:hAnsi="楷体_GB2312" w:eastAsia="楷体_GB2312" w:cs="楷体_GB2312"/>
          <w:sz w:val="28"/>
          <w:szCs w:val="28"/>
        </w:rPr>
        <w:t>1929.379822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万元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节约资金，实际预算支出未达到原定指标值。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效益</w:t>
      </w:r>
      <w:r>
        <w:rPr>
          <w:rFonts w:hint="eastAsia" w:ascii="楷体_GB2312" w:hAnsi="楷体_GB2312" w:eastAsia="楷体_GB2312" w:cs="楷体_GB2312"/>
          <w:sz w:val="28"/>
          <w:szCs w:val="28"/>
        </w:rPr>
        <w:t>指标完成情况分析。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）社会效益指标。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补贴人群生活改善情况，定性为优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实际完成：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定性为优。补贴后</w:t>
      </w:r>
      <w:r>
        <w:rPr>
          <w:rFonts w:hint="eastAsia" w:ascii="楷体_GB2312" w:hAnsi="楷体_GB2312" w:eastAsia="楷体_GB2312" w:cs="楷体_GB2312"/>
          <w:sz w:val="28"/>
          <w:szCs w:val="28"/>
        </w:rPr>
        <w:t>计生奖特扶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人群生活得到改善。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8"/>
          <w:szCs w:val="28"/>
        </w:rPr>
        <w:t>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满意度</w:t>
      </w:r>
      <w:r>
        <w:rPr>
          <w:rFonts w:hint="eastAsia" w:ascii="楷体_GB2312" w:hAnsi="楷体_GB2312" w:eastAsia="楷体_GB2312" w:cs="楷体_GB2312"/>
          <w:sz w:val="28"/>
          <w:szCs w:val="28"/>
        </w:rPr>
        <w:t>指标完成情况分析。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）服务对象满意度指标。</w:t>
      </w:r>
    </w:p>
    <w:p>
      <w:pPr>
        <w:spacing w:line="600" w:lineRule="exact"/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应完成：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服务对象满意度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=80%。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实际完成：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服务对象</w:t>
      </w:r>
      <w:r>
        <w:rPr>
          <w:rFonts w:hint="eastAsia" w:ascii="楷体_GB2312" w:hAnsi="楷体_GB2312" w:eastAsia="楷体_GB2312" w:cs="楷体_GB2312"/>
          <w:sz w:val="28"/>
          <w:szCs w:val="28"/>
        </w:rPr>
        <w:t>计生奖特扶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人群满意度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达到80%。</w:t>
      </w:r>
    </w:p>
    <w:p>
      <w:pPr>
        <w:spacing w:line="6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绩效自评结论</w:t>
      </w:r>
    </w:p>
    <w:p>
      <w:pPr>
        <w:spacing w:line="6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北京市对朝阳区计划生育转移支付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经费</w:t>
      </w:r>
      <w:r>
        <w:rPr>
          <w:rFonts w:hint="eastAsia" w:ascii="楷体_GB2312" w:hAnsi="楷体_GB2312" w:eastAsia="楷体_GB2312" w:cs="楷体_GB2312"/>
          <w:sz w:val="28"/>
          <w:szCs w:val="28"/>
        </w:rPr>
        <w:t>用于农村部分计划生育家庭奖励扶助制度、计划生育家庭特别扶助制度补助。转移支付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资金</w:t>
      </w:r>
      <w:r>
        <w:rPr>
          <w:rFonts w:hint="eastAsia" w:ascii="楷体_GB2312" w:hAnsi="楷体_GB2312" w:eastAsia="楷体_GB2312" w:cs="楷体_GB2312"/>
          <w:sz w:val="28"/>
          <w:szCs w:val="28"/>
        </w:rPr>
        <w:t>1929.379822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万元于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2024年6月底前全部完成发放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。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sz w:val="28"/>
          <w:szCs w:val="28"/>
        </w:rPr>
        <w:t>计生奖特扶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人群生活得到改善。</w:t>
      </w:r>
    </w:p>
    <w:p>
      <w:pPr>
        <w:pStyle w:val="2"/>
        <w:ind w:firstLine="560"/>
        <w:rPr>
          <w:rFonts w:hint="eastAsia" w:ascii="楷体_GB2312" w:hAnsi="楷体_GB2312" w:eastAsia="楷体_GB2312" w:cs="楷体_GB2312"/>
          <w:sz w:val="28"/>
          <w:szCs w:val="28"/>
        </w:rPr>
      </w:pPr>
    </w:p>
    <w:p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C7683"/>
    <w:rsid w:val="00CF07EE"/>
    <w:rsid w:val="00E617B2"/>
    <w:rsid w:val="00F42C33"/>
    <w:rsid w:val="06921304"/>
    <w:rsid w:val="0B933BD2"/>
    <w:rsid w:val="1F926FB2"/>
    <w:rsid w:val="21361E28"/>
    <w:rsid w:val="2141204E"/>
    <w:rsid w:val="296D534A"/>
    <w:rsid w:val="41913BE0"/>
    <w:rsid w:val="423B4033"/>
    <w:rsid w:val="43352166"/>
    <w:rsid w:val="43353EB7"/>
    <w:rsid w:val="46740581"/>
    <w:rsid w:val="4EE366B6"/>
    <w:rsid w:val="52AF7EA9"/>
    <w:rsid w:val="5B1D39DF"/>
    <w:rsid w:val="5CB61F66"/>
    <w:rsid w:val="5D351360"/>
    <w:rsid w:val="5E2460B0"/>
    <w:rsid w:val="690C1003"/>
    <w:rsid w:val="6DF15328"/>
    <w:rsid w:val="6E0E5CF7"/>
    <w:rsid w:val="721B160F"/>
    <w:rsid w:val="7CE63391"/>
    <w:rsid w:val="7E8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200" w:firstLineChars="200"/>
    </w:pPr>
  </w:style>
  <w:style w:type="paragraph" w:styleId="3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2</TotalTime>
  <ScaleCrop>false</ScaleCrop>
  <LinksUpToDate>false</LinksUpToDate>
  <CharactersWithSpaces>525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付世博</cp:lastModifiedBy>
  <cp:lastPrinted>2024-02-27T01:50:00Z</cp:lastPrinted>
  <dcterms:modified xsi:type="dcterms:W3CDTF">2025-09-08T07:27:08Z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2547EFC179F6474898E021A69B051C8A</vt:lpwstr>
  </property>
</Properties>
</file>