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2F" w:rsidRPr="007F5F2F" w:rsidRDefault="007F5F2F" w:rsidP="00AD7FFA">
      <w:pPr>
        <w:spacing w:line="560" w:lineRule="exact"/>
        <w:rPr>
          <w:rFonts w:ascii="Times New Roman" w:eastAsia="方正小标宋简体" w:hAnsi="Times New Roman" w:cs="Times New Roman"/>
          <w:snapToGrid w:val="0"/>
          <w:kern w:val="0"/>
          <w:sz w:val="44"/>
          <w:szCs w:val="44"/>
        </w:rPr>
      </w:pPr>
    </w:p>
    <w:p w:rsidR="007F5F2F" w:rsidRPr="007F5F2F" w:rsidRDefault="007F5F2F" w:rsidP="007F5F2F">
      <w:pPr>
        <w:spacing w:line="560" w:lineRule="exact"/>
        <w:jc w:val="center"/>
        <w:rPr>
          <w:rFonts w:ascii="方正小标宋简体" w:eastAsia="方正小标宋简体" w:hAnsi="Times New Roman" w:cs="Times New Roman"/>
          <w:snapToGrid w:val="0"/>
          <w:kern w:val="0"/>
          <w:sz w:val="44"/>
          <w:szCs w:val="44"/>
        </w:rPr>
      </w:pPr>
      <w:r w:rsidRPr="007F5F2F">
        <w:rPr>
          <w:rFonts w:ascii="方正小标宋简体" w:eastAsia="方正小标宋简体" w:hAnsi="Times New Roman" w:cs="Times New Roman" w:hint="eastAsia"/>
          <w:snapToGrid w:val="0"/>
          <w:kern w:val="0"/>
          <w:sz w:val="44"/>
          <w:szCs w:val="44"/>
        </w:rPr>
        <w:t>北京市朝阳区人民政府办公室</w:t>
      </w:r>
    </w:p>
    <w:p w:rsidR="007F5F2F" w:rsidRPr="007F5F2F" w:rsidRDefault="007F5F2F" w:rsidP="007F5F2F">
      <w:pPr>
        <w:spacing w:line="560" w:lineRule="exact"/>
        <w:jc w:val="center"/>
        <w:rPr>
          <w:rFonts w:ascii="方正小标宋简体" w:eastAsia="方正小标宋简体" w:hAnsi="Times New Roman" w:cs="Times New Roman"/>
          <w:snapToGrid w:val="0"/>
          <w:kern w:val="0"/>
          <w:sz w:val="44"/>
          <w:szCs w:val="44"/>
        </w:rPr>
      </w:pPr>
      <w:r w:rsidRPr="007F5F2F">
        <w:rPr>
          <w:rFonts w:ascii="方正小标宋简体" w:eastAsia="方正小标宋简体" w:hAnsi="Times New Roman" w:cs="Times New Roman" w:hint="eastAsia"/>
          <w:snapToGrid w:val="0"/>
          <w:kern w:val="0"/>
          <w:sz w:val="44"/>
          <w:szCs w:val="44"/>
        </w:rPr>
        <w:t>关于印发</w:t>
      </w:r>
      <w:proofErr w:type="gramStart"/>
      <w:r w:rsidRPr="007F5F2F">
        <w:rPr>
          <w:rFonts w:ascii="方正小标宋简体" w:eastAsia="方正小标宋简体" w:hAnsi="Times New Roman" w:cs="Times New Roman" w:hint="eastAsia"/>
          <w:snapToGrid w:val="0"/>
          <w:kern w:val="0"/>
          <w:sz w:val="44"/>
          <w:szCs w:val="44"/>
        </w:rPr>
        <w:t>《</w:t>
      </w:r>
      <w:proofErr w:type="gramEnd"/>
      <w:r w:rsidRPr="007F5F2F">
        <w:rPr>
          <w:rFonts w:ascii="方正小标宋简体" w:eastAsia="方正小标宋简体" w:hAnsi="Times New Roman" w:cs="Times New Roman" w:hint="eastAsia"/>
          <w:snapToGrid w:val="0"/>
          <w:kern w:val="0"/>
          <w:sz w:val="44"/>
          <w:szCs w:val="44"/>
        </w:rPr>
        <w:t>推进美丽朝阳建设 持续深入打好</w:t>
      </w:r>
    </w:p>
    <w:p w:rsidR="007F5F2F" w:rsidRDefault="007F5F2F" w:rsidP="007F5F2F">
      <w:pPr>
        <w:spacing w:line="560" w:lineRule="exact"/>
        <w:jc w:val="center"/>
        <w:rPr>
          <w:rFonts w:ascii="方正小标宋简体" w:eastAsia="方正小标宋简体" w:hAnsi="Times New Roman" w:cs="Times New Roman"/>
          <w:snapToGrid w:val="0"/>
          <w:kern w:val="0"/>
          <w:sz w:val="44"/>
          <w:szCs w:val="44"/>
        </w:rPr>
      </w:pPr>
      <w:r w:rsidRPr="007F5F2F">
        <w:rPr>
          <w:rFonts w:ascii="方正小标宋简体" w:eastAsia="方正小标宋简体" w:hAnsi="Times New Roman" w:cs="Times New Roman" w:hint="eastAsia"/>
          <w:snapToGrid w:val="0"/>
          <w:kern w:val="0"/>
          <w:sz w:val="44"/>
          <w:szCs w:val="44"/>
        </w:rPr>
        <w:t>污染防治攻坚战2024年行动计划</w:t>
      </w:r>
      <w:proofErr w:type="gramStart"/>
      <w:r w:rsidRPr="007F5F2F">
        <w:rPr>
          <w:rFonts w:ascii="方正小标宋简体" w:eastAsia="方正小标宋简体" w:hAnsi="Times New Roman" w:cs="Times New Roman" w:hint="eastAsia"/>
          <w:snapToGrid w:val="0"/>
          <w:kern w:val="0"/>
          <w:sz w:val="44"/>
          <w:szCs w:val="44"/>
        </w:rPr>
        <w:t>》</w:t>
      </w:r>
      <w:proofErr w:type="gramEnd"/>
      <w:r w:rsidRPr="007F5F2F">
        <w:rPr>
          <w:rFonts w:ascii="方正小标宋简体" w:eastAsia="方正小标宋简体" w:hAnsi="Times New Roman" w:cs="Times New Roman" w:hint="eastAsia"/>
          <w:snapToGrid w:val="0"/>
          <w:kern w:val="0"/>
          <w:sz w:val="44"/>
          <w:szCs w:val="44"/>
        </w:rPr>
        <w:t>的通知</w:t>
      </w:r>
    </w:p>
    <w:p w:rsidR="00AD7FFA" w:rsidRPr="007F5F2F" w:rsidRDefault="00AD7FFA" w:rsidP="00AD7FFA">
      <w:pPr>
        <w:spacing w:line="600" w:lineRule="exact"/>
        <w:rPr>
          <w:rFonts w:ascii="Times New Roman" w:eastAsia="仿宋_GB2312" w:hAnsi="Times New Roman" w:cs="Times New Roman"/>
          <w:snapToGrid w:val="0"/>
          <w:kern w:val="0"/>
          <w:sz w:val="32"/>
          <w:szCs w:val="32"/>
        </w:rPr>
      </w:pPr>
    </w:p>
    <w:p w:rsidR="00AD7FFA" w:rsidRPr="00AD7FFA" w:rsidRDefault="00AD7FFA" w:rsidP="00BE5755">
      <w:pPr>
        <w:snapToGrid w:val="0"/>
        <w:spacing w:afterLines="30"/>
        <w:jc w:val="center"/>
        <w:rPr>
          <w:rFonts w:ascii="Times New Roman" w:eastAsia="仿宋_GB2312" w:hAnsi="Times New Roman" w:cs="Times New Roman"/>
          <w:snapToGrid w:val="0"/>
          <w:kern w:val="0"/>
          <w:sz w:val="32"/>
          <w:szCs w:val="32"/>
        </w:rPr>
      </w:pPr>
      <w:r w:rsidRPr="007F5F2F">
        <w:rPr>
          <w:rFonts w:ascii="Times New Roman" w:eastAsia="仿宋_GB2312" w:hAnsi="Times New Roman" w:cs="仿宋_GB2312" w:hint="eastAsia"/>
          <w:snapToGrid w:val="0"/>
          <w:kern w:val="0"/>
          <w:sz w:val="32"/>
          <w:szCs w:val="32"/>
        </w:rPr>
        <w:t>朝政办发</w:t>
      </w:r>
      <w:r w:rsidRPr="007F5F2F">
        <w:rPr>
          <w:rFonts w:ascii="仿宋_GB2312" w:eastAsia="仿宋_GB2312" w:hAnsi="Times New Roman" w:cs="仿宋_GB2312" w:hint="eastAsia"/>
          <w:snapToGrid w:val="0"/>
          <w:kern w:val="0"/>
          <w:sz w:val="32"/>
          <w:szCs w:val="32"/>
        </w:rPr>
        <w:t>〔</w:t>
      </w:r>
      <w:r w:rsidRPr="007F5F2F">
        <w:rPr>
          <w:rFonts w:ascii="仿宋_GB2312" w:eastAsia="仿宋_GB2312" w:hAnsi="Times New Roman" w:cs="Times New Roman" w:hint="eastAsia"/>
          <w:snapToGrid w:val="0"/>
          <w:kern w:val="0"/>
          <w:sz w:val="32"/>
          <w:szCs w:val="32"/>
        </w:rPr>
        <w:t>2024</w:t>
      </w:r>
      <w:r w:rsidRPr="007F5F2F">
        <w:rPr>
          <w:rFonts w:ascii="仿宋_GB2312" w:eastAsia="仿宋_GB2312" w:hAnsi="Times New Roman" w:cs="仿宋_GB2312" w:hint="eastAsia"/>
          <w:snapToGrid w:val="0"/>
          <w:kern w:val="0"/>
          <w:sz w:val="32"/>
          <w:szCs w:val="32"/>
        </w:rPr>
        <w:t>〕</w:t>
      </w:r>
      <w:r w:rsidRPr="007F5F2F">
        <w:rPr>
          <w:rFonts w:ascii="仿宋_GB2312" w:eastAsia="仿宋_GB2312" w:hAnsi="Times New Roman" w:cs="Times New Roman" w:hint="eastAsia"/>
          <w:snapToGrid w:val="0"/>
          <w:kern w:val="0"/>
          <w:sz w:val="32"/>
          <w:szCs w:val="32"/>
        </w:rPr>
        <w:t>3</w:t>
      </w:r>
      <w:r w:rsidRPr="007F5F2F">
        <w:rPr>
          <w:rFonts w:ascii="Times New Roman" w:eastAsia="仿宋_GB2312" w:hAnsi="Times New Roman" w:cs="仿宋_GB2312" w:hint="eastAsia"/>
          <w:snapToGrid w:val="0"/>
          <w:kern w:val="0"/>
          <w:sz w:val="32"/>
          <w:szCs w:val="32"/>
        </w:rPr>
        <w:t>号</w:t>
      </w:r>
    </w:p>
    <w:p w:rsidR="007F5F2F" w:rsidRPr="007F5F2F" w:rsidRDefault="007F5F2F" w:rsidP="007F5F2F">
      <w:pPr>
        <w:spacing w:line="560" w:lineRule="exact"/>
        <w:rPr>
          <w:rFonts w:ascii="Times New Roman" w:eastAsia="仿宋_GB2312" w:hAnsi="Times New Roman" w:cs="Times New Roman"/>
          <w:snapToGrid w:val="0"/>
          <w:kern w:val="0"/>
          <w:sz w:val="32"/>
          <w:szCs w:val="32"/>
        </w:rPr>
      </w:pPr>
    </w:p>
    <w:p w:rsidR="007F5F2F" w:rsidRPr="007F5F2F" w:rsidRDefault="007F5F2F" w:rsidP="007F5F2F">
      <w:pPr>
        <w:adjustRightInd w:val="0"/>
        <w:snapToGrid w:val="0"/>
        <w:spacing w:line="560" w:lineRule="exact"/>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各街道办事处、地区办事处（乡政府），区政府各委、办、局，各区属机构：</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为全面贯彻落实党的二十大和二十届二中全会精神，深入贯彻全国生态环境保护大会精神，按照北京市委、市政府关于深入打好污染防治攻坚战的有关要求，牢牢把握减</w:t>
      </w:r>
      <w:proofErr w:type="gramStart"/>
      <w:r w:rsidRPr="007F5F2F">
        <w:rPr>
          <w:rFonts w:ascii="楷体_GB2312" w:eastAsia="楷体_GB2312" w:hAnsi="Times New Roman" w:cs="仿宋_GB2312" w:hint="eastAsia"/>
          <w:snapToGrid w:val="0"/>
          <w:kern w:val="0"/>
          <w:sz w:val="32"/>
          <w:szCs w:val="32"/>
        </w:rPr>
        <w:t>污降碳</w:t>
      </w:r>
      <w:proofErr w:type="gramEnd"/>
      <w:r w:rsidRPr="007F5F2F">
        <w:rPr>
          <w:rFonts w:ascii="楷体_GB2312" w:eastAsia="楷体_GB2312" w:hAnsi="Times New Roman" w:cs="仿宋_GB2312" w:hint="eastAsia"/>
          <w:snapToGrid w:val="0"/>
          <w:kern w:val="0"/>
          <w:sz w:val="32"/>
          <w:szCs w:val="32"/>
        </w:rPr>
        <w:t>协同增效发展战略，持续推进我区生态环境质量改善，经区政府同意，现将《推进美丽朝阳建设 持续深入打好污染防治攻坚战2024年行动计划》印发给你们，并就有关事项通知如下：</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一是要切实提高政治站位。各部门、各街乡要以习近平新时代中国特色社会主义思想为指导，深入学习贯彻习近平生态文明思想和全国生态环境保护大会精神，落实全市生态环境保护大会部署，坚持山水林田湖草沙一体化保护和系统治理，统筹产业结构调整、污染治理、生态保护、应对气候变化，协同推进降碳、减污、扩绿、增长，努力推动经济社会绿色低碳转型，高标准打好污染防治攻坚战。</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lastRenderedPageBreak/>
        <w:t>二是要全面落实责任。以生态文明建设为统领，准确把握持续深入打好污染防治攻坚战的新形势、新要求，坚持精准治污、科学治污、依法治污，将环境污染防治向纵深推进，</w:t>
      </w:r>
      <w:proofErr w:type="gramStart"/>
      <w:r w:rsidRPr="007F5F2F">
        <w:rPr>
          <w:rFonts w:ascii="楷体_GB2312" w:eastAsia="楷体_GB2312" w:hAnsi="Times New Roman" w:cs="仿宋_GB2312" w:hint="eastAsia"/>
          <w:snapToGrid w:val="0"/>
          <w:kern w:val="0"/>
          <w:sz w:val="32"/>
          <w:szCs w:val="32"/>
        </w:rPr>
        <w:t>统筹抓好</w:t>
      </w:r>
      <w:proofErr w:type="gramEnd"/>
      <w:r w:rsidRPr="007F5F2F">
        <w:rPr>
          <w:rFonts w:ascii="楷体_GB2312" w:eastAsia="楷体_GB2312" w:hAnsi="Times New Roman" w:cs="仿宋_GB2312" w:hint="eastAsia"/>
          <w:snapToGrid w:val="0"/>
          <w:kern w:val="0"/>
          <w:sz w:val="32"/>
          <w:szCs w:val="32"/>
        </w:rPr>
        <w:t>经济社会高质量发展和生态环境高水平保护。要按照生态环境保护“党政同责、一岗双责”要求，实行最严格的生态环境保护制度，各部门、各街</w:t>
      </w:r>
      <w:proofErr w:type="gramStart"/>
      <w:r w:rsidRPr="007F5F2F">
        <w:rPr>
          <w:rFonts w:ascii="楷体_GB2312" w:eastAsia="楷体_GB2312" w:hAnsi="Times New Roman" w:cs="仿宋_GB2312" w:hint="eastAsia"/>
          <w:snapToGrid w:val="0"/>
          <w:kern w:val="0"/>
          <w:sz w:val="32"/>
          <w:szCs w:val="32"/>
        </w:rPr>
        <w:t>乡严格</w:t>
      </w:r>
      <w:proofErr w:type="gramEnd"/>
      <w:r w:rsidRPr="007F5F2F">
        <w:rPr>
          <w:rFonts w:ascii="楷体_GB2312" w:eastAsia="楷体_GB2312" w:hAnsi="Times New Roman" w:cs="仿宋_GB2312" w:hint="eastAsia"/>
          <w:snapToGrid w:val="0"/>
          <w:kern w:val="0"/>
          <w:sz w:val="32"/>
          <w:szCs w:val="32"/>
        </w:rPr>
        <w:t>履行污染防治责任。</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三是要推进共治共享。各部门、各街乡要采取多种形式开展政策解读，及时回应社会关切；深入开展生态环境保护宣传活动，倡导绿色低碳的生活方式；及时曝光环境违法行为，依法加大信息公开力度，主动接受社会监督。</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四是要严格督察考核。各部门、各街乡要全面加强任务统筹落实，每月25日前、每季度最后一个月25日前向区生态环境局按时报送本月、本季度工作进展情况（6月、12月报送半年和全年工作总结）。重点任务落实情况将纳入政府绩效管理体系，并作为生态环境保护工作督察重点。对因工作不力、行政效率低下、不严格履职等导致未完成目标任务的，严格依规依纪追究责任。</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本文自印发之日起实施，《北京市朝阳区人民政府办公室关于印发〈北京市朝阳区深入打好污染防治攻坚战2022年行动计划〉的通知》（朝政办发〔2022〕4号）同时废止。</w:t>
      </w: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p>
    <w:p w:rsidR="007F5F2F" w:rsidRPr="007F5F2F" w:rsidRDefault="007F5F2F" w:rsidP="007F5F2F">
      <w:pPr>
        <w:spacing w:line="560" w:lineRule="exact"/>
        <w:ind w:firstLine="63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附件：1.朝阳区蓝天保卫战2024年行动计划</w:t>
      </w:r>
    </w:p>
    <w:p w:rsidR="007F5F2F" w:rsidRPr="007F5F2F" w:rsidRDefault="007F5F2F" w:rsidP="007F5F2F">
      <w:pPr>
        <w:spacing w:line="560" w:lineRule="exact"/>
        <w:ind w:firstLineChars="500" w:firstLine="160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2.朝阳区碧水保卫战2024年行动计划</w:t>
      </w:r>
    </w:p>
    <w:p w:rsidR="007F5F2F" w:rsidRPr="007F5F2F" w:rsidRDefault="007F5F2F" w:rsidP="007F5F2F">
      <w:pPr>
        <w:spacing w:line="560" w:lineRule="exact"/>
        <w:ind w:firstLineChars="500" w:firstLine="160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lastRenderedPageBreak/>
        <w:t>3.朝阳区净土保卫战2024年行动计划</w:t>
      </w:r>
    </w:p>
    <w:p w:rsidR="007F5F2F" w:rsidRPr="007F5F2F" w:rsidRDefault="007F5F2F" w:rsidP="007F5F2F">
      <w:pPr>
        <w:spacing w:line="560" w:lineRule="exact"/>
        <w:ind w:firstLineChars="500" w:firstLine="160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4.朝阳区应对气候变化2024年行动计划</w:t>
      </w:r>
    </w:p>
    <w:p w:rsidR="007F5F2F" w:rsidRPr="007F5F2F" w:rsidRDefault="007F5F2F" w:rsidP="007F5F2F">
      <w:pPr>
        <w:spacing w:line="560" w:lineRule="exact"/>
        <w:ind w:firstLineChars="500" w:firstLine="160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5.朝阳区生态保护2024年行动计划</w:t>
      </w:r>
    </w:p>
    <w:p w:rsidR="007F5F2F" w:rsidRPr="007F5F2F" w:rsidRDefault="007F5F2F" w:rsidP="007F5F2F">
      <w:pPr>
        <w:spacing w:line="560" w:lineRule="exact"/>
        <w:ind w:firstLineChars="500" w:firstLine="1600"/>
        <w:rPr>
          <w:rFonts w:ascii="楷体_GB2312" w:eastAsia="楷体_GB2312" w:hAnsi="Times New Roman" w:cs="仿宋_GB2312"/>
          <w:snapToGrid w:val="0"/>
          <w:kern w:val="0"/>
          <w:sz w:val="32"/>
          <w:szCs w:val="32"/>
        </w:rPr>
      </w:pPr>
      <w:r w:rsidRPr="007F5F2F">
        <w:rPr>
          <w:rFonts w:ascii="楷体_GB2312" w:eastAsia="楷体_GB2312" w:hAnsi="Times New Roman" w:cs="仿宋_GB2312" w:hint="eastAsia"/>
          <w:snapToGrid w:val="0"/>
          <w:kern w:val="0"/>
          <w:sz w:val="32"/>
          <w:szCs w:val="32"/>
        </w:rPr>
        <w:t>6.朝阳区静音保卫战2024年行动计划</w:t>
      </w:r>
    </w:p>
    <w:p w:rsidR="007F5F2F" w:rsidRPr="007F5F2F" w:rsidRDefault="007F5F2F" w:rsidP="007F5F2F">
      <w:pPr>
        <w:spacing w:line="560" w:lineRule="exact"/>
        <w:ind w:firstLine="630"/>
        <w:rPr>
          <w:rFonts w:ascii="Times New Roman" w:eastAsia="仿宋_GB2312" w:hAnsi="Times New Roman" w:cs="Times New Roman"/>
          <w:b/>
          <w:snapToGrid w:val="0"/>
          <w:kern w:val="0"/>
          <w:sz w:val="32"/>
          <w:szCs w:val="32"/>
        </w:rPr>
      </w:pPr>
    </w:p>
    <w:p w:rsidR="007F5F2F" w:rsidRPr="007F5F2F" w:rsidRDefault="007F5F2F" w:rsidP="007F5F2F">
      <w:pPr>
        <w:spacing w:line="560" w:lineRule="exact"/>
        <w:ind w:firstLine="630"/>
        <w:rPr>
          <w:rFonts w:ascii="Times New Roman" w:eastAsia="仿宋_GB2312" w:hAnsi="Times New Roman" w:cs="Times New Roman"/>
          <w:b/>
          <w:snapToGrid w:val="0"/>
          <w:kern w:val="0"/>
          <w:sz w:val="32"/>
          <w:szCs w:val="32"/>
        </w:rPr>
      </w:pPr>
    </w:p>
    <w:p w:rsidR="007F5F2F" w:rsidRPr="007F5F2F" w:rsidRDefault="007F5F2F" w:rsidP="007F5F2F">
      <w:pPr>
        <w:spacing w:line="560" w:lineRule="exact"/>
        <w:ind w:firstLine="630"/>
        <w:rPr>
          <w:rFonts w:ascii="Times New Roman" w:eastAsia="仿宋_GB2312" w:hAnsi="Times New Roman" w:cs="Times New Roman"/>
          <w:b/>
          <w:snapToGrid w:val="0"/>
          <w:kern w:val="0"/>
          <w:sz w:val="32"/>
          <w:szCs w:val="32"/>
        </w:rPr>
      </w:pPr>
    </w:p>
    <w:p w:rsidR="007F5F2F" w:rsidRPr="007F5F2F" w:rsidRDefault="007F5F2F" w:rsidP="007F5F2F">
      <w:pPr>
        <w:spacing w:line="560" w:lineRule="exact"/>
        <w:ind w:firstLineChars="1350" w:firstLine="4320"/>
        <w:rPr>
          <w:rFonts w:ascii="楷体_GB2312" w:eastAsia="楷体_GB2312" w:hAnsi="Times New Roman" w:cs="Times New Roman"/>
          <w:snapToGrid w:val="0"/>
          <w:kern w:val="0"/>
          <w:sz w:val="32"/>
          <w:szCs w:val="32"/>
        </w:rPr>
      </w:pPr>
      <w:r w:rsidRPr="007F5F2F">
        <w:rPr>
          <w:rFonts w:ascii="楷体_GB2312" w:eastAsia="楷体_GB2312" w:hAnsi="Times New Roman" w:cs="Times New Roman" w:hint="eastAsia"/>
          <w:snapToGrid w:val="0"/>
          <w:kern w:val="0"/>
          <w:sz w:val="32"/>
          <w:szCs w:val="32"/>
        </w:rPr>
        <w:t>北京市朝阳区人民政府办公室</w:t>
      </w:r>
    </w:p>
    <w:p w:rsidR="007F5F2F" w:rsidRPr="007F5F2F" w:rsidRDefault="007F5F2F" w:rsidP="007F5F2F">
      <w:pPr>
        <w:tabs>
          <w:tab w:val="left" w:pos="7230"/>
          <w:tab w:val="left" w:pos="7513"/>
          <w:tab w:val="left" w:pos="7655"/>
        </w:tabs>
        <w:spacing w:line="560" w:lineRule="exact"/>
        <w:rPr>
          <w:rFonts w:ascii="楷体_GB2312" w:eastAsia="楷体_GB2312" w:hAnsi="Times New Roman" w:cs="Times New Roman"/>
          <w:snapToGrid w:val="0"/>
          <w:kern w:val="0"/>
          <w:sz w:val="32"/>
          <w:szCs w:val="32"/>
        </w:rPr>
      </w:pPr>
      <w:r w:rsidRPr="007F5F2F">
        <w:rPr>
          <w:rFonts w:ascii="楷体_GB2312" w:eastAsia="楷体_GB2312" w:hAnsi="Times New Roman" w:cs="Times New Roman" w:hint="eastAsia"/>
          <w:snapToGrid w:val="0"/>
          <w:kern w:val="0"/>
          <w:sz w:val="32"/>
          <w:szCs w:val="32"/>
        </w:rPr>
        <w:t xml:space="preserve">                                 2024年4月</w:t>
      </w:r>
      <w:r w:rsidR="00AD7FFA">
        <w:rPr>
          <w:rFonts w:ascii="楷体_GB2312" w:eastAsia="楷体_GB2312" w:hAnsi="Times New Roman" w:cs="Times New Roman" w:hint="eastAsia"/>
          <w:snapToGrid w:val="0"/>
          <w:kern w:val="0"/>
          <w:sz w:val="32"/>
          <w:szCs w:val="32"/>
        </w:rPr>
        <w:t>8</w:t>
      </w:r>
      <w:r w:rsidRPr="007F5F2F">
        <w:rPr>
          <w:rFonts w:ascii="楷体_GB2312" w:eastAsia="楷体_GB2312" w:hAnsi="Times New Roman" w:cs="Times New Roman" w:hint="eastAsia"/>
          <w:snapToGrid w:val="0"/>
          <w:kern w:val="0"/>
          <w:sz w:val="32"/>
          <w:szCs w:val="32"/>
        </w:rPr>
        <w:t>日</w:t>
      </w:r>
    </w:p>
    <w:p w:rsidR="007F5F2F" w:rsidRPr="007F5F2F" w:rsidRDefault="00BE5755" w:rsidP="007F5F2F">
      <w:pPr>
        <w:spacing w:line="560" w:lineRule="exact"/>
        <w:ind w:rightChars="388" w:right="815" w:firstLineChars="200" w:firstLine="640"/>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（此件</w:t>
      </w:r>
      <w:r w:rsidR="007F5F2F" w:rsidRPr="007F5F2F">
        <w:rPr>
          <w:rFonts w:ascii="仿宋_GB2312" w:eastAsia="仿宋_GB2312" w:hAnsi="Times New Roman" w:cs="Times New Roman" w:hint="eastAsia"/>
          <w:snapToGrid w:val="0"/>
          <w:kern w:val="0"/>
          <w:sz w:val="32"/>
          <w:szCs w:val="32"/>
        </w:rPr>
        <w:t>公开发布）</w:t>
      </w:r>
    </w:p>
    <w:p w:rsidR="007F5F2F" w:rsidRPr="007F5F2F" w:rsidRDefault="007F5F2F" w:rsidP="007F5F2F">
      <w:pPr>
        <w:snapToGrid w:val="0"/>
        <w:spacing w:line="560" w:lineRule="exact"/>
        <w:jc w:val="center"/>
        <w:rPr>
          <w:rFonts w:ascii="Times New Roman" w:eastAsia="方正小标宋简体" w:hAnsi="Times New Roman" w:cs="方正小标宋简体"/>
          <w:snapToGrid w:val="0"/>
          <w:kern w:val="0"/>
          <w:sz w:val="44"/>
          <w:szCs w:val="44"/>
        </w:rPr>
      </w:pPr>
    </w:p>
    <w:p w:rsidR="008C7CE8" w:rsidRPr="007F5F2F"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sectPr w:rsidR="008C7CE8" w:rsidRPr="008C7CE8">
          <w:headerReference w:type="even" r:id="rId8"/>
          <w:headerReference w:type="default" r:id="rId9"/>
          <w:footerReference w:type="even" r:id="rId10"/>
          <w:footerReference w:type="default" r:id="rId11"/>
          <w:pgSz w:w="11906" w:h="16838"/>
          <w:pgMar w:top="2098" w:right="1474" w:bottom="1985" w:left="1588" w:header="851" w:footer="1361" w:gutter="0"/>
          <w:pgNumType w:start="1"/>
          <w:cols w:space="720"/>
          <w:docGrid w:type="lines" w:linePitch="435"/>
        </w:sectPr>
      </w:pPr>
    </w:p>
    <w:p w:rsidR="008C7CE8" w:rsidRPr="008C7CE8" w:rsidRDefault="008C7CE8" w:rsidP="008C7CE8">
      <w:pPr>
        <w:adjustRightInd w:val="0"/>
        <w:snapToGrid w:val="0"/>
        <w:spacing w:line="340" w:lineRule="exact"/>
        <w:rPr>
          <w:rFonts w:ascii="黑体" w:eastAsia="黑体" w:hAnsi="黑体" w:cs="Times New Roman"/>
          <w:sz w:val="28"/>
          <w:szCs w:val="28"/>
        </w:rPr>
      </w:pPr>
      <w:r w:rsidRPr="008C7CE8">
        <w:rPr>
          <w:rFonts w:ascii="黑体" w:eastAsia="黑体" w:hAnsi="黑体" w:cs="Times New Roman"/>
          <w:sz w:val="32"/>
          <w:szCs w:val="28"/>
        </w:rPr>
        <w:t>附件</w:t>
      </w:r>
      <w:r w:rsidRPr="008C7CE8">
        <w:rPr>
          <w:rFonts w:ascii="黑体" w:eastAsia="黑体" w:hAnsi="黑体" w:cs="Times New Roman" w:hint="eastAsia"/>
          <w:sz w:val="32"/>
          <w:szCs w:val="28"/>
        </w:rPr>
        <w:t>1</w:t>
      </w:r>
      <w:r w:rsidRPr="008C7CE8">
        <w:rPr>
          <w:rFonts w:ascii="黑体" w:eastAsia="黑体" w:hAnsi="黑体" w:cs="Times New Roman" w:hint="eastAsia"/>
          <w:sz w:val="28"/>
          <w:szCs w:val="28"/>
        </w:rPr>
        <w:t xml:space="preserve"> </w:t>
      </w:r>
    </w:p>
    <w:p w:rsidR="008C7CE8" w:rsidRPr="008C7CE8" w:rsidRDefault="008C7CE8" w:rsidP="008C7CE8">
      <w:pPr>
        <w:adjustRightInd w:val="0"/>
        <w:snapToGrid w:val="0"/>
        <w:spacing w:line="340" w:lineRule="exact"/>
        <w:rPr>
          <w:rFonts w:ascii="Times New Roman" w:eastAsia="黑体" w:hAnsi="Times New Roman" w:cs="Times New Roman"/>
          <w:sz w:val="32"/>
          <w:szCs w:val="32"/>
        </w:rPr>
      </w:pPr>
    </w:p>
    <w:p w:rsidR="008C7CE8" w:rsidRPr="00EE5721" w:rsidRDefault="00EE5721" w:rsidP="00EE5721">
      <w:pPr>
        <w:snapToGrid w:val="0"/>
        <w:jc w:val="center"/>
        <w:rPr>
          <w:rFonts w:ascii="方正小标宋简体" w:eastAsia="方正小标宋简体" w:hAnsi="Times New Roman" w:cs="Times New Roman"/>
          <w:sz w:val="44"/>
          <w:szCs w:val="44"/>
        </w:rPr>
      </w:pPr>
      <w:r w:rsidRPr="00EE5721">
        <w:rPr>
          <w:rFonts w:ascii="方正小标宋简体" w:eastAsia="方正小标宋简体" w:hAnsi="Times New Roman" w:cs="Times New Roman" w:hint="eastAsia"/>
          <w:sz w:val="44"/>
          <w:szCs w:val="44"/>
        </w:rPr>
        <w:t>朝阳区蓝天保卫战2024年行动计划</w:t>
      </w:r>
    </w:p>
    <w:tbl>
      <w:tblPr>
        <w:tblW w:w="1449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1464"/>
        <w:gridCol w:w="7033"/>
        <w:gridCol w:w="1185"/>
        <w:gridCol w:w="1968"/>
        <w:gridCol w:w="2143"/>
      </w:tblGrid>
      <w:tr w:rsidR="00D527E1" w:rsidRPr="00B264BA" w:rsidTr="00D527E1">
        <w:trPr>
          <w:trHeight w:val="300"/>
          <w:tblHeader/>
        </w:trPr>
        <w:tc>
          <w:tcPr>
            <w:tcW w:w="703"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序号</w:t>
            </w:r>
          </w:p>
        </w:tc>
        <w:tc>
          <w:tcPr>
            <w:tcW w:w="1464"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重点任务</w:t>
            </w:r>
          </w:p>
        </w:tc>
        <w:tc>
          <w:tcPr>
            <w:tcW w:w="7033"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工作措施</w:t>
            </w:r>
          </w:p>
        </w:tc>
        <w:tc>
          <w:tcPr>
            <w:tcW w:w="1185"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完成时限</w:t>
            </w:r>
          </w:p>
        </w:tc>
        <w:tc>
          <w:tcPr>
            <w:tcW w:w="1968"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主</w:t>
            </w:r>
            <w:proofErr w:type="gramStart"/>
            <w:r w:rsidRPr="00B264BA">
              <w:rPr>
                <w:rFonts w:ascii="黑体" w:eastAsia="黑体" w:hAnsi="黑体"/>
                <w:color w:val="000000"/>
                <w:kern w:val="0"/>
                <w:lang w:bidi="mn-Mong-CN"/>
              </w:rPr>
              <w:t>责单位</w:t>
            </w:r>
            <w:proofErr w:type="gramEnd"/>
          </w:p>
        </w:tc>
        <w:tc>
          <w:tcPr>
            <w:tcW w:w="2143" w:type="dxa"/>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协办单位</w:t>
            </w:r>
          </w:p>
        </w:tc>
      </w:tr>
      <w:tr w:rsidR="00D527E1" w:rsidRPr="00B264BA" w:rsidTr="00D527E1">
        <w:trPr>
          <w:trHeight w:val="300"/>
        </w:trPr>
        <w:tc>
          <w:tcPr>
            <w:tcW w:w="14496" w:type="dxa"/>
            <w:gridSpan w:val="6"/>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一、主要目标</w:t>
            </w:r>
          </w:p>
        </w:tc>
      </w:tr>
      <w:tr w:rsidR="00D527E1" w:rsidRPr="00B264BA" w:rsidTr="00D527E1">
        <w:trPr>
          <w:trHeight w:val="120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w:t>
            </w:r>
          </w:p>
        </w:tc>
        <w:tc>
          <w:tcPr>
            <w:tcW w:w="1464" w:type="dxa"/>
            <w:vMerge w:val="restart"/>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空气质量目标</w:t>
            </w: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全力巩固空气质量改善成效。全区PM</w:t>
            </w:r>
            <w:r w:rsidRPr="00214480">
              <w:rPr>
                <w:rFonts w:ascii="仿宋_GB2312" w:eastAsia="仿宋_GB2312" w:hint="eastAsia"/>
                <w:color w:val="000000"/>
                <w:kern w:val="0"/>
                <w:vertAlign w:val="subscript"/>
                <w:lang w:bidi="mn-Mong-CN"/>
              </w:rPr>
              <w:t>2.5</w:t>
            </w:r>
            <w:r w:rsidRPr="00214480">
              <w:rPr>
                <w:rFonts w:ascii="仿宋_GB2312" w:eastAsia="仿宋_GB2312" w:hint="eastAsia"/>
                <w:color w:val="000000"/>
                <w:kern w:val="0"/>
                <w:lang w:bidi="mn-Mong-CN"/>
              </w:rPr>
              <w:t>年均浓度不超过33微克/立方米，优良天数比率高于76%，重污染天数比率低于1.2%（不高于4天），全区降尘量控制在5吨/平方公里·月左右（扣除沙尘影响）。</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等部门</w:t>
            </w:r>
          </w:p>
        </w:tc>
      </w:tr>
      <w:tr w:rsidR="00D527E1" w:rsidRPr="00B264BA" w:rsidTr="00D527E1">
        <w:trPr>
          <w:trHeight w:val="51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各街乡PM</w:t>
            </w:r>
            <w:r w:rsidRPr="00214480">
              <w:rPr>
                <w:rFonts w:ascii="仿宋_GB2312" w:eastAsia="仿宋_GB2312" w:hint="eastAsia"/>
                <w:color w:val="000000"/>
                <w:kern w:val="0"/>
                <w:vertAlign w:val="subscript"/>
                <w:lang w:bidi="mn-Mong-CN"/>
              </w:rPr>
              <w:t>2.5</w:t>
            </w:r>
            <w:r w:rsidRPr="00214480">
              <w:rPr>
                <w:rFonts w:ascii="仿宋_GB2312" w:eastAsia="仿宋_GB2312" w:hint="eastAsia"/>
                <w:color w:val="000000"/>
                <w:kern w:val="0"/>
                <w:lang w:bidi="mn-Mong-CN"/>
              </w:rPr>
              <w:t>、TSP年累计浓度力争不进入全市后30名，单月浓度力争不进入全市后10名；</w:t>
            </w:r>
          </w:p>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各街乡单月道路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负荷排名力争不进入全市后30名，单条道路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负荷不得连续3个月进入全市后30名。</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区环卫中心</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1080"/>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w:t>
            </w:r>
          </w:p>
        </w:tc>
        <w:tc>
          <w:tcPr>
            <w:tcW w:w="1464"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总量减排目标</w:t>
            </w: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实现主要大气污染物排放总量持续下降，2024年完成挥发性有机物（VOCs）减排390吨（累计减排1550吨）、2024年完成氮氧化物（</w:t>
            </w:r>
            <w:proofErr w:type="spellStart"/>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）减排600吨（累计减排2390吨）。</w:t>
            </w:r>
          </w:p>
          <w:p w:rsidR="00D527E1" w:rsidRPr="00214480" w:rsidRDefault="00D527E1" w:rsidP="00D527E1">
            <w:pPr>
              <w:widowControl/>
              <w:spacing w:line="260" w:lineRule="exact"/>
              <w:jc w:val="left"/>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新增涉气建设项目</w:t>
            </w:r>
            <w:proofErr w:type="gramEnd"/>
            <w:r w:rsidRPr="00214480">
              <w:rPr>
                <w:rFonts w:ascii="仿宋_GB2312" w:eastAsia="仿宋_GB2312" w:hint="eastAsia"/>
                <w:color w:val="000000"/>
                <w:kern w:val="0"/>
                <w:lang w:bidi="mn-Mong-CN"/>
              </w:rPr>
              <w:t>严格执行VOCs、</w:t>
            </w:r>
            <w:proofErr w:type="spellStart"/>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等主要污染物排放总量控制，实施“减二增</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”削减量替代审批制度。</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214480">
        <w:trPr>
          <w:trHeight w:val="584"/>
        </w:trPr>
        <w:tc>
          <w:tcPr>
            <w:tcW w:w="14496" w:type="dxa"/>
            <w:gridSpan w:val="6"/>
            <w:vAlign w:val="center"/>
          </w:tcPr>
          <w:p w:rsidR="00D527E1" w:rsidRPr="00B264BA" w:rsidRDefault="00D527E1" w:rsidP="00D527E1">
            <w:pPr>
              <w:widowControl/>
              <w:spacing w:line="260" w:lineRule="exact"/>
              <w:jc w:val="center"/>
              <w:rPr>
                <w:rFonts w:ascii="黑体" w:eastAsia="黑体" w:hAnsi="黑体"/>
                <w:color w:val="000000"/>
                <w:kern w:val="0"/>
                <w:lang w:bidi="mn-Mong-CN"/>
              </w:rPr>
            </w:pPr>
            <w:r w:rsidRPr="00B264BA">
              <w:rPr>
                <w:rFonts w:ascii="黑体" w:eastAsia="黑体" w:hAnsi="黑体"/>
                <w:color w:val="000000"/>
                <w:kern w:val="0"/>
                <w:lang w:bidi="mn-Mong-CN"/>
              </w:rPr>
              <w:t>二、实施挥发性有机物（</w:t>
            </w:r>
            <w:r w:rsidRPr="00B264BA">
              <w:rPr>
                <w:rFonts w:eastAsia="黑体"/>
                <w:color w:val="000000"/>
                <w:kern w:val="0"/>
                <w:lang w:bidi="mn-Mong-CN"/>
              </w:rPr>
              <w:t>VOCs</w:t>
            </w:r>
            <w:r w:rsidRPr="00B264BA">
              <w:rPr>
                <w:rFonts w:ascii="黑体" w:eastAsia="黑体" w:hAnsi="黑体"/>
                <w:color w:val="000000"/>
                <w:kern w:val="0"/>
                <w:lang w:bidi="mn-Mong-CN"/>
              </w:rPr>
              <w:t>）治理专项行动</w:t>
            </w:r>
          </w:p>
        </w:tc>
      </w:tr>
      <w:tr w:rsidR="00214480" w:rsidRPr="00B264BA" w:rsidTr="00D527E1">
        <w:trPr>
          <w:trHeight w:val="495"/>
        </w:trPr>
        <w:tc>
          <w:tcPr>
            <w:tcW w:w="703" w:type="dxa"/>
            <w:vMerge w:val="restart"/>
            <w:vAlign w:val="center"/>
          </w:tcPr>
          <w:p w:rsidR="00214480" w:rsidRPr="00214480" w:rsidRDefault="00214480" w:rsidP="00D527E1">
            <w:pPr>
              <w:widowControl/>
              <w:jc w:val="center"/>
              <w:rPr>
                <w:rFonts w:ascii="仿宋_GB2312" w:eastAsia="仿宋_GB2312"/>
                <w:color w:val="000000"/>
                <w:kern w:val="0"/>
                <w:lang w:bidi="mn-Mong-CN"/>
              </w:rPr>
            </w:pPr>
          </w:p>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3</w:t>
            </w:r>
          </w:p>
          <w:p w:rsidR="00214480" w:rsidRPr="00214480" w:rsidRDefault="00214480" w:rsidP="00D527E1">
            <w:pPr>
              <w:jc w:val="center"/>
              <w:rPr>
                <w:rFonts w:ascii="仿宋_GB2312" w:eastAsia="仿宋_GB2312"/>
                <w:color w:val="000000"/>
                <w:kern w:val="0"/>
                <w:lang w:bidi="mn-Mong-CN"/>
              </w:rPr>
            </w:pPr>
          </w:p>
          <w:p w:rsidR="00214480" w:rsidRPr="00214480" w:rsidRDefault="00214480" w:rsidP="00D527E1">
            <w:pPr>
              <w:jc w:val="center"/>
              <w:rPr>
                <w:rFonts w:ascii="仿宋_GB2312" w:eastAsia="仿宋_GB2312"/>
                <w:color w:val="000000"/>
                <w:kern w:val="0"/>
                <w:lang w:bidi="mn-Mong-CN"/>
              </w:rPr>
            </w:pPr>
            <w:r w:rsidRPr="00214480">
              <w:rPr>
                <w:rFonts w:ascii="仿宋_GB2312" w:eastAsia="仿宋_GB2312" w:hint="eastAsia"/>
                <w:color w:val="000000"/>
                <w:kern w:val="0"/>
                <w:lang w:bidi="mn-Mong-CN"/>
              </w:rPr>
              <w:t>3</w:t>
            </w:r>
          </w:p>
        </w:tc>
        <w:tc>
          <w:tcPr>
            <w:tcW w:w="1464"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积极推广新能源汽车</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组织实施《进一步加强充电基础设施建设管理工作三年行动计划（2023-2025年）》，高水平建设充电基础设施网络体系。</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区发展改革委</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214480" w:rsidRPr="00B264BA" w:rsidTr="00751BD5">
        <w:trPr>
          <w:trHeight w:val="388"/>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Merge w:val="restart"/>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积极推广新能源汽车</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推进居住区充电设施建设，通过“私人充电桩+小区公用充电桩+新技术、新模式应用等”组合方式，提升居民区充电保障能力。组织推进街乡等基层管理机构、住建和城管等部门、充电基础实施企业共同参与的“一站式”协调推动机制，切实解决居住区充电设施建设难题，逐步实现充电设施覆盖每个居住区，具备条件的固定车位自用充电设施“应装尽装”。</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市规划自然资源委朝阳分局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960"/>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加快公共充电设施建设，通过聚焦城区供需缺口大、农村地区存在建设空白等重点场景，实现设施布局优化与服务水平同步提升。</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区农业农村局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214480" w:rsidRPr="00214480" w:rsidRDefault="00214480"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国网北京</w:t>
            </w:r>
            <w:proofErr w:type="gramEnd"/>
            <w:r w:rsidRPr="00214480">
              <w:rPr>
                <w:rFonts w:ascii="仿宋_GB2312" w:eastAsia="仿宋_GB2312" w:hint="eastAsia"/>
                <w:color w:val="000000"/>
                <w:kern w:val="0"/>
                <w:lang w:bidi="mn-Mong-CN"/>
              </w:rPr>
              <w:t>朝阳</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供电公司</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480"/>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促进重点领域专用充电设施发展，统筹全区物流、环卫、邮政、旅游等重点领域专用充电场站资源，推动将</w:t>
            </w:r>
            <w:proofErr w:type="gramStart"/>
            <w:r w:rsidRPr="00214480">
              <w:rPr>
                <w:rFonts w:ascii="仿宋_GB2312" w:eastAsia="仿宋_GB2312" w:hint="eastAsia"/>
                <w:color w:val="000000"/>
                <w:kern w:val="0"/>
                <w:lang w:bidi="mn-Mong-CN"/>
              </w:rPr>
              <w:t>充换电</w:t>
            </w:r>
            <w:proofErr w:type="gramEnd"/>
            <w:r w:rsidRPr="00214480">
              <w:rPr>
                <w:rFonts w:ascii="仿宋_GB2312" w:eastAsia="仿宋_GB2312" w:hint="eastAsia"/>
                <w:color w:val="000000"/>
                <w:kern w:val="0"/>
                <w:lang w:bidi="mn-Mong-CN"/>
              </w:rPr>
              <w:t>设施与场站同步规划建设。</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区商务局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区文化和旅游局</w:t>
            </w:r>
          </w:p>
        </w:tc>
      </w:tr>
      <w:tr w:rsidR="00214480" w:rsidRPr="00B264BA" w:rsidTr="00D527E1">
        <w:trPr>
          <w:trHeight w:val="1500"/>
        </w:trPr>
        <w:tc>
          <w:tcPr>
            <w:tcW w:w="703" w:type="dxa"/>
            <w:vMerge w:val="restart"/>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4</w:t>
            </w:r>
          </w:p>
          <w:p w:rsidR="00214480" w:rsidRPr="00214480" w:rsidRDefault="00214480" w:rsidP="00D527E1">
            <w:pPr>
              <w:jc w:val="center"/>
              <w:rPr>
                <w:rFonts w:ascii="仿宋_GB2312" w:eastAsia="仿宋_GB2312"/>
                <w:color w:val="000000"/>
                <w:kern w:val="0"/>
                <w:lang w:bidi="mn-Mong-CN"/>
              </w:rPr>
            </w:pPr>
          </w:p>
        </w:tc>
        <w:tc>
          <w:tcPr>
            <w:tcW w:w="1464"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推进低（无）VOCs含量产品源头替代</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落实全市强化溶剂型涂料和胶粘剂挥发性有机物含量限值管理若干措施。</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按照全市工作部署，对生产、销售环节涂料、胶粘剂、清洗剂、油墨等含VOCs产品开展抽检，加大对防水、地坪、防腐、防火等涂料，及瓷砖</w:t>
            </w:r>
            <w:proofErr w:type="gramStart"/>
            <w:r w:rsidRPr="00214480">
              <w:rPr>
                <w:rFonts w:ascii="仿宋_GB2312" w:eastAsia="仿宋_GB2312" w:hint="eastAsia"/>
                <w:color w:val="000000"/>
                <w:kern w:val="0"/>
                <w:lang w:bidi="mn-Mong-CN"/>
              </w:rPr>
              <w:t>美缝剂</w:t>
            </w:r>
            <w:proofErr w:type="gramEnd"/>
            <w:r w:rsidRPr="00214480">
              <w:rPr>
                <w:rFonts w:ascii="仿宋_GB2312" w:eastAsia="仿宋_GB2312" w:hint="eastAsia"/>
                <w:color w:val="000000"/>
                <w:kern w:val="0"/>
                <w:lang w:bidi="mn-Mong-CN"/>
              </w:rPr>
              <w:t>、密封胶等胶粘剂产品的抽检力度，全年抽样检测量不低于20组；督促各建筑类涂料和胶粘剂生产单位落实地方标准中关于包装标志的要求；对生产销售不合格产品违法行为严厉打击，依法查处，并向社会公开。VOCs含量查处结果向住房建设、城市管理、交通、生态环境等部门通报，对抽检不合格案件信息进行公示。</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r>
      <w:tr w:rsidR="00214480" w:rsidRPr="00B264BA" w:rsidTr="00D527E1">
        <w:trPr>
          <w:trHeight w:val="1503"/>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Merge w:val="restart"/>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推进低（无）VOCs含量产品源头替代</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工程建设领域大力推广绿色环保产品，在政府投资建设工程中，优先使用低（无）VOCs含量产品。</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住房城乡建设、城市管理、交通等行业主管部门按照全市要求，组织施工工地建设单位通过招标文件等方式对施工单位提出使用符合北京市《建筑类涂料与胶粘剂挥发性有机化合物含量限值标准》产品的相关要求，禁止使用不合格产品。</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城市管理、交通等行业主管部门组织对建筑类涂料和胶粘剂台账、检测报告等材料开展定期检查，并按照不低于15%的比例对施工工地开展抽检，检查和抽检结果按季度与区生态环境局共享，发现原辅材料检测超标线索中上游供货者、生产单位属于我辖区的移交区市场监管局，区市场监管局定期反馈处置结果。</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落实“绿色工地”关于强化含VOCs产品使用情况要求，鼓励使用低VOCs含量产品。</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tc>
      </w:tr>
      <w:tr w:rsidR="00214480" w:rsidRPr="00B264BA" w:rsidTr="00D527E1">
        <w:trPr>
          <w:trHeight w:val="750"/>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管委会（区科信局）鼓励工业涂</w:t>
            </w:r>
            <w:proofErr w:type="gramStart"/>
            <w:r w:rsidRPr="00214480">
              <w:rPr>
                <w:rFonts w:ascii="仿宋_GB2312" w:eastAsia="仿宋_GB2312" w:hint="eastAsia"/>
                <w:color w:val="000000"/>
                <w:kern w:val="0"/>
                <w:lang w:bidi="mn-Mong-CN"/>
              </w:rPr>
              <w:t>装企业</w:t>
            </w:r>
            <w:proofErr w:type="gramEnd"/>
            <w:r w:rsidRPr="00214480">
              <w:rPr>
                <w:rFonts w:ascii="仿宋_GB2312" w:eastAsia="仿宋_GB2312" w:hint="eastAsia"/>
                <w:color w:val="000000"/>
                <w:kern w:val="0"/>
                <w:lang w:bidi="mn-Mong-CN"/>
              </w:rPr>
              <w:t>使用符合国家和北京市标准的涂料、胶粘剂等低（无）VOCs含量原辅材料。</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区生态环境局加强对工业企业涂装环节使用低VOCs原辅材料的执法检查。</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75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5</w:t>
            </w:r>
          </w:p>
        </w:tc>
        <w:tc>
          <w:tcPr>
            <w:tcW w:w="1464" w:type="dxa"/>
            <w:vMerge w:val="restart"/>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推进VOCs存量综合整治</w:t>
            </w: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持续开展VOCs整治，有针对性地分类推进低（无）VOCs含量原辅材料源头替代、储罐综合治理、装卸废气收集治理、敞开液面逸散废气治理、有机废气收集处理设施升级</w:t>
            </w:r>
            <w:proofErr w:type="gramStart"/>
            <w:r w:rsidRPr="00214480">
              <w:rPr>
                <w:rFonts w:ascii="仿宋_GB2312" w:eastAsia="仿宋_GB2312" w:hint="eastAsia"/>
                <w:color w:val="000000"/>
                <w:kern w:val="0"/>
                <w:lang w:bidi="mn-Mong-CN"/>
              </w:rPr>
              <w:t>改造等减排</w:t>
            </w:r>
            <w:proofErr w:type="gramEnd"/>
            <w:r w:rsidRPr="00214480">
              <w:rPr>
                <w:rFonts w:ascii="仿宋_GB2312" w:eastAsia="仿宋_GB2312" w:hint="eastAsia"/>
                <w:color w:val="000000"/>
                <w:kern w:val="0"/>
                <w:lang w:bidi="mn-Mong-CN"/>
              </w:rPr>
              <w:t>工程。加强突出问题溯源排查，及时消除VOCs浓度高值区。</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p w:rsidR="00D527E1" w:rsidRPr="00214480" w:rsidRDefault="00D527E1"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r>
      <w:tr w:rsidR="00D527E1" w:rsidRPr="00B264BA" w:rsidTr="00D527E1">
        <w:trPr>
          <w:trHeight w:val="495"/>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依照全市中关村国家自主创新示范区绿色发展行动方案，按照市级部门要求开展园区规划环评，明确规划期VOCs排放总量和减排路径；结合自身产业结构和VOCs排放特点，开展VOCs精细化管控工作。</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c>
          <w:tcPr>
            <w:tcW w:w="2143" w:type="dxa"/>
            <w:vAlign w:val="center"/>
          </w:tcPr>
          <w:p w:rsidR="00D527E1" w:rsidRPr="00214480" w:rsidRDefault="00D527E1" w:rsidP="00D527E1">
            <w:pPr>
              <w:spacing w:line="260" w:lineRule="exact"/>
              <w:jc w:val="center"/>
              <w:rPr>
                <w:rFonts w:ascii="仿宋_GB2312" w:eastAsia="仿宋_GB2312"/>
                <w:szCs w:val="24"/>
              </w:rPr>
            </w:pPr>
            <w:r w:rsidRPr="00214480">
              <w:rPr>
                <w:rFonts w:ascii="仿宋_GB2312" w:eastAsia="仿宋_GB2312" w:hint="eastAsia"/>
                <w:color w:val="000000"/>
                <w:kern w:val="0"/>
                <w:lang w:bidi="mn-Mong-CN"/>
              </w:rPr>
              <w:t>——</w:t>
            </w:r>
          </w:p>
        </w:tc>
      </w:tr>
      <w:tr w:rsidR="00214480" w:rsidRPr="00B264BA" w:rsidTr="00D527E1">
        <w:trPr>
          <w:trHeight w:val="317"/>
        </w:trPr>
        <w:tc>
          <w:tcPr>
            <w:tcW w:w="703" w:type="dxa"/>
            <w:vMerge w:val="restart"/>
            <w:vAlign w:val="center"/>
          </w:tcPr>
          <w:p w:rsidR="00214480" w:rsidRPr="00214480" w:rsidRDefault="00214480" w:rsidP="00214480">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6</w:t>
            </w:r>
          </w:p>
        </w:tc>
        <w:tc>
          <w:tcPr>
            <w:tcW w:w="1464"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促进油品储运环节减排</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落实北京市《油罐车油气排放控制和限值》（DB11/207-2023）《加油站油气排放控制和限值》（DB11/208-2023）标准。加强执法检查，动态</w:t>
            </w:r>
            <w:proofErr w:type="gramStart"/>
            <w:r w:rsidRPr="00214480">
              <w:rPr>
                <w:rFonts w:ascii="仿宋_GB2312" w:eastAsia="仿宋_GB2312" w:hint="eastAsia"/>
                <w:color w:val="000000"/>
                <w:kern w:val="0"/>
                <w:lang w:bidi="mn-Mong-CN"/>
              </w:rPr>
              <w:t>更新台</w:t>
            </w:r>
            <w:proofErr w:type="gramEnd"/>
            <w:r w:rsidRPr="00214480">
              <w:rPr>
                <w:rFonts w:ascii="仿宋_GB2312" w:eastAsia="仿宋_GB2312" w:hint="eastAsia"/>
                <w:color w:val="000000"/>
                <w:kern w:val="0"/>
                <w:lang w:bidi="mn-Mong-CN"/>
              </w:rPr>
              <w:t>账，推进油气深度治理，督促达标排放。</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4月1日起长期实施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214480" w:rsidRPr="00214480" w:rsidRDefault="00214480" w:rsidP="00D527E1">
            <w:pPr>
              <w:spacing w:line="260" w:lineRule="exact"/>
              <w:jc w:val="center"/>
              <w:rPr>
                <w:rFonts w:ascii="仿宋_GB2312" w:eastAsia="仿宋_GB2312"/>
                <w:szCs w:val="24"/>
              </w:rPr>
            </w:pPr>
            <w:r w:rsidRPr="00214480">
              <w:rPr>
                <w:rFonts w:ascii="仿宋_GB2312" w:eastAsia="仿宋_GB2312" w:hint="eastAsia"/>
                <w:color w:val="000000"/>
                <w:kern w:val="0"/>
                <w:lang w:bidi="mn-Mong-CN"/>
              </w:rPr>
              <w:t>——</w:t>
            </w:r>
          </w:p>
        </w:tc>
      </w:tr>
      <w:tr w:rsidR="00214480" w:rsidRPr="00B264BA" w:rsidTr="00D527E1">
        <w:trPr>
          <w:trHeight w:val="2004"/>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Merge w:val="restart"/>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促进油品储运环节减排</w:t>
            </w: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市场监管部门依法对生产、销售环节的车用油品、氮氧化物还原剂和车用油品清净剂产品质量开展监督抽查，依据《北京市机动车和非道路移动机械排放污染防治条例》，提升运输企业、非道路移动机械实际使用油品随机抽检频次，依法查处不合格产品，定期反馈行业部门。</w:t>
            </w:r>
          </w:p>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公安部门负责依法打击通过“自备罐”“流动加油车”“黑加油站点”等非法储存、运输、销售成品油的违法犯罪行为，及时宣传曝光典型案例，营造高压态势。</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公安朝阳分局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区商务局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r>
      <w:tr w:rsidR="00214480" w:rsidRPr="00B264BA" w:rsidTr="00D527E1">
        <w:trPr>
          <w:trHeight w:val="495"/>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p>
        </w:tc>
        <w:tc>
          <w:tcPr>
            <w:tcW w:w="7033" w:type="dxa"/>
            <w:vAlign w:val="center"/>
          </w:tcPr>
          <w:p w:rsidR="00214480" w:rsidRPr="00214480" w:rsidRDefault="00214480"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督促加油站在夏季错峰装卸油，引导加油站出台鼓励夜间加油的措施。</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6-9月</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区商务局</w:t>
            </w:r>
          </w:p>
        </w:tc>
        <w:tc>
          <w:tcPr>
            <w:tcW w:w="2143" w:type="dxa"/>
            <w:vAlign w:val="center"/>
          </w:tcPr>
          <w:p w:rsidR="00214480" w:rsidRPr="00214480" w:rsidRDefault="00214480" w:rsidP="00D527E1">
            <w:pPr>
              <w:spacing w:line="260" w:lineRule="exact"/>
              <w:jc w:val="center"/>
              <w:rPr>
                <w:rFonts w:ascii="仿宋_GB2312" w:eastAsia="仿宋_GB2312"/>
                <w:szCs w:val="24"/>
              </w:rPr>
            </w:pPr>
            <w:r w:rsidRPr="00214480">
              <w:rPr>
                <w:rFonts w:ascii="仿宋_GB2312" w:eastAsia="仿宋_GB2312" w:hint="eastAsia"/>
                <w:color w:val="000000"/>
                <w:kern w:val="0"/>
                <w:lang w:bidi="mn-Mong-CN"/>
              </w:rPr>
              <w:t>——</w:t>
            </w:r>
          </w:p>
        </w:tc>
      </w:tr>
      <w:tr w:rsidR="00D527E1" w:rsidRPr="00B264BA" w:rsidTr="00D527E1">
        <w:trPr>
          <w:trHeight w:val="9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7</w:t>
            </w:r>
          </w:p>
        </w:tc>
        <w:tc>
          <w:tcPr>
            <w:tcW w:w="1464"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推动企业绿色升级</w:t>
            </w:r>
          </w:p>
        </w:tc>
        <w:tc>
          <w:tcPr>
            <w:tcW w:w="7033" w:type="dxa"/>
            <w:vAlign w:val="center"/>
          </w:tcPr>
          <w:p w:rsidR="00D527E1" w:rsidRPr="00214480" w:rsidRDefault="00D527E1" w:rsidP="00D527E1">
            <w:pPr>
              <w:widowControl/>
              <w:spacing w:line="300" w:lineRule="exact"/>
              <w:jc w:val="left"/>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以涉</w:t>
            </w:r>
            <w:proofErr w:type="gramEnd"/>
            <w:r w:rsidRPr="00214480">
              <w:rPr>
                <w:rFonts w:ascii="仿宋_GB2312" w:eastAsia="仿宋_GB2312" w:hint="eastAsia"/>
                <w:color w:val="000000"/>
                <w:kern w:val="0"/>
                <w:lang w:bidi="mn-Mong-CN"/>
              </w:rPr>
              <w:t>VOCs排放行业为重点，推进强制性清洁生产审核，基本实现挥发性有机物年排放量大于1吨的企业</w:t>
            </w:r>
            <w:proofErr w:type="gramStart"/>
            <w:r w:rsidRPr="00214480">
              <w:rPr>
                <w:rFonts w:ascii="仿宋_GB2312" w:eastAsia="仿宋_GB2312" w:hint="eastAsia"/>
                <w:color w:val="000000"/>
                <w:kern w:val="0"/>
                <w:lang w:bidi="mn-Mong-CN"/>
              </w:rPr>
              <w:t>审核全</w:t>
            </w:r>
            <w:proofErr w:type="gramEnd"/>
            <w:r w:rsidRPr="00214480">
              <w:rPr>
                <w:rFonts w:ascii="仿宋_GB2312" w:eastAsia="仿宋_GB2312" w:hint="eastAsia"/>
                <w:color w:val="000000"/>
                <w:kern w:val="0"/>
                <w:lang w:bidi="mn-Mong-CN"/>
              </w:rPr>
              <w:t>覆盖。</w:t>
            </w:r>
          </w:p>
          <w:p w:rsidR="00D527E1" w:rsidRPr="00214480" w:rsidRDefault="00D527E1" w:rsidP="00D527E1">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强化审核企业的监管，对不实施强制性清洁生产审核或者不报告审核结果的企业依法责令限期改正，组织企业实施清洁生产审核重点方案并验收，提高企业“一厂</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策”精细</w:t>
            </w:r>
            <w:proofErr w:type="gramStart"/>
            <w:r w:rsidRPr="00214480">
              <w:rPr>
                <w:rFonts w:ascii="仿宋_GB2312" w:eastAsia="仿宋_GB2312" w:hint="eastAsia"/>
                <w:color w:val="000000"/>
                <w:kern w:val="0"/>
                <w:lang w:bidi="mn-Mong-CN"/>
              </w:rPr>
              <w:t>化治理</w:t>
            </w:r>
            <w:proofErr w:type="gramEnd"/>
            <w:r w:rsidRPr="00214480">
              <w:rPr>
                <w:rFonts w:ascii="仿宋_GB2312" w:eastAsia="仿宋_GB2312" w:hint="eastAsia"/>
                <w:color w:val="000000"/>
                <w:kern w:val="0"/>
                <w:lang w:bidi="mn-Mong-CN"/>
              </w:rPr>
              <w:t>水平。鼓励企业升级并参与绿色工厂/绿色标杆企业评定。</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A91FDF">
            <w:pPr>
              <w:widowControl/>
              <w:spacing w:line="30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c>
          <w:tcPr>
            <w:tcW w:w="2143" w:type="dxa"/>
            <w:vAlign w:val="center"/>
          </w:tcPr>
          <w:p w:rsidR="00D527E1" w:rsidRPr="00214480" w:rsidRDefault="00D527E1" w:rsidP="00D527E1">
            <w:pPr>
              <w:jc w:val="center"/>
              <w:rPr>
                <w:rFonts w:ascii="仿宋_GB2312" w:eastAsia="仿宋_GB2312"/>
                <w:szCs w:val="24"/>
              </w:rPr>
            </w:pPr>
            <w:r w:rsidRPr="00214480">
              <w:rPr>
                <w:rFonts w:ascii="仿宋_GB2312" w:eastAsia="仿宋_GB2312" w:hint="eastAsia"/>
                <w:color w:val="000000"/>
                <w:kern w:val="0"/>
                <w:lang w:bidi="mn-Mong-CN"/>
              </w:rPr>
              <w:t>——</w:t>
            </w:r>
          </w:p>
        </w:tc>
      </w:tr>
      <w:tr w:rsidR="00D527E1" w:rsidRPr="00B264BA" w:rsidTr="00D527E1">
        <w:trPr>
          <w:trHeight w:val="72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对汽修企业清洗剂、涂料等含VOCs产品使用台</w:t>
            </w:r>
            <w:proofErr w:type="gramStart"/>
            <w:r w:rsidRPr="00214480">
              <w:rPr>
                <w:rFonts w:ascii="仿宋_GB2312" w:eastAsia="仿宋_GB2312" w:hint="eastAsia"/>
                <w:color w:val="000000"/>
                <w:kern w:val="0"/>
                <w:lang w:bidi="mn-Mong-CN"/>
              </w:rPr>
              <w:t>账开展</w:t>
            </w:r>
            <w:proofErr w:type="gramEnd"/>
            <w:r w:rsidRPr="00214480">
              <w:rPr>
                <w:rFonts w:ascii="仿宋_GB2312" w:eastAsia="仿宋_GB2312" w:hint="eastAsia"/>
                <w:color w:val="000000"/>
                <w:kern w:val="0"/>
                <w:lang w:bidi="mn-Mong-CN"/>
              </w:rPr>
              <w:t>检查，督促企业使用合</w:t>
            </w:r>
            <w:proofErr w:type="gramStart"/>
            <w:r w:rsidRPr="00214480">
              <w:rPr>
                <w:rFonts w:ascii="仿宋_GB2312" w:eastAsia="仿宋_GB2312" w:hint="eastAsia"/>
                <w:color w:val="000000"/>
                <w:kern w:val="0"/>
                <w:lang w:bidi="mn-Mong-CN"/>
              </w:rPr>
              <w:t>规</w:t>
            </w:r>
            <w:proofErr w:type="gramEnd"/>
            <w:r w:rsidRPr="00214480">
              <w:rPr>
                <w:rFonts w:ascii="仿宋_GB2312" w:eastAsia="仿宋_GB2312" w:hint="eastAsia"/>
                <w:color w:val="000000"/>
                <w:kern w:val="0"/>
                <w:lang w:bidi="mn-Mong-CN"/>
              </w:rPr>
              <w:t>产品。</w:t>
            </w:r>
          </w:p>
          <w:p w:rsidR="00D527E1" w:rsidRPr="00214480" w:rsidRDefault="00D527E1" w:rsidP="00D527E1">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加强汽修行业机修、烘干等环节VOCs排放监管，提高水性涂料使用的替代力度，强化喷枪清洗、机油和清洗剂使用、废物贮存等环节精细化管理、检查、检测。</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tc>
      </w:tr>
      <w:tr w:rsidR="00D527E1" w:rsidRPr="00B264BA" w:rsidTr="00D527E1">
        <w:trPr>
          <w:trHeight w:val="300"/>
        </w:trPr>
        <w:tc>
          <w:tcPr>
            <w:tcW w:w="14496" w:type="dxa"/>
            <w:gridSpan w:val="6"/>
            <w:vAlign w:val="center"/>
          </w:tcPr>
          <w:p w:rsidR="00D527E1" w:rsidRPr="00B264BA" w:rsidRDefault="00D527E1" w:rsidP="00D527E1">
            <w:pPr>
              <w:widowControl/>
              <w:jc w:val="center"/>
              <w:rPr>
                <w:rFonts w:ascii="黑体" w:eastAsia="黑体" w:hAnsi="黑体"/>
                <w:color w:val="000000"/>
                <w:kern w:val="0"/>
                <w:lang w:bidi="mn-Mong-CN"/>
              </w:rPr>
            </w:pPr>
            <w:r w:rsidRPr="00B264BA">
              <w:rPr>
                <w:rFonts w:ascii="黑体" w:eastAsia="黑体" w:hAnsi="黑体"/>
                <w:color w:val="000000"/>
                <w:kern w:val="0"/>
                <w:lang w:bidi="mn-Mong-CN"/>
              </w:rPr>
              <w:t>三、实施氮氧化物（</w:t>
            </w:r>
            <w:proofErr w:type="spellStart"/>
            <w:r w:rsidRPr="00B264BA">
              <w:rPr>
                <w:rFonts w:eastAsia="黑体"/>
                <w:color w:val="000000"/>
                <w:kern w:val="0"/>
                <w:lang w:bidi="mn-Mong-CN"/>
              </w:rPr>
              <w:t>NOx</w:t>
            </w:r>
            <w:proofErr w:type="spellEnd"/>
            <w:r w:rsidRPr="00B264BA">
              <w:rPr>
                <w:rFonts w:ascii="黑体" w:eastAsia="黑体" w:hAnsi="黑体"/>
                <w:color w:val="000000"/>
                <w:kern w:val="0"/>
                <w:lang w:bidi="mn-Mong-CN"/>
              </w:rPr>
              <w:t>）减排专项行动</w:t>
            </w:r>
          </w:p>
        </w:tc>
      </w:tr>
      <w:tr w:rsidR="00214480" w:rsidRPr="00B264BA" w:rsidTr="00D527E1">
        <w:trPr>
          <w:trHeight w:val="300"/>
        </w:trPr>
        <w:tc>
          <w:tcPr>
            <w:tcW w:w="703" w:type="dxa"/>
            <w:vMerge w:val="restart"/>
            <w:vAlign w:val="center"/>
          </w:tcPr>
          <w:p w:rsidR="00214480" w:rsidRPr="00214480" w:rsidRDefault="00214480" w:rsidP="00214480">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8</w:t>
            </w:r>
          </w:p>
        </w:tc>
        <w:tc>
          <w:tcPr>
            <w:tcW w:w="1464" w:type="dxa"/>
            <w:vMerge w:val="restart"/>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控制</w:t>
            </w:r>
            <w:proofErr w:type="gramStart"/>
            <w:r w:rsidRPr="00214480">
              <w:rPr>
                <w:rFonts w:ascii="仿宋_GB2312" w:eastAsia="仿宋_GB2312" w:hint="eastAsia"/>
                <w:color w:val="000000"/>
                <w:kern w:val="0"/>
                <w:lang w:bidi="mn-Mong-CN"/>
              </w:rPr>
              <w:t>固定源</w:t>
            </w:r>
            <w:proofErr w:type="spellStart"/>
            <w:proofErr w:type="gramEnd"/>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排放量</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按照市级部门要求，在保障能源安全的前提下，督促华能电厂燃煤机组非应急期间</w:t>
            </w:r>
            <w:proofErr w:type="gramStart"/>
            <w:r w:rsidRPr="00214480">
              <w:rPr>
                <w:rFonts w:ascii="仿宋_GB2312" w:eastAsia="仿宋_GB2312" w:hint="eastAsia"/>
                <w:color w:val="000000"/>
                <w:kern w:val="0"/>
                <w:lang w:bidi="mn-Mong-CN"/>
              </w:rPr>
              <w:t>保持冷备状态</w:t>
            </w:r>
            <w:proofErr w:type="gramEnd"/>
            <w:r w:rsidRPr="00214480">
              <w:rPr>
                <w:rFonts w:ascii="仿宋_GB2312" w:eastAsia="仿宋_GB2312" w:hint="eastAsia"/>
                <w:color w:val="000000"/>
                <w:kern w:val="0"/>
                <w:lang w:bidi="mn-Mong-CN"/>
              </w:rPr>
              <w:t>。</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300"/>
        </w:trPr>
        <w:tc>
          <w:tcPr>
            <w:tcW w:w="703" w:type="dxa"/>
            <w:vMerge/>
            <w:vAlign w:val="center"/>
          </w:tcPr>
          <w:p w:rsidR="00214480" w:rsidRPr="00214480" w:rsidRDefault="00214480" w:rsidP="00D527E1">
            <w:pPr>
              <w:jc w:val="center"/>
              <w:rPr>
                <w:rFonts w:ascii="仿宋_GB2312" w:eastAsia="仿宋_GB2312"/>
                <w:color w:val="000000"/>
                <w:kern w:val="0"/>
                <w:lang w:bidi="mn-Mong-CN"/>
              </w:rPr>
            </w:pPr>
          </w:p>
        </w:tc>
        <w:tc>
          <w:tcPr>
            <w:tcW w:w="1464" w:type="dxa"/>
            <w:vMerge/>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按照全市部署，改进供热系统，力争到2025年城镇地区单位建筑面积供热能耗降至42瓦/平方米。</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tc>
      </w:tr>
      <w:tr w:rsidR="00214480" w:rsidRPr="00B264BA" w:rsidTr="00D527E1">
        <w:trPr>
          <w:trHeight w:val="300"/>
        </w:trPr>
        <w:tc>
          <w:tcPr>
            <w:tcW w:w="703" w:type="dxa"/>
            <w:vMerge/>
            <w:vAlign w:val="center"/>
          </w:tcPr>
          <w:p w:rsidR="00214480" w:rsidRPr="00214480" w:rsidRDefault="00214480" w:rsidP="00D527E1">
            <w:pPr>
              <w:jc w:val="center"/>
              <w:rPr>
                <w:rFonts w:ascii="仿宋_GB2312" w:eastAsia="仿宋_GB2312"/>
                <w:color w:val="000000"/>
                <w:kern w:val="0"/>
                <w:lang w:bidi="mn-Mong-CN"/>
              </w:rPr>
            </w:pPr>
          </w:p>
        </w:tc>
        <w:tc>
          <w:tcPr>
            <w:tcW w:w="1464" w:type="dxa"/>
            <w:vMerge/>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加强锅炉监督管理。开展监督性监测，确保锅炉达标排放；探索直燃机使用及污染物排放管理。</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960"/>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控制</w:t>
            </w:r>
            <w:proofErr w:type="gramStart"/>
            <w:r w:rsidRPr="00214480">
              <w:rPr>
                <w:rFonts w:ascii="仿宋_GB2312" w:eastAsia="仿宋_GB2312" w:hint="eastAsia"/>
                <w:color w:val="000000"/>
                <w:kern w:val="0"/>
                <w:lang w:bidi="mn-Mong-CN"/>
              </w:rPr>
              <w:t>固定源</w:t>
            </w:r>
            <w:proofErr w:type="spellStart"/>
            <w:proofErr w:type="gramEnd"/>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排放量</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巩固“无煤化”成果。依法查处固定经营场所无照经营燃煤行为，严厉打击经营性企业非法使用、销售燃煤行为，健全清洁取暖设备的运维服务机制。</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区农业农村局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区民政局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r>
      <w:tr w:rsidR="00D527E1" w:rsidRPr="00B264BA" w:rsidTr="00D527E1">
        <w:trPr>
          <w:trHeight w:val="72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9</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推动机动车清洁化</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新增和更新的巡游出租车（不含社会保障车辆和个体车辆）为纯电动或氢燃料电池车，到2024年底，纯电动或氢燃料电池的巡游出租车占比达到84%。鼓励新增和更新的旅游客运班线车、驾校C2</w:t>
            </w:r>
            <w:proofErr w:type="gramStart"/>
            <w:r w:rsidRPr="00214480">
              <w:rPr>
                <w:rFonts w:ascii="仿宋_GB2312" w:eastAsia="仿宋_GB2312" w:hint="eastAsia"/>
                <w:color w:val="000000"/>
                <w:kern w:val="0"/>
                <w:lang w:bidi="mn-Mong-CN"/>
              </w:rPr>
              <w:t>培训车</w:t>
            </w:r>
            <w:proofErr w:type="gramEnd"/>
            <w:r w:rsidRPr="00214480">
              <w:rPr>
                <w:rFonts w:ascii="仿宋_GB2312" w:eastAsia="仿宋_GB2312" w:hint="eastAsia"/>
                <w:color w:val="000000"/>
                <w:kern w:val="0"/>
                <w:lang w:bidi="mn-Mong-CN"/>
              </w:rPr>
              <w:t>和考试用车为纯电动或氢燃料电池车。</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区文化和旅游局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公安朝阳分局</w:t>
            </w:r>
          </w:p>
        </w:tc>
      </w:tr>
      <w:tr w:rsidR="00D527E1" w:rsidRPr="00B264BA" w:rsidTr="00D527E1">
        <w:trPr>
          <w:trHeight w:val="48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摸排商超、快递等轻型物流配送车辆底数，鼓励企业推动</w:t>
            </w:r>
            <w:proofErr w:type="gramStart"/>
            <w:r w:rsidRPr="00214480">
              <w:rPr>
                <w:rFonts w:ascii="仿宋_GB2312" w:eastAsia="仿宋_GB2312" w:hint="eastAsia"/>
                <w:color w:val="000000"/>
                <w:kern w:val="0"/>
                <w:lang w:bidi="mn-Mong-CN"/>
              </w:rPr>
              <w:t>存量车</w:t>
            </w:r>
            <w:proofErr w:type="gramEnd"/>
            <w:r w:rsidRPr="00214480">
              <w:rPr>
                <w:rFonts w:ascii="仿宋_GB2312" w:eastAsia="仿宋_GB2312" w:hint="eastAsia"/>
                <w:color w:val="000000"/>
                <w:kern w:val="0"/>
                <w:lang w:bidi="mn-Mong-CN"/>
              </w:rPr>
              <w:t>电动化。</w:t>
            </w:r>
          </w:p>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新增和更新的商超、快递等轻型物流配送车辆为纯电动或氢燃料电池车比例达到80%。</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区商务局</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r>
      <w:tr w:rsidR="00D527E1" w:rsidRPr="00B264BA" w:rsidTr="00D527E1">
        <w:trPr>
          <w:trHeight w:val="89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推动结构减排，提升机动车新能源比率。新增和更新的环卫车（不含应急车、扫雪</w:t>
            </w:r>
            <w:proofErr w:type="gramStart"/>
            <w:r w:rsidRPr="00214480">
              <w:rPr>
                <w:rFonts w:ascii="仿宋_GB2312" w:eastAsia="仿宋_GB2312" w:hint="eastAsia"/>
                <w:color w:val="000000"/>
                <w:kern w:val="0"/>
                <w:lang w:bidi="mn-Mong-CN"/>
              </w:rPr>
              <w:t>铲</w:t>
            </w:r>
            <w:proofErr w:type="gramEnd"/>
            <w:r w:rsidRPr="00214480">
              <w:rPr>
                <w:rFonts w:ascii="仿宋_GB2312" w:eastAsia="仿宋_GB2312" w:hint="eastAsia"/>
                <w:color w:val="000000"/>
                <w:kern w:val="0"/>
                <w:lang w:bidi="mn-Mong-CN"/>
              </w:rPr>
              <w:t>冰车）为纯电动或氢燃料电池车，纯电动或氢燃料电池车比例达到40%。</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区环卫中心</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tc>
      </w:tr>
      <w:tr w:rsidR="00D527E1" w:rsidRPr="00B264BA" w:rsidTr="00D527E1">
        <w:trPr>
          <w:trHeight w:val="9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7033" w:type="dxa"/>
            <w:vAlign w:val="center"/>
          </w:tcPr>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落实全市《关于加快推进国四排放标准营运柴油货车淘汰和货车新能源化方案（2024-2025年）》，加快推进国四排放标准营运柴油货车淘汰和电动化。</w:t>
            </w:r>
          </w:p>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落实全市高污染排放货车管控措施。</w:t>
            </w:r>
          </w:p>
          <w:p w:rsidR="00D527E1" w:rsidRPr="00214480" w:rsidRDefault="00D527E1" w:rsidP="00D527E1">
            <w:pPr>
              <w:widowControl/>
              <w:spacing w:line="26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落实全市新能源物流配送车辆优先通行的政策以及新能源轻微型货车准入、年检等支持政策。</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公安朝阳分局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区商务局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区农业农村局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D527E1" w:rsidRPr="00214480" w:rsidRDefault="00D527E1"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r>
      <w:tr w:rsidR="00214480" w:rsidRPr="00B264BA" w:rsidTr="00D527E1">
        <w:trPr>
          <w:trHeight w:val="993"/>
        </w:trPr>
        <w:tc>
          <w:tcPr>
            <w:tcW w:w="703" w:type="dxa"/>
            <w:vMerge w:val="restart"/>
            <w:vAlign w:val="center"/>
          </w:tcPr>
          <w:p w:rsidR="00214480" w:rsidRPr="00214480" w:rsidRDefault="00214480" w:rsidP="00214480">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10</w:t>
            </w: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非道路移动机械综合治理</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严格实施国四非道路移动机械排放标准。</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住房城乡建设、城市管理、交通、水务、园林绿化、农业农村等部门加强对本行业在用非道路移动机械监管，做好编码登记和进出场登记管理。鼓励优先使用国三及以上排放标准机械和纯电动或氢燃料电池机械。</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区生态环境局加强对非道路移动机械排放、编码登记状况的监督检查。</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区农业农村局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c>
          <w:tcPr>
            <w:tcW w:w="2143"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765"/>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非道路移动机械综合治理</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组织推进重点企业、产业园区、铁路货场、物流基地的国四场内货车、国二及以下(含X阶段)排放标准非道路移动机械淘汰。提升非道路移动机械新能源比率，以产业园区、物流基地、铁路货场等场所内3吨及以下叉车为重点，推广电动化叉车60辆。</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A91FDF">
            <w:pPr>
              <w:widowControl/>
              <w:spacing w:line="30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D527E1" w:rsidRPr="00B264BA" w:rsidTr="00D527E1">
        <w:trPr>
          <w:trHeight w:val="51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11</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强化移动源排放监管</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全年在重点道路完成4.75万辆次以上的重型柴油车和重型燃气车人工检查。</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7月1日起，执行国家在用汽油车和柴油车排放标准b限值，强化在用车排放检测。</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朝阳交通支队</w:t>
            </w:r>
          </w:p>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tc>
      </w:tr>
      <w:tr w:rsidR="00D527E1" w:rsidRPr="00B264BA" w:rsidTr="00D527E1">
        <w:trPr>
          <w:trHeight w:val="48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市场监管、生态环境等部门牵头按职责分工，对机动车检验机构的违法行为及其他不符合规范的行为进行处罚、记分、曝光。</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48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加强本区摩托车治理，开展专项执法整治，加大处罚违法行为力度。</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朝阳交通支队</w:t>
            </w:r>
          </w:p>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公安朝阳分局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300"/>
        </w:trPr>
        <w:tc>
          <w:tcPr>
            <w:tcW w:w="14496" w:type="dxa"/>
            <w:gridSpan w:val="6"/>
            <w:vAlign w:val="center"/>
          </w:tcPr>
          <w:p w:rsidR="00D527E1" w:rsidRPr="00B264BA" w:rsidRDefault="00D527E1" w:rsidP="00751BD5">
            <w:pPr>
              <w:widowControl/>
              <w:spacing w:line="300" w:lineRule="exact"/>
              <w:jc w:val="center"/>
              <w:rPr>
                <w:rFonts w:ascii="黑体" w:eastAsia="黑体" w:hAnsi="黑体"/>
                <w:color w:val="000000"/>
                <w:kern w:val="0"/>
                <w:lang w:bidi="mn-Mong-CN"/>
              </w:rPr>
            </w:pPr>
            <w:r w:rsidRPr="00B264BA">
              <w:rPr>
                <w:rFonts w:ascii="黑体" w:eastAsia="黑体" w:hAnsi="黑体"/>
                <w:color w:val="000000"/>
                <w:kern w:val="0"/>
                <w:lang w:bidi="mn-Mong-CN"/>
              </w:rPr>
              <w:t>四、提升城市环境精细化管控水平</w:t>
            </w:r>
          </w:p>
        </w:tc>
      </w:tr>
      <w:tr w:rsidR="00D527E1" w:rsidRPr="00B264BA" w:rsidTr="00D527E1">
        <w:trPr>
          <w:trHeight w:val="120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12</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落实扬尘管</w:t>
            </w:r>
            <w:proofErr w:type="gramStart"/>
            <w:r w:rsidRPr="00214480">
              <w:rPr>
                <w:rFonts w:ascii="仿宋_GB2312" w:eastAsia="仿宋_GB2312" w:hint="eastAsia"/>
                <w:color w:val="000000"/>
                <w:kern w:val="0"/>
                <w:lang w:bidi="mn-Mong-CN"/>
              </w:rPr>
              <w:t>控责任</w:t>
            </w:r>
            <w:proofErr w:type="gramEnd"/>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管理减排职责，提升绿牌工地比率，年底前完成30家绿牌工地的评定。督促工地（场站）严格落实扬尘管控措施及“门前三包”，强化渣土车辆管控，做到“进门查证、出门查车”，杜绝车辆违规、带泥上路行驶，强化工地（场站）出口100米范围内巡查和清扫保洁，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负荷持续下降。</w:t>
            </w:r>
          </w:p>
        </w:tc>
        <w:tc>
          <w:tcPr>
            <w:tcW w:w="1185"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r>
      <w:tr w:rsidR="00D527E1" w:rsidRPr="00B264BA" w:rsidTr="00D527E1">
        <w:trPr>
          <w:trHeight w:val="30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定期通报各街乡PM</w:t>
            </w:r>
            <w:r w:rsidRPr="00214480">
              <w:rPr>
                <w:rFonts w:ascii="仿宋_GB2312" w:eastAsia="仿宋_GB2312" w:hint="eastAsia"/>
                <w:color w:val="000000"/>
                <w:kern w:val="0"/>
                <w:vertAlign w:val="subscript"/>
                <w:lang w:bidi="mn-Mong-CN"/>
              </w:rPr>
              <w:t>2.5</w:t>
            </w:r>
            <w:r w:rsidRPr="00214480">
              <w:rPr>
                <w:rFonts w:ascii="仿宋_GB2312" w:eastAsia="仿宋_GB2312" w:hint="eastAsia"/>
                <w:color w:val="000000"/>
                <w:kern w:val="0"/>
                <w:lang w:bidi="mn-Mong-CN"/>
              </w:rPr>
              <w:t>、粗颗粒物（TSP）浓度、降尘量、道路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负荷等排名情况。</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312"/>
        </w:trPr>
        <w:tc>
          <w:tcPr>
            <w:tcW w:w="703" w:type="dxa"/>
            <w:vMerge w:val="restart"/>
            <w:vAlign w:val="center"/>
          </w:tcPr>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13</w:t>
            </w: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p>
          <w:p w:rsidR="00214480" w:rsidRPr="00214480" w:rsidRDefault="00214480" w:rsidP="00214480">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13</w:t>
            </w: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提高扬</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监管水平</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以一级</w:t>
            </w:r>
            <w:proofErr w:type="gramStart"/>
            <w:r w:rsidRPr="00214480">
              <w:rPr>
                <w:rFonts w:ascii="仿宋_GB2312" w:eastAsia="仿宋_GB2312" w:hint="eastAsia"/>
                <w:color w:val="000000"/>
                <w:kern w:val="0"/>
                <w:lang w:bidi="mn-Mong-CN"/>
              </w:rPr>
              <w:t>严控区</w:t>
            </w:r>
            <w:proofErr w:type="gramEnd"/>
            <w:r w:rsidRPr="00214480">
              <w:rPr>
                <w:rFonts w:ascii="仿宋_GB2312" w:eastAsia="仿宋_GB2312" w:hint="eastAsia"/>
                <w:color w:val="000000"/>
                <w:kern w:val="0"/>
                <w:lang w:bidi="mn-Mong-CN"/>
              </w:rPr>
              <w:t>街道为重点，各街</w:t>
            </w:r>
            <w:proofErr w:type="gramStart"/>
            <w:r w:rsidRPr="00214480">
              <w:rPr>
                <w:rFonts w:ascii="仿宋_GB2312" w:eastAsia="仿宋_GB2312" w:hint="eastAsia"/>
                <w:color w:val="000000"/>
                <w:kern w:val="0"/>
                <w:lang w:bidi="mn-Mong-CN"/>
              </w:rPr>
              <w:t>乡按照</w:t>
            </w:r>
            <w:proofErr w:type="gramEnd"/>
            <w:r w:rsidRPr="00214480">
              <w:rPr>
                <w:rFonts w:ascii="仿宋_GB2312" w:eastAsia="仿宋_GB2312" w:hint="eastAsia"/>
                <w:color w:val="000000"/>
                <w:kern w:val="0"/>
                <w:lang w:bidi="mn-Mong-CN"/>
              </w:rPr>
              <w:t>《朝阳区街乡大气污染防治标准化工作方案》，突出抓好</w:t>
            </w:r>
            <w:proofErr w:type="gramStart"/>
            <w:r w:rsidRPr="00214480">
              <w:rPr>
                <w:rFonts w:ascii="仿宋_GB2312" w:eastAsia="仿宋_GB2312" w:hint="eastAsia"/>
                <w:color w:val="000000"/>
                <w:kern w:val="0"/>
                <w:lang w:bidi="mn-Mong-CN"/>
              </w:rPr>
              <w:t>国控站站点</w:t>
            </w:r>
            <w:proofErr w:type="gramEnd"/>
            <w:r w:rsidRPr="00214480">
              <w:rPr>
                <w:rFonts w:ascii="仿宋_GB2312" w:eastAsia="仿宋_GB2312" w:hint="eastAsia"/>
                <w:color w:val="000000"/>
                <w:kern w:val="0"/>
                <w:lang w:bidi="mn-Mong-CN"/>
              </w:rPr>
              <w:t>周边施工扬尘管控，重点做好工地出入口、工地内部渣土苫盖、渣土转运、切割打磨、电焊等工序扬尘管控。</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做好线性工程管控。地铁3号线、12号线、京密路、四环路扩建等重点线性工程扬尘管控工作，重点做好运输车辆冲洗，避免车辆带泥上路。</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各街</w:t>
            </w:r>
            <w:proofErr w:type="gramStart"/>
            <w:r w:rsidRPr="00214480">
              <w:rPr>
                <w:rFonts w:ascii="仿宋_GB2312" w:eastAsia="仿宋_GB2312" w:hint="eastAsia"/>
                <w:color w:val="000000"/>
                <w:kern w:val="0"/>
                <w:lang w:bidi="mn-Mong-CN"/>
              </w:rPr>
              <w:t>乡做好</w:t>
            </w:r>
            <w:proofErr w:type="gramEnd"/>
            <w:r w:rsidRPr="00214480">
              <w:rPr>
                <w:rFonts w:ascii="仿宋_GB2312" w:eastAsia="仿宋_GB2312" w:hint="eastAsia"/>
                <w:color w:val="000000"/>
                <w:kern w:val="0"/>
                <w:lang w:bidi="mn-Mong-CN"/>
              </w:rPr>
              <w:t>监测子站周边小环境管控。对辖区内各类施工工地、拆迁拆违、线性工程、“小微工程”等建立扬尘管控台账，开展全覆盖检查。对考核站点周边500米范围内的“小微工程”每日进行巡查监管。</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214480" w:rsidRPr="00B264BA" w:rsidTr="00D527E1">
        <w:trPr>
          <w:trHeight w:val="1440"/>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Merge w:val="restart"/>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提高扬</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监管水平</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行业主管部门每季度更新施工工地、建筑垃圾消纳场管理台账，并与城管执法、生态环境等部门共享。督导行业所属工地落实“六个百分百”要求，重点做好苫盖、围挡、湿化、车轮冲洗等措施，确保“扬尘不出院、路面不见土、周边不起尘”。</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区城管执法局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214480" w:rsidRPr="00B264BA" w:rsidTr="00D527E1">
        <w:trPr>
          <w:trHeight w:val="431"/>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提升道路清扫保洁水平，不断降低道路尘土残存量。提高城市道路遗</w:t>
            </w:r>
            <w:proofErr w:type="gramStart"/>
            <w:r w:rsidRPr="00214480">
              <w:rPr>
                <w:rFonts w:ascii="仿宋_GB2312" w:eastAsia="仿宋_GB2312" w:hint="eastAsia"/>
                <w:color w:val="000000"/>
                <w:kern w:val="0"/>
                <w:lang w:bidi="mn-Mong-CN"/>
              </w:rPr>
              <w:t>撒快速</w:t>
            </w:r>
            <w:proofErr w:type="gramEnd"/>
            <w:r w:rsidRPr="00214480">
              <w:rPr>
                <w:rFonts w:ascii="仿宋_GB2312" w:eastAsia="仿宋_GB2312" w:hint="eastAsia"/>
                <w:color w:val="000000"/>
                <w:kern w:val="0"/>
                <w:lang w:bidi="mn-Mong-CN"/>
              </w:rPr>
              <w:t>发现、快速处置能力建设。加强遗撒溯源，实现从发现遗</w:t>
            </w:r>
            <w:proofErr w:type="gramStart"/>
            <w:r w:rsidRPr="00214480">
              <w:rPr>
                <w:rFonts w:ascii="仿宋_GB2312" w:eastAsia="仿宋_GB2312" w:hint="eastAsia"/>
                <w:color w:val="000000"/>
                <w:kern w:val="0"/>
                <w:lang w:bidi="mn-Mong-CN"/>
              </w:rPr>
              <w:t>撒问题</w:t>
            </w:r>
            <w:proofErr w:type="gramEnd"/>
            <w:r w:rsidRPr="00214480">
              <w:rPr>
                <w:rFonts w:ascii="仿宋_GB2312" w:eastAsia="仿宋_GB2312" w:hint="eastAsia"/>
                <w:color w:val="000000"/>
                <w:kern w:val="0"/>
                <w:lang w:bidi="mn-Mong-CN"/>
              </w:rPr>
              <w:t>到追溯工地源头全链条管理，遗撒线索及时移交相关执法部门查处。</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推进辖区内农村道路和街巷规范化清扫保洁工作。在确保安全的前提下，扩大湿化、吸尘、清扫保洁范围和频次，重点对道路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负荷均值多次进入全市后30的街乡和单条道路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负荷级别多次为差的道路（重点道路清单）加强机械化清扫。</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区环卫中心协调属地，发挥专业部门技术优势，做好延伸清扫保洁的指导培训和力量帮扶，针对市局通报道路</w:t>
            </w:r>
            <w:proofErr w:type="gramStart"/>
            <w:r w:rsidRPr="00214480">
              <w:rPr>
                <w:rFonts w:ascii="仿宋_GB2312" w:eastAsia="仿宋_GB2312" w:hint="eastAsia"/>
                <w:color w:val="000000"/>
                <w:kern w:val="0"/>
                <w:lang w:bidi="mn-Mong-CN"/>
              </w:rPr>
              <w:t>尘</w:t>
            </w:r>
            <w:proofErr w:type="gramEnd"/>
            <w:r w:rsidRPr="00214480">
              <w:rPr>
                <w:rFonts w:ascii="仿宋_GB2312" w:eastAsia="仿宋_GB2312" w:hint="eastAsia"/>
                <w:color w:val="000000"/>
                <w:kern w:val="0"/>
                <w:lang w:bidi="mn-Mong-CN"/>
              </w:rPr>
              <w:t>负荷进入全市倒排后30的道路，当月每日至少增加一次机扫频次。</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区城管执法局</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朝阳交通支队</w:t>
            </w:r>
          </w:p>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区环卫中心</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214480" w:rsidRPr="00B264BA" w:rsidTr="00D527E1">
        <w:trPr>
          <w:trHeight w:val="480"/>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开展建筑垃圾消纳场规范化管理，退出落后、过剩产能，达到“规范一批、退出一批”的整治效果；合</w:t>
            </w:r>
            <w:proofErr w:type="gramStart"/>
            <w:r w:rsidRPr="00214480">
              <w:rPr>
                <w:rFonts w:ascii="仿宋_GB2312" w:eastAsia="仿宋_GB2312" w:hint="eastAsia"/>
                <w:color w:val="000000"/>
                <w:kern w:val="0"/>
                <w:lang w:bidi="mn-Mong-CN"/>
              </w:rPr>
              <w:t>规</w:t>
            </w:r>
            <w:proofErr w:type="gramEnd"/>
            <w:r w:rsidRPr="00214480">
              <w:rPr>
                <w:rFonts w:ascii="仿宋_GB2312" w:eastAsia="仿宋_GB2312" w:hint="eastAsia"/>
                <w:color w:val="000000"/>
                <w:kern w:val="0"/>
                <w:lang w:bidi="mn-Mong-CN"/>
              </w:rPr>
              <w:t>保留的1家建筑垃圾消纳场实现生产密闭化、清洁化。</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214480" w:rsidRPr="00B264BA" w:rsidTr="00D527E1">
        <w:trPr>
          <w:trHeight w:val="675"/>
        </w:trPr>
        <w:tc>
          <w:tcPr>
            <w:tcW w:w="703" w:type="dxa"/>
            <w:vMerge/>
            <w:vAlign w:val="center"/>
          </w:tcPr>
          <w:p w:rsidR="00214480" w:rsidRPr="00214480" w:rsidRDefault="00214480" w:rsidP="00D527E1">
            <w:pPr>
              <w:widowControl/>
              <w:jc w:val="left"/>
              <w:rPr>
                <w:rFonts w:ascii="仿宋_GB2312" w:eastAsia="仿宋_GB2312"/>
                <w:color w:val="000000"/>
                <w:kern w:val="0"/>
                <w:lang w:bidi="mn-Mong-CN"/>
              </w:rPr>
            </w:pPr>
          </w:p>
        </w:tc>
        <w:tc>
          <w:tcPr>
            <w:tcW w:w="1464" w:type="dxa"/>
            <w:vMerge/>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强化街乡裸地治理主体责任。街乡作为裸地扬尘治理的责任主体，要建立完善本辖区</w:t>
            </w:r>
            <w:proofErr w:type="gramStart"/>
            <w:r w:rsidRPr="00214480">
              <w:rPr>
                <w:rFonts w:ascii="仿宋_GB2312" w:eastAsia="仿宋_GB2312" w:hint="eastAsia"/>
                <w:color w:val="000000"/>
                <w:kern w:val="0"/>
                <w:lang w:bidi="mn-Mong-CN"/>
              </w:rPr>
              <w:t>各类裸地台</w:t>
            </w:r>
            <w:proofErr w:type="gramEnd"/>
            <w:r w:rsidRPr="00214480">
              <w:rPr>
                <w:rFonts w:ascii="仿宋_GB2312" w:eastAsia="仿宋_GB2312" w:hint="eastAsia"/>
                <w:color w:val="000000"/>
                <w:kern w:val="0"/>
                <w:lang w:bidi="mn-Mong-CN"/>
              </w:rPr>
              <w:t>账，强化与行业主管部门对接，按照“黄土不漏天”、“刮风不起尘”的要求，“标本兼治、动态清零”的原则，采取绿化、生物覆盖、有效苫盖、硬化等措施开展裸地治理。</w:t>
            </w:r>
          </w:p>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区园林</w:t>
            </w:r>
            <w:proofErr w:type="gramStart"/>
            <w:r w:rsidRPr="00214480">
              <w:rPr>
                <w:rFonts w:ascii="仿宋_GB2312" w:eastAsia="仿宋_GB2312" w:hint="eastAsia"/>
                <w:color w:val="000000"/>
                <w:kern w:val="0"/>
                <w:lang w:bidi="mn-Mong-CN"/>
              </w:rPr>
              <w:t>绿化局</w:t>
            </w:r>
            <w:proofErr w:type="gramEnd"/>
            <w:r w:rsidRPr="00214480">
              <w:rPr>
                <w:rFonts w:ascii="仿宋_GB2312" w:eastAsia="仿宋_GB2312" w:hint="eastAsia"/>
                <w:color w:val="000000"/>
                <w:kern w:val="0"/>
                <w:lang w:bidi="mn-Mong-CN"/>
              </w:rPr>
              <w:t>强化绿化过程技术指导，开展裸地生态治理和</w:t>
            </w:r>
            <w:proofErr w:type="gramStart"/>
            <w:r w:rsidRPr="00214480">
              <w:rPr>
                <w:rFonts w:ascii="仿宋_GB2312" w:eastAsia="仿宋_GB2312" w:hint="eastAsia"/>
                <w:color w:val="000000"/>
                <w:kern w:val="0"/>
                <w:lang w:bidi="mn-Mong-CN"/>
              </w:rPr>
              <w:t>林下</w:t>
            </w:r>
            <w:proofErr w:type="gramEnd"/>
            <w:r w:rsidRPr="00214480">
              <w:rPr>
                <w:rFonts w:ascii="仿宋_GB2312" w:eastAsia="仿宋_GB2312" w:hint="eastAsia"/>
                <w:color w:val="000000"/>
                <w:kern w:val="0"/>
                <w:lang w:bidi="mn-Mong-CN"/>
              </w:rPr>
              <w:t>植被种植。对短期</w:t>
            </w:r>
            <w:proofErr w:type="gramStart"/>
            <w:r w:rsidRPr="00214480">
              <w:rPr>
                <w:rFonts w:ascii="仿宋_GB2312" w:eastAsia="仿宋_GB2312" w:hint="eastAsia"/>
                <w:color w:val="000000"/>
                <w:kern w:val="0"/>
                <w:lang w:bidi="mn-Mong-CN"/>
              </w:rPr>
              <w:t>无建设</w:t>
            </w:r>
            <w:proofErr w:type="gramEnd"/>
            <w:r w:rsidRPr="00214480">
              <w:rPr>
                <w:rFonts w:ascii="仿宋_GB2312" w:eastAsia="仿宋_GB2312" w:hint="eastAsia"/>
                <w:color w:val="000000"/>
                <w:kern w:val="0"/>
                <w:lang w:bidi="mn-Mong-CN"/>
              </w:rPr>
              <w:t>或利用计划的裸地通过硬化、绿化等方式减少扬尘。加强园林绿化扬尘管理，研究完善适合不同裸地类型的扬尘生物覆盖治理。</w:t>
            </w:r>
            <w:r w:rsidRPr="00214480">
              <w:rPr>
                <w:rFonts w:ascii="仿宋_GB2312" w:eastAsia="仿宋_GB2312" w:hint="eastAsia"/>
                <w:color w:val="000000"/>
                <w:kern w:val="0"/>
                <w:lang w:bidi="mn-Mong-CN"/>
              </w:rPr>
              <w:br/>
              <w:t>区农业农村局强化</w:t>
            </w:r>
            <w:proofErr w:type="gramStart"/>
            <w:r w:rsidRPr="00214480">
              <w:rPr>
                <w:rFonts w:ascii="仿宋_GB2312" w:eastAsia="仿宋_GB2312" w:hint="eastAsia"/>
                <w:color w:val="000000"/>
                <w:kern w:val="0"/>
                <w:lang w:bidi="mn-Mong-CN"/>
              </w:rPr>
              <w:t>农作物耕收技术指导</w:t>
            </w:r>
            <w:proofErr w:type="gramEnd"/>
            <w:r w:rsidRPr="00214480">
              <w:rPr>
                <w:rFonts w:ascii="仿宋_GB2312" w:eastAsia="仿宋_GB2312" w:hint="eastAsia"/>
                <w:color w:val="000000"/>
                <w:kern w:val="0"/>
                <w:lang w:bidi="mn-Mong-CN"/>
              </w:rPr>
              <w:t>，推广应用保护性耕作技术，结合实际种植越冬作物，避免耕地长期裸露。</w:t>
            </w:r>
          </w:p>
        </w:tc>
        <w:tc>
          <w:tcPr>
            <w:tcW w:w="1185" w:type="dxa"/>
            <w:vAlign w:val="center"/>
          </w:tcPr>
          <w:p w:rsidR="00214480" w:rsidRPr="00214480" w:rsidRDefault="00214480" w:rsidP="00D527E1">
            <w:pPr>
              <w:widowControl/>
              <w:spacing w:line="27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214480" w:rsidRPr="00214480" w:rsidRDefault="00214480" w:rsidP="00D527E1">
            <w:pPr>
              <w:widowControl/>
              <w:spacing w:line="27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p w:rsidR="00214480" w:rsidRPr="00214480" w:rsidRDefault="00214480" w:rsidP="00D527E1">
            <w:pPr>
              <w:widowControl/>
              <w:spacing w:line="27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区园林绿化局</w:t>
            </w:r>
          </w:p>
          <w:p w:rsidR="00214480" w:rsidRPr="00214480" w:rsidRDefault="00214480" w:rsidP="00D527E1">
            <w:pPr>
              <w:widowControl/>
              <w:spacing w:line="27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区农业农村局</w:t>
            </w:r>
          </w:p>
        </w:tc>
        <w:tc>
          <w:tcPr>
            <w:tcW w:w="2143" w:type="dxa"/>
            <w:vAlign w:val="center"/>
          </w:tcPr>
          <w:p w:rsidR="00214480" w:rsidRPr="00214480" w:rsidRDefault="00214480" w:rsidP="00D527E1">
            <w:pPr>
              <w:widowControl/>
              <w:spacing w:line="27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144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14</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完善扬尘管控工作机制</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发挥施工扬尘联合督导组效能。加强条块联动，做好施工扬尘污染管控，发挥区生态环境局、区住建委、区城管执法局组成的施工扬尘管控联动统筹调度职能，属地配合联动，充分</w:t>
            </w:r>
            <w:proofErr w:type="gramStart"/>
            <w:r w:rsidRPr="00214480">
              <w:rPr>
                <w:rFonts w:ascii="仿宋_GB2312" w:eastAsia="仿宋_GB2312" w:hint="eastAsia"/>
                <w:color w:val="000000"/>
                <w:kern w:val="0"/>
                <w:lang w:bidi="mn-Mong-CN"/>
              </w:rPr>
              <w:t>发挥线</w:t>
            </w:r>
            <w:proofErr w:type="gramEnd"/>
            <w:r w:rsidRPr="00214480">
              <w:rPr>
                <w:rFonts w:ascii="仿宋_GB2312" w:eastAsia="仿宋_GB2312" w:hint="eastAsia"/>
                <w:color w:val="000000"/>
                <w:kern w:val="0"/>
                <w:lang w:bidi="mn-Mong-CN"/>
              </w:rPr>
              <w:t>上线下巡查检查实效，夯实施工扬尘管控责任。</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区住房城乡建设委巩固扬尘防治精细化管理成效，加强扬尘视频监管平台运维使用，督促落实施工扬尘管控措施，确保扬尘不出工地。</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各相关部门加强扬尘视频监管平台使用，发现问题及时督促整改并移送城管执法部门依法处罚。</w:t>
            </w:r>
          </w:p>
        </w:tc>
        <w:tc>
          <w:tcPr>
            <w:tcW w:w="1185"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区城管执法局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w:t>
            </w:r>
            <w:proofErr w:type="gramStart"/>
            <w:r w:rsidRPr="00214480">
              <w:rPr>
                <w:rFonts w:ascii="仿宋_GB2312" w:eastAsia="仿宋_GB2312" w:hint="eastAsia"/>
                <w:color w:val="000000"/>
                <w:kern w:val="0"/>
                <w:lang w:bidi="mn-Mong-CN"/>
              </w:rPr>
              <w:t>绿化局</w:t>
            </w:r>
            <w:proofErr w:type="gramEnd"/>
          </w:p>
        </w:tc>
        <w:tc>
          <w:tcPr>
            <w:tcW w:w="2143"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D527E1" w:rsidRPr="00B264BA" w:rsidTr="00D527E1">
        <w:trPr>
          <w:trHeight w:val="102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城管执法部门加强对扬尘执法工作的指导，提升属地扬尘执法效能，做好各类扬尘执法数据的汇总、分析，并及时向</w:t>
            </w:r>
            <w:proofErr w:type="gramStart"/>
            <w:r w:rsidRPr="00214480">
              <w:rPr>
                <w:rFonts w:ascii="仿宋_GB2312" w:eastAsia="仿宋_GB2312" w:hint="eastAsia"/>
                <w:color w:val="000000"/>
                <w:kern w:val="0"/>
                <w:lang w:bidi="mn-Mong-CN"/>
              </w:rPr>
              <w:t>同级行业</w:t>
            </w:r>
            <w:proofErr w:type="gramEnd"/>
            <w:r w:rsidRPr="00214480">
              <w:rPr>
                <w:rFonts w:ascii="仿宋_GB2312" w:eastAsia="仿宋_GB2312" w:hint="eastAsia"/>
                <w:color w:val="000000"/>
                <w:kern w:val="0"/>
                <w:lang w:bidi="mn-Mong-CN"/>
              </w:rPr>
              <w:t>主管部门通报各街乡执法检查情况。完善问题移送反馈机制，及时对部门移送的问题查出结果进行闭环反馈。</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区城管执法局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区水务局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区园林</w:t>
            </w:r>
            <w:proofErr w:type="gramStart"/>
            <w:r w:rsidRPr="00214480">
              <w:rPr>
                <w:rFonts w:ascii="仿宋_GB2312" w:eastAsia="仿宋_GB2312" w:hint="eastAsia"/>
                <w:color w:val="000000"/>
                <w:kern w:val="0"/>
                <w:lang w:bidi="mn-Mong-CN"/>
              </w:rPr>
              <w:t>绿化局</w:t>
            </w:r>
            <w:proofErr w:type="gramEnd"/>
          </w:p>
        </w:tc>
      </w:tr>
      <w:tr w:rsidR="00D527E1" w:rsidRPr="00B264BA" w:rsidTr="00D527E1">
        <w:trPr>
          <w:trHeight w:val="126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15</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加强餐饮油烟源头管控</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朝阳区2024年接诉即办“每月一题”推动解决重点民生诉求问题工作方案》的要求，制定餐饮油烟“每月一题”工作方案，发挥各部门在事前审批、清单化管理、监测能力提升、在线监控支撑、专项资金支持、精准执法帮扶、重点诉求督办、治理成果宣传等方面的作用。</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区城管执法局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D527E1" w:rsidRPr="00B264BA" w:rsidTr="00D527E1">
        <w:trPr>
          <w:trHeight w:val="72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市场监管部门与生态环境部门依托大数据平台加强餐饮项目办理营业执照、食品经营许可证等信息的推送共享。生态环境部门加强</w:t>
            </w:r>
            <w:proofErr w:type="gramStart"/>
            <w:r w:rsidRPr="00214480">
              <w:rPr>
                <w:rFonts w:ascii="仿宋_GB2312" w:eastAsia="仿宋_GB2312" w:hint="eastAsia"/>
                <w:color w:val="000000"/>
                <w:kern w:val="0"/>
                <w:lang w:bidi="mn-Mong-CN"/>
              </w:rPr>
              <w:t>研</w:t>
            </w:r>
            <w:proofErr w:type="gramEnd"/>
            <w:r w:rsidRPr="00214480">
              <w:rPr>
                <w:rFonts w:ascii="仿宋_GB2312" w:eastAsia="仿宋_GB2312" w:hint="eastAsia"/>
                <w:color w:val="000000"/>
                <w:kern w:val="0"/>
                <w:lang w:bidi="mn-Mong-CN"/>
              </w:rPr>
              <w:t>判，结合实际情况开展事前帮扶指导，通过宣传《餐饮行业污染防治手册》提升餐饮单位合</w:t>
            </w:r>
            <w:proofErr w:type="gramStart"/>
            <w:r w:rsidRPr="00214480">
              <w:rPr>
                <w:rFonts w:ascii="仿宋_GB2312" w:eastAsia="仿宋_GB2312" w:hint="eastAsia"/>
                <w:color w:val="000000"/>
                <w:kern w:val="0"/>
                <w:lang w:bidi="mn-Mong-CN"/>
              </w:rPr>
              <w:t>规</w:t>
            </w:r>
            <w:proofErr w:type="gramEnd"/>
            <w:r w:rsidRPr="00214480">
              <w:rPr>
                <w:rFonts w:ascii="仿宋_GB2312" w:eastAsia="仿宋_GB2312" w:hint="eastAsia"/>
                <w:color w:val="000000"/>
                <w:kern w:val="0"/>
                <w:lang w:bidi="mn-Mong-CN"/>
              </w:rPr>
              <w:t>意识和水平，充分发挥餐饮油烟在线监控平台作用，并做好事中事后监管。</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p w:rsidR="00D527E1" w:rsidRPr="00214480" w:rsidRDefault="00D527E1" w:rsidP="00A91FDF">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344"/>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16</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加强氨、恶臭等污染治理</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北京市沥青混合料搅拌站绿色生产技术指南》要求，加强对生产单位、施工单位的宣传引导，鼓励其结合作业位置，合理规划运输路线、统筹安排作业时间。探索针对产品装车、运输等VOCs易挥发逸散环节的VOCs控制对策。</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实施交通行业推广绿色沥青混合料应用的指导意见，鼓励提升道路应用温伴、高效再生、高性能改性等低污染、低高能、高星级的绿色沥青混合料比例。</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tc>
      </w:tr>
      <w:tr w:rsidR="00D527E1" w:rsidRPr="00B264BA" w:rsidTr="00D527E1">
        <w:trPr>
          <w:trHeight w:val="480"/>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16</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加强氨、恶臭等污染治理</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配合市级部门做好辖区消耗臭氧层物质企业备案管理，加强对使用未备案及淘汰物质违法行为的执法检查。</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720"/>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17</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提升生态环境</w:t>
            </w:r>
            <w:proofErr w:type="gramStart"/>
            <w:r w:rsidRPr="00214480">
              <w:rPr>
                <w:rFonts w:ascii="仿宋_GB2312" w:eastAsia="仿宋_GB2312" w:hint="eastAsia"/>
                <w:color w:val="000000"/>
                <w:kern w:val="0"/>
                <w:lang w:bidi="mn-Mong-CN"/>
              </w:rPr>
              <w:t>类接诉即</w:t>
            </w:r>
            <w:proofErr w:type="gramEnd"/>
            <w:r w:rsidRPr="00214480">
              <w:rPr>
                <w:rFonts w:ascii="仿宋_GB2312" w:eastAsia="仿宋_GB2312" w:hint="eastAsia"/>
                <w:color w:val="000000"/>
                <w:kern w:val="0"/>
                <w:lang w:bidi="mn-Mong-CN"/>
              </w:rPr>
              <w:t>办工作成效</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加强生态环境类诉求办理工作，强化源头预防，结合生态环境治理工作，深化生态环境</w:t>
            </w:r>
            <w:proofErr w:type="gramStart"/>
            <w:r w:rsidRPr="00214480">
              <w:rPr>
                <w:rFonts w:ascii="仿宋_GB2312" w:eastAsia="仿宋_GB2312" w:hint="eastAsia"/>
                <w:color w:val="000000"/>
                <w:kern w:val="0"/>
                <w:lang w:bidi="mn-Mong-CN"/>
              </w:rPr>
              <w:t>接诉即办</w:t>
            </w:r>
            <w:proofErr w:type="gramEnd"/>
            <w:r w:rsidRPr="00214480">
              <w:rPr>
                <w:rFonts w:ascii="仿宋_GB2312" w:eastAsia="仿宋_GB2312" w:hint="eastAsia"/>
                <w:color w:val="000000"/>
                <w:kern w:val="0"/>
                <w:lang w:bidi="mn-Mong-CN"/>
              </w:rPr>
              <w:t>“管家”机制，落实属地责任，加强行业统筹，重点解决市民反映的油烟、噪声等共性问题，进一步提升诉求办理解决率和满意率。</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长期实施</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区城管指挥中心</w:t>
            </w:r>
          </w:p>
        </w:tc>
      </w:tr>
      <w:tr w:rsidR="00D527E1" w:rsidRPr="00B264BA" w:rsidTr="00D527E1">
        <w:trPr>
          <w:trHeight w:val="300"/>
        </w:trPr>
        <w:tc>
          <w:tcPr>
            <w:tcW w:w="14496" w:type="dxa"/>
            <w:gridSpan w:val="6"/>
            <w:vAlign w:val="center"/>
          </w:tcPr>
          <w:p w:rsidR="00D527E1" w:rsidRPr="00B264BA" w:rsidRDefault="00D527E1" w:rsidP="00751BD5">
            <w:pPr>
              <w:widowControl/>
              <w:spacing w:line="300" w:lineRule="exact"/>
              <w:jc w:val="center"/>
              <w:rPr>
                <w:rFonts w:ascii="黑体" w:eastAsia="黑体" w:hAnsi="黑体"/>
                <w:color w:val="000000"/>
                <w:kern w:val="0"/>
                <w:lang w:bidi="mn-Mong-CN"/>
              </w:rPr>
            </w:pPr>
            <w:r w:rsidRPr="00B264BA">
              <w:rPr>
                <w:rFonts w:ascii="黑体" w:eastAsia="黑体" w:hAnsi="黑体"/>
                <w:color w:val="000000"/>
                <w:kern w:val="0"/>
                <w:lang w:bidi="mn-Mong-CN"/>
              </w:rPr>
              <w:t>五、“一微克”行动区级示范</w:t>
            </w:r>
          </w:p>
        </w:tc>
      </w:tr>
      <w:tr w:rsidR="00D527E1" w:rsidRPr="00B264BA" w:rsidTr="00D527E1">
        <w:trPr>
          <w:trHeight w:val="431"/>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18</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加强重点区域管控</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开展</w:t>
            </w:r>
            <w:proofErr w:type="gramStart"/>
            <w:r w:rsidRPr="00214480">
              <w:rPr>
                <w:rFonts w:ascii="仿宋_GB2312" w:eastAsia="仿宋_GB2312" w:hint="eastAsia"/>
                <w:color w:val="000000"/>
                <w:kern w:val="0"/>
                <w:lang w:bidi="mn-Mong-CN"/>
              </w:rPr>
              <w:t>朝阳区奥体</w:t>
            </w:r>
            <w:proofErr w:type="gramEnd"/>
            <w:r w:rsidRPr="00214480">
              <w:rPr>
                <w:rFonts w:ascii="仿宋_GB2312" w:eastAsia="仿宋_GB2312" w:hint="eastAsia"/>
                <w:color w:val="000000"/>
                <w:kern w:val="0"/>
                <w:lang w:bidi="mn-Mong-CN"/>
              </w:rPr>
              <w:t>中心和农展馆</w:t>
            </w:r>
            <w:proofErr w:type="gramStart"/>
            <w:r w:rsidRPr="00214480">
              <w:rPr>
                <w:rFonts w:ascii="仿宋_GB2312" w:eastAsia="仿宋_GB2312" w:hint="eastAsia"/>
                <w:color w:val="000000"/>
                <w:kern w:val="0"/>
                <w:lang w:bidi="mn-Mong-CN"/>
              </w:rPr>
              <w:t>两个国控站点</w:t>
            </w:r>
            <w:proofErr w:type="gramEnd"/>
            <w:r w:rsidRPr="00214480">
              <w:rPr>
                <w:rFonts w:ascii="仿宋_GB2312" w:eastAsia="仿宋_GB2312" w:hint="eastAsia"/>
                <w:color w:val="000000"/>
                <w:kern w:val="0"/>
                <w:lang w:bidi="mn-Mong-CN"/>
              </w:rPr>
              <w:t>环境空气质量与主要污染因子特征分析；评估朝阳</w:t>
            </w:r>
            <w:proofErr w:type="gramStart"/>
            <w:r w:rsidRPr="00214480">
              <w:rPr>
                <w:rFonts w:ascii="仿宋_GB2312" w:eastAsia="仿宋_GB2312" w:hint="eastAsia"/>
                <w:color w:val="000000"/>
                <w:kern w:val="0"/>
                <w:lang w:bidi="mn-Mong-CN"/>
              </w:rPr>
              <w:t>区国控站点</w:t>
            </w:r>
            <w:proofErr w:type="gramEnd"/>
            <w:r w:rsidRPr="00214480">
              <w:rPr>
                <w:rFonts w:ascii="仿宋_GB2312" w:eastAsia="仿宋_GB2312" w:hint="eastAsia"/>
                <w:color w:val="000000"/>
                <w:kern w:val="0"/>
                <w:lang w:bidi="mn-Mong-CN"/>
              </w:rPr>
              <w:t>与北京市其他点位、邻近点位的污染因子影响差异；</w:t>
            </w:r>
            <w:proofErr w:type="gramStart"/>
            <w:r w:rsidRPr="00214480">
              <w:rPr>
                <w:rFonts w:ascii="仿宋_GB2312" w:eastAsia="仿宋_GB2312" w:hint="eastAsia"/>
                <w:color w:val="000000"/>
                <w:kern w:val="0"/>
                <w:lang w:bidi="mn-Mong-CN"/>
              </w:rPr>
              <w:t>结合走航及</w:t>
            </w:r>
            <w:proofErr w:type="gramEnd"/>
            <w:r w:rsidRPr="00214480">
              <w:rPr>
                <w:rFonts w:ascii="仿宋_GB2312" w:eastAsia="仿宋_GB2312" w:hint="eastAsia"/>
                <w:color w:val="000000"/>
                <w:kern w:val="0"/>
                <w:lang w:bidi="mn-Mong-CN"/>
              </w:rPr>
              <w:t>交通源排放影响等评估结果，提出</w:t>
            </w:r>
            <w:proofErr w:type="spellStart"/>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、PM</w:t>
            </w:r>
            <w:r w:rsidRPr="00214480">
              <w:rPr>
                <w:rFonts w:ascii="仿宋_GB2312" w:eastAsia="仿宋_GB2312" w:hint="eastAsia"/>
                <w:color w:val="000000"/>
                <w:kern w:val="0"/>
                <w:vertAlign w:val="subscript"/>
                <w:lang w:bidi="mn-Mong-CN"/>
              </w:rPr>
              <w:t>2.5</w:t>
            </w:r>
            <w:r w:rsidRPr="00214480">
              <w:rPr>
                <w:rFonts w:ascii="仿宋_GB2312" w:eastAsia="仿宋_GB2312" w:hint="eastAsia"/>
                <w:color w:val="000000"/>
                <w:kern w:val="0"/>
                <w:lang w:bidi="mn-Mong-CN"/>
              </w:rPr>
              <w:t>管控措施建议。</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区生态环境局发挥技术优势，开展排名靠后街乡帮扶工作，协助属地制定专项治理方案，有针对性的开展道路清扫、各类扬尘管控，子站周边小环境治理等工作，努力改善监测数据，提升全市排名。</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相关街乡</w:t>
            </w:r>
          </w:p>
        </w:tc>
      </w:tr>
      <w:tr w:rsidR="00D527E1" w:rsidRPr="00B264BA" w:rsidTr="00D527E1">
        <w:trPr>
          <w:trHeight w:val="960"/>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19</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微克示范街区”示范创建</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开展“</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微克示范街区”创建。各街</w:t>
            </w:r>
            <w:proofErr w:type="gramStart"/>
            <w:r w:rsidRPr="00214480">
              <w:rPr>
                <w:rFonts w:ascii="仿宋_GB2312" w:eastAsia="仿宋_GB2312" w:hint="eastAsia"/>
                <w:color w:val="000000"/>
                <w:kern w:val="0"/>
                <w:lang w:bidi="mn-Mong-CN"/>
              </w:rPr>
              <w:t>乡按照</w:t>
            </w:r>
            <w:proofErr w:type="gramEnd"/>
            <w:r w:rsidRPr="00214480">
              <w:rPr>
                <w:rFonts w:ascii="仿宋_GB2312" w:eastAsia="仿宋_GB2312" w:hint="eastAsia"/>
                <w:color w:val="000000"/>
                <w:kern w:val="0"/>
                <w:lang w:bidi="mn-Mong-CN"/>
              </w:rPr>
              <w:t>《朝阳区街乡大气污染防治标准化工作方案》，严格落实施工、道路、裸地、堆场扬尘管控，印刷、搅拌站、汽修、餐饮等工业企业运行管理要求，以及示范区精细化管理九项工作标准，充分发挥清单化、标准化工作实效，通过开展“</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微克示范街区”创建，进一步提升街乡大气污染防治精细化管控水平。</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D527E1" w:rsidRPr="00B264BA" w:rsidTr="00D527E1">
        <w:trPr>
          <w:trHeight w:val="750"/>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20</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“油换电”“油换氢”示范项目</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探索建立清洁运输示范车队。摸清并建立辖区内柴油货车用车大户（自有车辆达10辆以上，或日使用车辆大于20辆次）的重点企业台账。推进相应重点企业开展零排放货物运输车队试点，加快自有车辆更新为新能源车，并租用新能源车。</w:t>
            </w:r>
          </w:p>
        </w:tc>
        <w:tc>
          <w:tcPr>
            <w:tcW w:w="1185"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60" w:lineRule="exact"/>
              <w:jc w:val="center"/>
              <w:rPr>
                <w:rFonts w:ascii="仿宋_GB2312" w:eastAsia="仿宋_GB2312"/>
                <w:color w:val="000000"/>
                <w:kern w:val="0"/>
                <w:lang w:bidi="mn-Mong-CN"/>
              </w:rPr>
            </w:pPr>
            <w:proofErr w:type="gramStart"/>
            <w:r w:rsidRPr="00214480">
              <w:rPr>
                <w:rFonts w:ascii="仿宋_GB2312" w:eastAsia="仿宋_GB2312" w:hint="eastAsia"/>
                <w:color w:val="000000"/>
                <w:kern w:val="0"/>
                <w:lang w:bidi="mn-Mong-CN"/>
              </w:rPr>
              <w:t>朝阳园</w:t>
            </w:r>
            <w:proofErr w:type="gramEnd"/>
            <w:r w:rsidRPr="00214480">
              <w:rPr>
                <w:rFonts w:ascii="仿宋_GB2312" w:eastAsia="仿宋_GB2312" w:hint="eastAsia"/>
                <w:color w:val="000000"/>
                <w:kern w:val="0"/>
                <w:lang w:bidi="mn-Mong-CN"/>
              </w:rPr>
              <w:t>管委会（区科信局）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p w:rsidR="00D527E1" w:rsidRPr="00214480" w:rsidRDefault="00D527E1"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214480" w:rsidRPr="00B264BA" w:rsidTr="00214480">
        <w:trPr>
          <w:trHeight w:val="2043"/>
        </w:trPr>
        <w:tc>
          <w:tcPr>
            <w:tcW w:w="703" w:type="dxa"/>
            <w:vMerge w:val="restart"/>
            <w:vAlign w:val="center"/>
          </w:tcPr>
          <w:p w:rsidR="00214480" w:rsidRPr="00214480" w:rsidRDefault="00214480" w:rsidP="00D527E1">
            <w:pPr>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21</w:t>
            </w: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VOCs深度治理示范项目</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开展走航高值集群“削峰”行动。推广汽修企业精细化管理项目来广</w:t>
            </w:r>
            <w:proofErr w:type="gramStart"/>
            <w:r w:rsidRPr="00214480">
              <w:rPr>
                <w:rFonts w:ascii="仿宋_GB2312" w:eastAsia="仿宋_GB2312" w:hint="eastAsia"/>
                <w:color w:val="000000"/>
                <w:kern w:val="0"/>
                <w:lang w:bidi="mn-Mong-CN"/>
              </w:rPr>
              <w:t>营治理</w:t>
            </w:r>
            <w:proofErr w:type="gramEnd"/>
            <w:r w:rsidRPr="00214480">
              <w:rPr>
                <w:rFonts w:ascii="仿宋_GB2312" w:eastAsia="仿宋_GB2312" w:hint="eastAsia"/>
                <w:color w:val="000000"/>
                <w:kern w:val="0"/>
                <w:lang w:bidi="mn-Mong-CN"/>
              </w:rPr>
              <w:t>经验，汽修集群为重点，按照《北京市汽修行业污染防治手册》《朝阳区汽车维修行业VOCs监管工作指南》，组织企业围绕机修、打磨、调漆、喷烤漆、治污设施、</w:t>
            </w:r>
            <w:proofErr w:type="gramStart"/>
            <w:r w:rsidRPr="00214480">
              <w:rPr>
                <w:rFonts w:ascii="仿宋_GB2312" w:eastAsia="仿宋_GB2312" w:hint="eastAsia"/>
                <w:color w:val="000000"/>
                <w:kern w:val="0"/>
                <w:lang w:bidi="mn-Mong-CN"/>
              </w:rPr>
              <w:t>危废等</w:t>
            </w:r>
            <w:proofErr w:type="gramEnd"/>
            <w:r w:rsidRPr="00214480">
              <w:rPr>
                <w:rFonts w:ascii="仿宋_GB2312" w:eastAsia="仿宋_GB2312" w:hint="eastAsia"/>
                <w:color w:val="000000"/>
                <w:kern w:val="0"/>
                <w:lang w:bidi="mn-Mong-CN"/>
              </w:rPr>
              <w:t>6类40多个典型问题，进行规范提升，鼓励改造升级。</w:t>
            </w:r>
          </w:p>
        </w:tc>
        <w:tc>
          <w:tcPr>
            <w:tcW w:w="1185"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spacing w:line="26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市交通委朝阳运输管理分局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相关街乡</w:t>
            </w:r>
          </w:p>
        </w:tc>
      </w:tr>
      <w:tr w:rsidR="00214480" w:rsidRPr="00B264BA" w:rsidTr="00214480">
        <w:trPr>
          <w:trHeight w:val="1405"/>
        </w:trPr>
        <w:tc>
          <w:tcPr>
            <w:tcW w:w="703" w:type="dxa"/>
            <w:vMerge/>
            <w:vAlign w:val="center"/>
          </w:tcPr>
          <w:p w:rsidR="00214480" w:rsidRPr="00214480" w:rsidRDefault="00214480" w:rsidP="00D527E1">
            <w:pPr>
              <w:widowControl/>
              <w:jc w:val="center"/>
              <w:rPr>
                <w:rFonts w:ascii="仿宋_GB2312" w:eastAsia="仿宋_GB2312"/>
                <w:color w:val="000000"/>
                <w:kern w:val="0"/>
                <w:lang w:bidi="mn-Mong-CN"/>
              </w:rPr>
            </w:pPr>
          </w:p>
        </w:tc>
        <w:tc>
          <w:tcPr>
            <w:tcW w:w="1464" w:type="dxa"/>
            <w:vAlign w:val="center"/>
          </w:tcPr>
          <w:p w:rsidR="00214480" w:rsidRPr="00214480" w:rsidRDefault="00214480"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VOCs深度治理示范项目</w:t>
            </w:r>
          </w:p>
        </w:tc>
        <w:tc>
          <w:tcPr>
            <w:tcW w:w="7033" w:type="dxa"/>
            <w:vAlign w:val="center"/>
          </w:tcPr>
          <w:p w:rsidR="00214480" w:rsidRPr="00214480" w:rsidRDefault="00214480"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试点开展餐饮选址引导、相关方事前参与等餐饮污染前端</w:t>
            </w:r>
            <w:proofErr w:type="gramStart"/>
            <w:r w:rsidRPr="00214480">
              <w:rPr>
                <w:rFonts w:ascii="仿宋_GB2312" w:eastAsia="仿宋_GB2312" w:hint="eastAsia"/>
                <w:color w:val="000000"/>
                <w:kern w:val="0"/>
                <w:lang w:bidi="mn-Mong-CN"/>
              </w:rPr>
              <w:t>帮扶管</w:t>
            </w:r>
            <w:proofErr w:type="gramEnd"/>
            <w:r w:rsidRPr="00214480">
              <w:rPr>
                <w:rFonts w:ascii="仿宋_GB2312" w:eastAsia="仿宋_GB2312" w:hint="eastAsia"/>
                <w:color w:val="000000"/>
                <w:kern w:val="0"/>
                <w:lang w:bidi="mn-Mong-CN"/>
              </w:rPr>
              <w:t>控措施试点，在重点区域、重点餐饮单位试点安装油烟在线监测设备，并推广使用。</w:t>
            </w:r>
          </w:p>
        </w:tc>
        <w:tc>
          <w:tcPr>
            <w:tcW w:w="1185"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区市场监管局</w:t>
            </w:r>
          </w:p>
        </w:tc>
        <w:tc>
          <w:tcPr>
            <w:tcW w:w="2143" w:type="dxa"/>
            <w:vAlign w:val="center"/>
          </w:tcPr>
          <w:p w:rsidR="00214480"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各街乡</w:t>
            </w:r>
          </w:p>
        </w:tc>
      </w:tr>
      <w:tr w:rsidR="00D527E1" w:rsidRPr="00B264BA" w:rsidTr="00D527E1">
        <w:trPr>
          <w:trHeight w:val="75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22</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清洁能源示范项目</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推进燃油锅炉实施电等清洁能源改造工程，2024年完成3台燃油锅炉改造。</w:t>
            </w:r>
          </w:p>
        </w:tc>
        <w:tc>
          <w:tcPr>
            <w:tcW w:w="1185"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tc>
        <w:tc>
          <w:tcPr>
            <w:tcW w:w="2143"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区发展改革委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tc>
      </w:tr>
      <w:tr w:rsidR="00D527E1" w:rsidRPr="00B264BA" w:rsidTr="00D527E1">
        <w:trPr>
          <w:trHeight w:val="48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组织对辖区内具备改造条件的燃气锅炉开展</w:t>
            </w:r>
            <w:proofErr w:type="gramStart"/>
            <w:r w:rsidRPr="00214480">
              <w:rPr>
                <w:rFonts w:ascii="仿宋_GB2312" w:eastAsia="仿宋_GB2312" w:hint="eastAsia"/>
                <w:color w:val="000000"/>
                <w:kern w:val="0"/>
                <w:lang w:bidi="mn-Mong-CN"/>
              </w:rPr>
              <w:t>深度低氮改造</w:t>
            </w:r>
            <w:proofErr w:type="gramEnd"/>
            <w:r w:rsidRPr="00214480">
              <w:rPr>
                <w:rFonts w:ascii="仿宋_GB2312" w:eastAsia="仿宋_GB2312" w:hint="eastAsia"/>
                <w:color w:val="000000"/>
                <w:kern w:val="0"/>
                <w:lang w:bidi="mn-Mong-CN"/>
              </w:rPr>
              <w:t>，改造60蒸吨。</w:t>
            </w:r>
          </w:p>
        </w:tc>
        <w:tc>
          <w:tcPr>
            <w:tcW w:w="1185"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c>
          <w:tcPr>
            <w:tcW w:w="2143" w:type="dxa"/>
            <w:vAlign w:val="center"/>
          </w:tcPr>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区城管委</w:t>
            </w:r>
          </w:p>
          <w:p w:rsidR="00D527E1" w:rsidRPr="00214480" w:rsidRDefault="00D527E1" w:rsidP="00D527E1">
            <w:pPr>
              <w:widowControl/>
              <w:spacing w:line="28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区财政局</w:t>
            </w:r>
          </w:p>
        </w:tc>
      </w:tr>
      <w:tr w:rsidR="00D527E1" w:rsidRPr="00B264BA" w:rsidTr="00214480">
        <w:trPr>
          <w:trHeight w:val="895"/>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23</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扬尘管理示范项目</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提高在施工地扬尘管控要求，对具备条件的施工工地，采取基坑气膜、天幕等施工方式，减少扬尘、噪声等污染，推动施工绿色化。</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w:t>
            </w:r>
          </w:p>
        </w:tc>
      </w:tr>
      <w:tr w:rsidR="00D527E1" w:rsidRPr="00B264BA" w:rsidTr="00D527E1">
        <w:trPr>
          <w:trHeight w:val="48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研究推进全区15家混凝土搅拌站、2家沥青搅拌站迁建工作，持续实现降低本地污染排放强度。</w:t>
            </w:r>
          </w:p>
        </w:tc>
        <w:tc>
          <w:tcPr>
            <w:tcW w:w="1185"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年底前</w:t>
            </w:r>
          </w:p>
        </w:tc>
        <w:tc>
          <w:tcPr>
            <w:tcW w:w="1968"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区住房城乡建设委</w:t>
            </w:r>
          </w:p>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区交通委</w:t>
            </w:r>
          </w:p>
        </w:tc>
        <w:tc>
          <w:tcPr>
            <w:tcW w:w="214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区生态环境局</w:t>
            </w:r>
          </w:p>
        </w:tc>
      </w:tr>
      <w:tr w:rsidR="00D527E1" w:rsidRPr="00B264BA" w:rsidTr="00D527E1">
        <w:trPr>
          <w:trHeight w:val="300"/>
        </w:trPr>
        <w:tc>
          <w:tcPr>
            <w:tcW w:w="14496" w:type="dxa"/>
            <w:gridSpan w:val="6"/>
            <w:vAlign w:val="center"/>
          </w:tcPr>
          <w:p w:rsidR="00D527E1" w:rsidRPr="00B264BA" w:rsidRDefault="00D527E1" w:rsidP="00751BD5">
            <w:pPr>
              <w:widowControl/>
              <w:spacing w:line="300" w:lineRule="exact"/>
              <w:jc w:val="center"/>
              <w:rPr>
                <w:rFonts w:ascii="黑体" w:eastAsia="黑体" w:hAnsi="黑体"/>
                <w:color w:val="000000"/>
                <w:kern w:val="0"/>
                <w:lang w:bidi="mn-Mong-CN"/>
              </w:rPr>
            </w:pPr>
            <w:r w:rsidRPr="00B264BA">
              <w:rPr>
                <w:rFonts w:ascii="黑体" w:eastAsia="黑体" w:hAnsi="黑体"/>
                <w:color w:val="000000"/>
                <w:kern w:val="0"/>
                <w:lang w:bidi="mn-Mong-CN"/>
              </w:rPr>
              <w:t>六、加强大气环境治理能力建设</w:t>
            </w:r>
          </w:p>
        </w:tc>
      </w:tr>
      <w:tr w:rsidR="00D527E1" w:rsidRPr="00B264BA" w:rsidTr="00A91FDF">
        <w:trPr>
          <w:trHeight w:val="1031"/>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24</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倡导绿色生活方式</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加强宣传，引导公众形成绿色生活方式，鼓励公众绿色出行；积极开展文明祭祀宣传，引导市民遵守文明行为规范，倡导文明、低碳、绿色祭祀。</w:t>
            </w:r>
          </w:p>
        </w:tc>
        <w:tc>
          <w:tcPr>
            <w:tcW w:w="1185" w:type="dxa"/>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长期实施</w:t>
            </w:r>
          </w:p>
        </w:tc>
        <w:tc>
          <w:tcPr>
            <w:tcW w:w="1968" w:type="dxa"/>
            <w:vAlign w:val="center"/>
          </w:tcPr>
          <w:p w:rsidR="00D527E1" w:rsidRPr="00B264BA" w:rsidRDefault="00D527E1" w:rsidP="00214480">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区民政局</w:t>
            </w:r>
          </w:p>
          <w:p w:rsidR="00D527E1" w:rsidRPr="00B264BA" w:rsidRDefault="00D527E1" w:rsidP="00214480">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区精神文明办</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ascii="仿宋_GB2312" w:eastAsia="仿宋_GB2312" w:hint="eastAsia"/>
                <w:color w:val="000000"/>
                <w:kern w:val="0"/>
                <w:lang w:bidi="mn-Mong-CN"/>
              </w:rPr>
              <w:t>——</w:t>
            </w:r>
          </w:p>
        </w:tc>
      </w:tr>
      <w:tr w:rsidR="00D527E1" w:rsidRPr="00B264BA" w:rsidTr="00D527E1">
        <w:trPr>
          <w:trHeight w:val="72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落实《北京市烟花爆竹安全管理规定》和《北京市朝阳区人民政府关于本行政区域内禁止燃放烟花爆竹的通告》（朝政发〔2021〕4号）等关于烟花爆竹禁限放等规定。</w:t>
            </w:r>
          </w:p>
        </w:tc>
        <w:tc>
          <w:tcPr>
            <w:tcW w:w="1185" w:type="dxa"/>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长期实施</w:t>
            </w:r>
          </w:p>
        </w:tc>
        <w:tc>
          <w:tcPr>
            <w:tcW w:w="1968" w:type="dxa"/>
            <w:vAlign w:val="center"/>
          </w:tcPr>
          <w:p w:rsidR="00D527E1" w:rsidRPr="00B264BA" w:rsidRDefault="00D527E1" w:rsidP="00214480">
            <w:pPr>
              <w:widowControl/>
              <w:spacing w:line="300" w:lineRule="exact"/>
              <w:jc w:val="center"/>
              <w:rPr>
                <w:rFonts w:eastAsia="仿宋_GB2312"/>
                <w:color w:val="000000"/>
                <w:kern w:val="0"/>
                <w:lang w:bidi="mn-Mong-CN"/>
              </w:rPr>
            </w:pPr>
            <w:r w:rsidRPr="00B264BA">
              <w:rPr>
                <w:rFonts w:eastAsia="仿宋_GB2312"/>
                <w:color w:val="000000"/>
                <w:kern w:val="0"/>
                <w:lang w:bidi="mn-Mong-CN"/>
              </w:rPr>
              <w:t>公安朝阳分局</w:t>
            </w:r>
          </w:p>
          <w:p w:rsidR="00D527E1" w:rsidRPr="00B264BA" w:rsidRDefault="00D527E1" w:rsidP="00214480">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区应急局</w:t>
            </w:r>
          </w:p>
          <w:p w:rsidR="00D527E1" w:rsidRPr="00B264BA" w:rsidRDefault="00D527E1" w:rsidP="00214480">
            <w:pPr>
              <w:widowControl/>
              <w:spacing w:line="300" w:lineRule="exact"/>
              <w:jc w:val="center"/>
              <w:rPr>
                <w:rFonts w:eastAsia="仿宋_GB2312"/>
                <w:color w:val="000000"/>
                <w:kern w:val="0"/>
                <w:lang w:bidi="mn-Mong-CN"/>
              </w:rPr>
            </w:pPr>
            <w:r w:rsidRPr="00B264BA">
              <w:rPr>
                <w:rFonts w:eastAsia="仿宋_GB2312"/>
                <w:color w:val="000000"/>
                <w:kern w:val="0"/>
                <w:lang w:bidi="mn-Mong-CN"/>
              </w:rPr>
              <w:t>各街乡</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ascii="仿宋_GB2312" w:eastAsia="仿宋_GB2312" w:hint="eastAsia"/>
                <w:color w:val="000000"/>
                <w:kern w:val="0"/>
                <w:lang w:bidi="mn-Mong-CN"/>
              </w:rPr>
              <w:t>——</w:t>
            </w:r>
          </w:p>
        </w:tc>
      </w:tr>
      <w:tr w:rsidR="00D527E1" w:rsidRPr="00B264BA" w:rsidTr="00D527E1">
        <w:trPr>
          <w:trHeight w:val="99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25</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加强污染过程应对能力</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强化区域空气重污染应对。完善空气重污染绩效分级管理，推动10家以上企业绩效评级提升，鼓励企业升级为A、B级及引领性企业，更新应急减排清单。</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依法依规</w:t>
            </w:r>
            <w:proofErr w:type="gramStart"/>
            <w:r w:rsidRPr="00214480">
              <w:rPr>
                <w:rFonts w:ascii="仿宋_GB2312" w:eastAsia="仿宋_GB2312" w:hint="eastAsia"/>
                <w:color w:val="000000"/>
                <w:kern w:val="0"/>
                <w:lang w:bidi="mn-Mong-CN"/>
              </w:rPr>
              <w:t>启动重</w:t>
            </w:r>
            <w:proofErr w:type="gramEnd"/>
            <w:r w:rsidRPr="00214480">
              <w:rPr>
                <w:rFonts w:ascii="仿宋_GB2312" w:eastAsia="仿宋_GB2312" w:hint="eastAsia"/>
                <w:color w:val="000000"/>
                <w:kern w:val="0"/>
                <w:lang w:bidi="mn-Mong-CN"/>
              </w:rPr>
              <w:t>污染天气预警，在北京市统筹下，开展区域联防联控。空气重污染期间，各成员单位组织落实各项减排措施，并加强督查检查执法。</w:t>
            </w:r>
          </w:p>
        </w:tc>
        <w:tc>
          <w:tcPr>
            <w:tcW w:w="1185" w:type="dxa"/>
            <w:vMerge w:val="restart"/>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长期实施</w:t>
            </w:r>
          </w:p>
        </w:tc>
        <w:tc>
          <w:tcPr>
            <w:tcW w:w="1968" w:type="dxa"/>
            <w:vMerge w:val="restart"/>
            <w:vAlign w:val="center"/>
          </w:tcPr>
          <w:p w:rsidR="00D527E1" w:rsidRPr="00B264BA" w:rsidRDefault="00D527E1" w:rsidP="00A91FDF">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区空气重污染应急指挥部成员单位</w:t>
            </w:r>
          </w:p>
        </w:tc>
        <w:tc>
          <w:tcPr>
            <w:tcW w:w="2143" w:type="dxa"/>
            <w:vMerge w:val="restart"/>
            <w:vAlign w:val="center"/>
          </w:tcPr>
          <w:p w:rsidR="00D527E1" w:rsidRPr="00B264BA" w:rsidRDefault="00D527E1" w:rsidP="00D527E1">
            <w:pPr>
              <w:widowControl/>
              <w:jc w:val="center"/>
              <w:rPr>
                <w:rFonts w:eastAsia="仿宋_GB2312"/>
                <w:color w:val="000000"/>
                <w:kern w:val="0"/>
                <w:lang w:bidi="mn-Mong-CN"/>
              </w:rPr>
            </w:pPr>
            <w:r w:rsidRPr="00B264BA">
              <w:rPr>
                <w:rFonts w:ascii="仿宋_GB2312" w:eastAsia="仿宋_GB2312" w:hint="eastAsia"/>
                <w:color w:val="000000"/>
                <w:kern w:val="0"/>
                <w:lang w:bidi="mn-Mong-CN"/>
              </w:rPr>
              <w:t>——</w:t>
            </w:r>
          </w:p>
        </w:tc>
      </w:tr>
      <w:tr w:rsidR="00D527E1" w:rsidRPr="00B264BA" w:rsidTr="00D527E1">
        <w:trPr>
          <w:trHeight w:val="495"/>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持续开展污染过程应对工作。当发生污染过程且未达到</w:t>
            </w:r>
            <w:proofErr w:type="gramStart"/>
            <w:r w:rsidRPr="00214480">
              <w:rPr>
                <w:rFonts w:ascii="仿宋_GB2312" w:eastAsia="仿宋_GB2312" w:hint="eastAsia"/>
                <w:color w:val="000000"/>
                <w:kern w:val="0"/>
                <w:lang w:bidi="mn-Mong-CN"/>
              </w:rPr>
              <w:t>启动重</w:t>
            </w:r>
            <w:proofErr w:type="gramEnd"/>
            <w:r w:rsidRPr="00214480">
              <w:rPr>
                <w:rFonts w:ascii="仿宋_GB2312" w:eastAsia="仿宋_GB2312" w:hint="eastAsia"/>
                <w:color w:val="000000"/>
                <w:kern w:val="0"/>
                <w:lang w:bidi="mn-Mong-CN"/>
              </w:rPr>
              <w:t>污染预警条件时，挖掘“协商减排”潜力，以应急减排清单为重点开展协商减排，最大程度降低本地污染贡献。</w:t>
            </w:r>
          </w:p>
        </w:tc>
        <w:tc>
          <w:tcPr>
            <w:tcW w:w="1185" w:type="dxa"/>
            <w:vMerge/>
            <w:vAlign w:val="center"/>
          </w:tcPr>
          <w:p w:rsidR="00D527E1" w:rsidRPr="00B264BA" w:rsidRDefault="00D527E1" w:rsidP="00D527E1">
            <w:pPr>
              <w:widowControl/>
              <w:jc w:val="left"/>
              <w:rPr>
                <w:rFonts w:eastAsia="仿宋_GB2312"/>
                <w:color w:val="000000"/>
                <w:kern w:val="0"/>
                <w:lang w:bidi="mn-Mong-CN"/>
              </w:rPr>
            </w:pPr>
          </w:p>
        </w:tc>
        <w:tc>
          <w:tcPr>
            <w:tcW w:w="1968" w:type="dxa"/>
            <w:vMerge/>
            <w:vAlign w:val="center"/>
          </w:tcPr>
          <w:p w:rsidR="00D527E1" w:rsidRPr="00B264BA" w:rsidRDefault="00D527E1" w:rsidP="00D527E1">
            <w:pPr>
              <w:widowControl/>
              <w:jc w:val="left"/>
              <w:rPr>
                <w:rFonts w:eastAsia="仿宋_GB2312"/>
                <w:color w:val="000000"/>
                <w:kern w:val="0"/>
                <w:lang w:bidi="mn-Mong-CN"/>
              </w:rPr>
            </w:pPr>
          </w:p>
        </w:tc>
        <w:tc>
          <w:tcPr>
            <w:tcW w:w="2143" w:type="dxa"/>
            <w:vMerge/>
            <w:vAlign w:val="center"/>
          </w:tcPr>
          <w:p w:rsidR="00D527E1" w:rsidRPr="00B264BA" w:rsidRDefault="00D527E1" w:rsidP="00D527E1">
            <w:pPr>
              <w:widowControl/>
              <w:jc w:val="left"/>
              <w:rPr>
                <w:rFonts w:eastAsia="仿宋_GB2312"/>
                <w:color w:val="000000"/>
                <w:kern w:val="0"/>
                <w:lang w:bidi="mn-Mong-CN"/>
              </w:rPr>
            </w:pPr>
          </w:p>
        </w:tc>
      </w:tr>
      <w:tr w:rsidR="00D527E1" w:rsidRPr="00B264BA" w:rsidTr="00D527E1">
        <w:trPr>
          <w:trHeight w:val="72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健全污染过程“临界天”内部应对机制。区生态环境局、区住房城乡建设委、区城管执法局联合亚运村街道、麦子店街道、小关街道、三里屯街道、农业展览馆、奥体中心等重点单位，建立健全信息共享、提前应对、精准错峰等工作机制，争取更多的优良天。</w:t>
            </w:r>
          </w:p>
        </w:tc>
        <w:tc>
          <w:tcPr>
            <w:tcW w:w="1185" w:type="dxa"/>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年底前</w:t>
            </w:r>
          </w:p>
        </w:tc>
        <w:tc>
          <w:tcPr>
            <w:tcW w:w="1968" w:type="dxa"/>
            <w:vAlign w:val="center"/>
          </w:tcPr>
          <w:p w:rsidR="00D527E1" w:rsidRPr="00B264BA" w:rsidRDefault="00D527E1" w:rsidP="00A91FDF">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区生态环境局</w:t>
            </w:r>
          </w:p>
          <w:p w:rsidR="00D527E1" w:rsidRPr="00B264BA" w:rsidRDefault="00D527E1" w:rsidP="00A91FDF">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区住房城乡建设委</w:t>
            </w:r>
          </w:p>
          <w:p w:rsidR="00D527E1" w:rsidRPr="00B264BA" w:rsidRDefault="00D527E1" w:rsidP="00A91FDF">
            <w:pPr>
              <w:widowControl/>
              <w:spacing w:line="300" w:lineRule="exact"/>
              <w:jc w:val="center"/>
              <w:rPr>
                <w:rFonts w:eastAsia="仿宋_GB2312"/>
                <w:color w:val="000000"/>
                <w:kern w:val="0"/>
                <w:lang w:bidi="mn-Mong-CN"/>
              </w:rPr>
            </w:pPr>
            <w:r w:rsidRPr="00B264BA">
              <w:rPr>
                <w:rFonts w:eastAsia="仿宋_GB2312"/>
                <w:color w:val="000000"/>
                <w:kern w:val="0"/>
                <w:lang w:bidi="mn-Mong-CN"/>
              </w:rPr>
              <w:t>区城管执法局</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相关街道</w:t>
            </w:r>
          </w:p>
        </w:tc>
      </w:tr>
      <w:tr w:rsidR="00D527E1" w:rsidRPr="00B264BA" w:rsidTr="00D527E1">
        <w:trPr>
          <w:trHeight w:val="960"/>
        </w:trPr>
        <w:tc>
          <w:tcPr>
            <w:tcW w:w="703" w:type="dxa"/>
            <w:vMerge w:val="restart"/>
            <w:vAlign w:val="center"/>
          </w:tcPr>
          <w:p w:rsidR="00214480"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26</w:t>
            </w:r>
          </w:p>
          <w:p w:rsidR="00214480" w:rsidRPr="00214480" w:rsidRDefault="00214480" w:rsidP="00D527E1">
            <w:pPr>
              <w:widowControl/>
              <w:jc w:val="center"/>
              <w:rPr>
                <w:rFonts w:ascii="仿宋_GB2312" w:eastAsia="仿宋_GB2312"/>
                <w:color w:val="000000"/>
                <w:kern w:val="0"/>
                <w:lang w:bidi="mn-Mong-CN"/>
              </w:rPr>
            </w:pPr>
          </w:p>
          <w:p w:rsidR="00D527E1" w:rsidRPr="00214480" w:rsidRDefault="00214480"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26</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加强科技支撑</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加强科技执法。充分发挥重点污染源在线监控、餐饮油烟在线监控、工地视频监控、机动车尾气遥感监测等技术手段优势，全面做好非现场监管。</w:t>
            </w:r>
          </w:p>
        </w:tc>
        <w:tc>
          <w:tcPr>
            <w:tcW w:w="1185"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长期实施</w:t>
            </w:r>
          </w:p>
        </w:tc>
        <w:tc>
          <w:tcPr>
            <w:tcW w:w="1968"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区生态环境局</w:t>
            </w:r>
          </w:p>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区住房城乡建设委</w:t>
            </w:r>
          </w:p>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区城管执法局</w:t>
            </w:r>
          </w:p>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各街乡</w:t>
            </w:r>
          </w:p>
        </w:tc>
        <w:tc>
          <w:tcPr>
            <w:tcW w:w="2143"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区园林绿化局</w:t>
            </w:r>
          </w:p>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区水务局</w:t>
            </w:r>
          </w:p>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区交通委</w:t>
            </w:r>
          </w:p>
          <w:p w:rsidR="00D527E1" w:rsidRPr="00B264BA" w:rsidRDefault="00D527E1" w:rsidP="00D527E1">
            <w:pPr>
              <w:widowControl/>
              <w:spacing w:line="260" w:lineRule="exact"/>
              <w:jc w:val="center"/>
              <w:rPr>
                <w:rFonts w:eastAsia="仿宋_GB2312"/>
                <w:color w:val="000000"/>
                <w:kern w:val="0"/>
                <w:lang w:bidi="mn-Mong-CN"/>
              </w:rPr>
            </w:pPr>
            <w:r>
              <w:rPr>
                <w:rFonts w:eastAsia="仿宋_GB2312"/>
                <w:color w:val="000000"/>
                <w:kern w:val="0"/>
                <w:lang w:bidi="mn-Mong-CN"/>
              </w:rPr>
              <w:t>区城管委</w:t>
            </w:r>
          </w:p>
        </w:tc>
      </w:tr>
      <w:tr w:rsidR="00D527E1" w:rsidRPr="00B264BA" w:rsidTr="00D527E1">
        <w:trPr>
          <w:trHeight w:val="960"/>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依托“朝阳生态大脑”平台，整合各</w:t>
            </w:r>
            <w:proofErr w:type="gramStart"/>
            <w:r w:rsidRPr="00214480">
              <w:rPr>
                <w:rFonts w:ascii="仿宋_GB2312" w:eastAsia="仿宋_GB2312" w:hint="eastAsia"/>
                <w:color w:val="000000"/>
                <w:kern w:val="0"/>
                <w:lang w:bidi="mn-Mong-CN"/>
              </w:rPr>
              <w:t>类涉气</w:t>
            </w:r>
            <w:proofErr w:type="gramEnd"/>
            <w:r w:rsidRPr="00214480">
              <w:rPr>
                <w:rFonts w:ascii="仿宋_GB2312" w:eastAsia="仿宋_GB2312" w:hint="eastAsia"/>
                <w:color w:val="000000"/>
                <w:kern w:val="0"/>
                <w:lang w:bidi="mn-Mong-CN"/>
              </w:rPr>
              <w:t>污染源在线监测和监控数据，做好数据分析应用，加强“三监联动”，将高值问题线索、高值区域及问题点位及时派发、处置、反馈，实现精准溯源闭环治理；空气重污染预警期间，实现指挥、调度、应对功能；推动重点扬尘问题、汽修行业不规范行为实现AI自动识别，提高执法效能。</w:t>
            </w:r>
          </w:p>
        </w:tc>
        <w:tc>
          <w:tcPr>
            <w:tcW w:w="1185"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长期实施</w:t>
            </w:r>
          </w:p>
        </w:tc>
        <w:tc>
          <w:tcPr>
            <w:tcW w:w="1968"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eastAsia="仿宋_GB2312"/>
                <w:color w:val="000000"/>
                <w:kern w:val="0"/>
                <w:lang w:bidi="mn-Mong-CN"/>
              </w:rPr>
              <w:t>区生态环境局</w:t>
            </w:r>
          </w:p>
        </w:tc>
        <w:tc>
          <w:tcPr>
            <w:tcW w:w="2143" w:type="dxa"/>
            <w:vAlign w:val="center"/>
          </w:tcPr>
          <w:p w:rsidR="00D527E1" w:rsidRPr="00B264BA" w:rsidRDefault="00D527E1" w:rsidP="00D527E1">
            <w:pPr>
              <w:widowControl/>
              <w:spacing w:line="260" w:lineRule="exact"/>
              <w:jc w:val="center"/>
              <w:rPr>
                <w:rFonts w:eastAsia="仿宋_GB2312"/>
                <w:color w:val="000000"/>
                <w:kern w:val="0"/>
                <w:lang w:bidi="mn-Mong-CN"/>
              </w:rPr>
            </w:pPr>
            <w:r w:rsidRPr="00B264BA">
              <w:rPr>
                <w:rFonts w:ascii="仿宋_GB2312" w:eastAsia="仿宋_GB2312" w:hint="eastAsia"/>
                <w:color w:val="000000"/>
                <w:kern w:val="0"/>
                <w:lang w:bidi="mn-Mong-CN"/>
              </w:rPr>
              <w:t>——</w:t>
            </w:r>
          </w:p>
        </w:tc>
      </w:tr>
      <w:tr w:rsidR="00D527E1" w:rsidRPr="00B264BA" w:rsidTr="00D527E1">
        <w:trPr>
          <w:trHeight w:val="480"/>
        </w:trPr>
        <w:tc>
          <w:tcPr>
            <w:tcW w:w="703" w:type="dxa"/>
            <w:vMerge w:val="restart"/>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27</w:t>
            </w:r>
          </w:p>
        </w:tc>
        <w:tc>
          <w:tcPr>
            <w:tcW w:w="1464" w:type="dxa"/>
            <w:vMerge w:val="restart"/>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发挥财政资金激励及保障作用</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按照《北京市企业和项目绿色绩效评价指南（试行）》，鼓励企业和项目开展绩效评级，逐步建立绿色企业和绿色项目库。对符合条件企业，给予绿色融资支持，引导企业</w:t>
            </w:r>
            <w:proofErr w:type="gramStart"/>
            <w:r w:rsidRPr="00214480">
              <w:rPr>
                <w:rFonts w:ascii="仿宋_GB2312" w:eastAsia="仿宋_GB2312" w:hint="eastAsia"/>
                <w:color w:val="000000"/>
                <w:kern w:val="0"/>
                <w:lang w:bidi="mn-Mong-CN"/>
              </w:rPr>
              <w:t>绿色降碳转型</w:t>
            </w:r>
            <w:proofErr w:type="gramEnd"/>
            <w:r w:rsidRPr="00214480">
              <w:rPr>
                <w:rFonts w:ascii="仿宋_GB2312" w:eastAsia="仿宋_GB2312" w:hint="eastAsia"/>
                <w:color w:val="000000"/>
                <w:kern w:val="0"/>
                <w:lang w:bidi="mn-Mong-CN"/>
              </w:rPr>
              <w:t>。</w:t>
            </w:r>
          </w:p>
        </w:tc>
        <w:tc>
          <w:tcPr>
            <w:tcW w:w="1185"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年底前</w:t>
            </w:r>
          </w:p>
        </w:tc>
        <w:tc>
          <w:tcPr>
            <w:tcW w:w="1968"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区生态环境局</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区发展改革委</w:t>
            </w:r>
          </w:p>
          <w:p w:rsidR="00D527E1" w:rsidRPr="00B264BA" w:rsidRDefault="00D527E1" w:rsidP="00D527E1">
            <w:pPr>
              <w:widowControl/>
              <w:jc w:val="center"/>
              <w:rPr>
                <w:rFonts w:eastAsia="仿宋_GB2312"/>
                <w:color w:val="000000"/>
                <w:kern w:val="0"/>
                <w:lang w:bidi="mn-Mong-CN"/>
              </w:rPr>
            </w:pPr>
            <w:r w:rsidRPr="00B264BA">
              <w:rPr>
                <w:rFonts w:eastAsia="仿宋_GB2312"/>
                <w:color w:val="000000"/>
                <w:kern w:val="0"/>
                <w:lang w:bidi="mn-Mong-CN"/>
              </w:rPr>
              <w:t>区财政局</w:t>
            </w:r>
          </w:p>
        </w:tc>
      </w:tr>
      <w:tr w:rsidR="00D527E1" w:rsidRPr="00B264BA" w:rsidTr="00D527E1">
        <w:trPr>
          <w:trHeight w:val="1455"/>
        </w:trPr>
        <w:tc>
          <w:tcPr>
            <w:tcW w:w="703" w:type="dxa"/>
            <w:vMerge/>
            <w:vAlign w:val="center"/>
          </w:tcPr>
          <w:p w:rsidR="00D527E1" w:rsidRPr="00214480" w:rsidRDefault="00D527E1" w:rsidP="00D527E1">
            <w:pPr>
              <w:widowControl/>
              <w:jc w:val="left"/>
              <w:rPr>
                <w:rFonts w:ascii="仿宋_GB2312" w:eastAsia="仿宋_GB2312"/>
                <w:color w:val="000000"/>
                <w:kern w:val="0"/>
                <w:lang w:bidi="mn-Mong-CN"/>
              </w:rPr>
            </w:pPr>
          </w:p>
        </w:tc>
        <w:tc>
          <w:tcPr>
            <w:tcW w:w="1464" w:type="dxa"/>
            <w:vMerge/>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加强对市级资金统筹利用，按照污染防治专项转移支付资金管理办法，向环境质量改善情况好、污染防治任务重的部门、街</w:t>
            </w:r>
            <w:proofErr w:type="gramStart"/>
            <w:r w:rsidRPr="00214480">
              <w:rPr>
                <w:rFonts w:ascii="仿宋_GB2312" w:eastAsia="仿宋_GB2312" w:hint="eastAsia"/>
                <w:color w:val="000000"/>
                <w:kern w:val="0"/>
                <w:lang w:bidi="mn-Mong-CN"/>
              </w:rPr>
              <w:t>乡予以</w:t>
            </w:r>
            <w:proofErr w:type="gramEnd"/>
            <w:r w:rsidRPr="00214480">
              <w:rPr>
                <w:rFonts w:ascii="仿宋_GB2312" w:eastAsia="仿宋_GB2312" w:hint="eastAsia"/>
                <w:color w:val="000000"/>
                <w:kern w:val="0"/>
                <w:lang w:bidi="mn-Mong-CN"/>
              </w:rPr>
              <w:t>倾斜。</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加强项目储备与资金使用管理，并结合辖区实际，相应加大区级财政投入力度。</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加强资金支持补贴力度。做好燃油锅炉清洁能源改造、燃气锅炉深度治理补贴资金支持；保障“煤改清洁能源”取暖设备维护资金；研究推动“</w:t>
            </w:r>
            <w:proofErr w:type="gramStart"/>
            <w:r w:rsidRPr="00214480">
              <w:rPr>
                <w:rFonts w:ascii="仿宋_GB2312" w:eastAsia="仿宋_GB2312" w:hint="eastAsia"/>
                <w:color w:val="000000"/>
                <w:kern w:val="0"/>
                <w:lang w:bidi="mn-Mong-CN"/>
              </w:rPr>
              <w:t>一</w:t>
            </w:r>
            <w:proofErr w:type="gramEnd"/>
            <w:r w:rsidRPr="00214480">
              <w:rPr>
                <w:rFonts w:ascii="仿宋_GB2312" w:eastAsia="仿宋_GB2312" w:hint="eastAsia"/>
                <w:color w:val="000000"/>
                <w:kern w:val="0"/>
                <w:lang w:bidi="mn-Mong-CN"/>
              </w:rPr>
              <w:t>微克示范街区”创建街</w:t>
            </w:r>
            <w:proofErr w:type="gramStart"/>
            <w:r w:rsidRPr="00214480">
              <w:rPr>
                <w:rFonts w:ascii="仿宋_GB2312" w:eastAsia="仿宋_GB2312" w:hint="eastAsia"/>
                <w:color w:val="000000"/>
                <w:kern w:val="0"/>
                <w:lang w:bidi="mn-Mong-CN"/>
              </w:rPr>
              <w:t>乡资金</w:t>
            </w:r>
            <w:proofErr w:type="gramEnd"/>
            <w:r w:rsidRPr="00214480">
              <w:rPr>
                <w:rFonts w:ascii="仿宋_GB2312" w:eastAsia="仿宋_GB2312" w:hint="eastAsia"/>
                <w:color w:val="000000"/>
                <w:kern w:val="0"/>
                <w:lang w:bidi="mn-Mong-CN"/>
              </w:rPr>
              <w:t>支持、移动源更新淘汰资金奖励等政策。</w:t>
            </w:r>
          </w:p>
        </w:tc>
        <w:tc>
          <w:tcPr>
            <w:tcW w:w="1185"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年底前</w:t>
            </w:r>
          </w:p>
        </w:tc>
        <w:tc>
          <w:tcPr>
            <w:tcW w:w="1968"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区生态环境局</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区财政局</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ascii="仿宋_GB2312" w:eastAsia="仿宋_GB2312" w:hint="eastAsia"/>
                <w:color w:val="000000"/>
                <w:kern w:val="0"/>
                <w:lang w:bidi="mn-Mong-CN"/>
              </w:rPr>
              <w:t>——</w:t>
            </w:r>
          </w:p>
        </w:tc>
      </w:tr>
      <w:tr w:rsidR="00D527E1" w:rsidRPr="00B264BA" w:rsidTr="00D527E1">
        <w:trPr>
          <w:trHeight w:val="998"/>
        </w:trPr>
        <w:tc>
          <w:tcPr>
            <w:tcW w:w="703" w:type="dxa"/>
            <w:vAlign w:val="center"/>
          </w:tcPr>
          <w:p w:rsidR="00D527E1" w:rsidRPr="00214480" w:rsidRDefault="00D527E1" w:rsidP="00D527E1">
            <w:pPr>
              <w:widowControl/>
              <w:jc w:val="center"/>
              <w:rPr>
                <w:rFonts w:ascii="仿宋_GB2312" w:eastAsia="仿宋_GB2312"/>
                <w:color w:val="000000"/>
                <w:kern w:val="0"/>
                <w:lang w:bidi="mn-Mong-CN"/>
              </w:rPr>
            </w:pPr>
            <w:r w:rsidRPr="00214480">
              <w:rPr>
                <w:rFonts w:ascii="仿宋_GB2312" w:eastAsia="仿宋_GB2312" w:hint="eastAsia"/>
                <w:color w:val="000000"/>
                <w:kern w:val="0"/>
                <w:lang w:bidi="mn-Mong-CN"/>
              </w:rPr>
              <w:t>28</w:t>
            </w:r>
          </w:p>
        </w:tc>
        <w:tc>
          <w:tcPr>
            <w:tcW w:w="1464" w:type="dxa"/>
            <w:vAlign w:val="center"/>
          </w:tcPr>
          <w:p w:rsidR="00D527E1" w:rsidRPr="00214480" w:rsidRDefault="00D527E1" w:rsidP="00751BD5">
            <w:pPr>
              <w:widowControl/>
              <w:spacing w:line="300" w:lineRule="exact"/>
              <w:jc w:val="center"/>
              <w:rPr>
                <w:rFonts w:ascii="仿宋_GB2312" w:eastAsia="仿宋_GB2312"/>
                <w:color w:val="000000"/>
                <w:kern w:val="0"/>
                <w:lang w:bidi="mn-Mong-CN"/>
              </w:rPr>
            </w:pPr>
            <w:r w:rsidRPr="00214480">
              <w:rPr>
                <w:rFonts w:ascii="仿宋_GB2312" w:eastAsia="仿宋_GB2312" w:hint="eastAsia"/>
                <w:color w:val="000000"/>
                <w:kern w:val="0"/>
                <w:lang w:bidi="mn-Mong-CN"/>
              </w:rPr>
              <w:t>强化督导、执法和信息公开</w:t>
            </w:r>
          </w:p>
        </w:tc>
        <w:tc>
          <w:tcPr>
            <w:tcW w:w="7033" w:type="dxa"/>
            <w:vAlign w:val="center"/>
          </w:tcPr>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生态环境、公安、城管执法、交通、市场监管等部门依据职责，组织开展贯穿全年的环境问题执法检查专项，重点加强对餐饮、汽修、加油站、实验室等VOCs排放以及重点企业、施工工地等单位的执法检查。</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生态环境、交通等部门加强对重点企业、重型柴油车、重型燃气车、低速货车和摩托车，市场监管、交管等部门坚持开展机动车检验机构等</w:t>
            </w:r>
            <w:proofErr w:type="spellStart"/>
            <w:r w:rsidRPr="00214480">
              <w:rPr>
                <w:rFonts w:ascii="仿宋_GB2312" w:eastAsia="仿宋_GB2312" w:hint="eastAsia"/>
                <w:color w:val="000000"/>
                <w:kern w:val="0"/>
                <w:lang w:bidi="mn-Mong-CN"/>
              </w:rPr>
              <w:t>NOx</w:t>
            </w:r>
            <w:proofErr w:type="spellEnd"/>
            <w:r w:rsidRPr="00214480">
              <w:rPr>
                <w:rFonts w:ascii="仿宋_GB2312" w:eastAsia="仿宋_GB2312" w:hint="eastAsia"/>
                <w:color w:val="000000"/>
                <w:kern w:val="0"/>
                <w:lang w:bidi="mn-Mong-CN"/>
              </w:rPr>
              <w:t>排放重点对象违法违规行为执法检查。</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强化排污许可证后监管执法，严格查处无证和不按证排污行为。</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整治建筑垃圾违法违规行为，区城市管委牵头，加大对道路遗撒、扬尘、冒黑烟等问题的查处力度，对违法行为依法处理处置，对典型案例加强宣传曝光，形成震慑。</w:t>
            </w:r>
          </w:p>
          <w:p w:rsidR="00D527E1" w:rsidRPr="00214480" w:rsidRDefault="00D527E1" w:rsidP="00751BD5">
            <w:pPr>
              <w:widowControl/>
              <w:spacing w:line="300" w:lineRule="exact"/>
              <w:jc w:val="left"/>
              <w:rPr>
                <w:rFonts w:ascii="仿宋_GB2312" w:eastAsia="仿宋_GB2312"/>
                <w:color w:val="000000"/>
                <w:kern w:val="0"/>
                <w:lang w:bidi="mn-Mong-CN"/>
              </w:rPr>
            </w:pPr>
            <w:r w:rsidRPr="00214480">
              <w:rPr>
                <w:rFonts w:ascii="仿宋_GB2312" w:eastAsia="仿宋_GB2312" w:hint="eastAsia"/>
                <w:color w:val="000000"/>
                <w:kern w:val="0"/>
                <w:lang w:bidi="mn-Mong-CN"/>
              </w:rPr>
              <w:t>落实环境信息依法披露改革要求，督促重点排污单位、实施强制性清洁生产审核企业等依法披露年度报告等环境信息，加强对企业环境信息依法披露活动的监督检查，按期披露率和披露质量达到国家和本市要求。</w:t>
            </w:r>
          </w:p>
        </w:tc>
        <w:tc>
          <w:tcPr>
            <w:tcW w:w="1185"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年底前</w:t>
            </w:r>
          </w:p>
        </w:tc>
        <w:tc>
          <w:tcPr>
            <w:tcW w:w="1968" w:type="dxa"/>
            <w:vAlign w:val="center"/>
          </w:tcPr>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区生态环境局</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朝阳交通支队</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公安朝阳分局</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区城管执法局</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市交通</w:t>
            </w:r>
            <w:proofErr w:type="gramStart"/>
            <w:r w:rsidRPr="00B264BA">
              <w:rPr>
                <w:rFonts w:eastAsia="仿宋_GB2312"/>
                <w:color w:val="000000"/>
                <w:kern w:val="0"/>
                <w:lang w:bidi="mn-Mong-CN"/>
              </w:rPr>
              <w:t>委运输</w:t>
            </w:r>
            <w:proofErr w:type="gramEnd"/>
            <w:r w:rsidRPr="00B264BA">
              <w:rPr>
                <w:rFonts w:eastAsia="仿宋_GB2312"/>
                <w:color w:val="000000"/>
                <w:kern w:val="0"/>
                <w:lang w:bidi="mn-Mong-CN"/>
              </w:rPr>
              <w:t>综合执法总队五支队</w:t>
            </w:r>
          </w:p>
          <w:p w:rsidR="00D527E1" w:rsidRPr="00B264BA" w:rsidRDefault="00D527E1" w:rsidP="00D527E1">
            <w:pPr>
              <w:widowControl/>
              <w:spacing w:line="280" w:lineRule="exact"/>
              <w:jc w:val="center"/>
              <w:rPr>
                <w:rFonts w:eastAsia="仿宋_GB2312"/>
                <w:color w:val="000000"/>
                <w:kern w:val="0"/>
                <w:lang w:bidi="mn-Mong-CN"/>
              </w:rPr>
            </w:pPr>
            <w:r w:rsidRPr="00B264BA">
              <w:rPr>
                <w:rFonts w:eastAsia="仿宋_GB2312"/>
                <w:color w:val="000000"/>
                <w:kern w:val="0"/>
                <w:lang w:bidi="mn-Mong-CN"/>
              </w:rPr>
              <w:t>区市场监管局</w:t>
            </w:r>
          </w:p>
          <w:p w:rsidR="00D527E1" w:rsidRPr="00B264BA" w:rsidRDefault="00D527E1" w:rsidP="00D527E1">
            <w:pPr>
              <w:widowControl/>
              <w:spacing w:line="280" w:lineRule="exact"/>
              <w:jc w:val="center"/>
              <w:rPr>
                <w:rFonts w:eastAsia="仿宋_GB2312"/>
                <w:color w:val="000000"/>
                <w:kern w:val="0"/>
                <w:lang w:bidi="mn-Mong-CN"/>
              </w:rPr>
            </w:pPr>
            <w:r>
              <w:rPr>
                <w:rFonts w:eastAsia="仿宋_GB2312"/>
                <w:color w:val="000000"/>
                <w:kern w:val="0"/>
                <w:lang w:bidi="mn-Mong-CN"/>
              </w:rPr>
              <w:t>区城管委</w:t>
            </w:r>
          </w:p>
        </w:tc>
        <w:tc>
          <w:tcPr>
            <w:tcW w:w="2143" w:type="dxa"/>
            <w:vAlign w:val="center"/>
          </w:tcPr>
          <w:p w:rsidR="00D527E1" w:rsidRPr="00B264BA" w:rsidRDefault="00D527E1" w:rsidP="00D527E1">
            <w:pPr>
              <w:widowControl/>
              <w:jc w:val="center"/>
              <w:rPr>
                <w:rFonts w:eastAsia="仿宋_GB2312"/>
                <w:color w:val="000000"/>
                <w:kern w:val="0"/>
                <w:lang w:bidi="mn-Mong-CN"/>
              </w:rPr>
            </w:pPr>
            <w:r w:rsidRPr="00B264BA">
              <w:rPr>
                <w:rFonts w:ascii="仿宋_GB2312" w:eastAsia="仿宋_GB2312" w:hint="eastAsia"/>
                <w:color w:val="000000"/>
                <w:kern w:val="0"/>
                <w:lang w:bidi="mn-Mong-CN"/>
              </w:rPr>
              <w:t>——</w:t>
            </w:r>
          </w:p>
        </w:tc>
      </w:tr>
    </w:tbl>
    <w:p w:rsidR="0042384E" w:rsidRDefault="0042384E"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214480" w:rsidRDefault="00214480" w:rsidP="008C7CE8">
      <w:pPr>
        <w:adjustRightInd w:val="0"/>
        <w:snapToGrid w:val="0"/>
        <w:spacing w:after="100" w:afterAutospacing="1" w:line="440" w:lineRule="exact"/>
        <w:jc w:val="left"/>
        <w:rPr>
          <w:rFonts w:ascii="Times New Roman" w:eastAsia="黑体" w:hAnsi="Times New Roman" w:cs="Times New Roman"/>
          <w:sz w:val="28"/>
          <w:szCs w:val="28"/>
        </w:rPr>
      </w:pPr>
    </w:p>
    <w:p w:rsidR="00751BD5" w:rsidRDefault="00751BD5" w:rsidP="008C7CE8">
      <w:pPr>
        <w:adjustRightInd w:val="0"/>
        <w:snapToGrid w:val="0"/>
        <w:spacing w:after="100" w:afterAutospacing="1" w:line="440" w:lineRule="exact"/>
        <w:jc w:val="left"/>
        <w:rPr>
          <w:rFonts w:ascii="Times New Roman" w:eastAsia="黑体" w:hAnsi="Times New Roman" w:cs="Times New Roman"/>
          <w:sz w:val="28"/>
          <w:szCs w:val="28"/>
        </w:rPr>
      </w:pPr>
    </w:p>
    <w:p w:rsidR="00D9299B" w:rsidRDefault="00D9299B" w:rsidP="008C7CE8">
      <w:pPr>
        <w:adjustRightInd w:val="0"/>
        <w:snapToGrid w:val="0"/>
        <w:spacing w:after="100" w:afterAutospacing="1" w:line="440" w:lineRule="exact"/>
        <w:jc w:val="left"/>
        <w:rPr>
          <w:rFonts w:ascii="Times New Roman" w:eastAsia="黑体" w:hAnsi="Times New Roman" w:cs="Times New Roman"/>
          <w:sz w:val="28"/>
          <w:szCs w:val="28"/>
        </w:rPr>
      </w:pPr>
    </w:p>
    <w:p w:rsidR="008C7CE8" w:rsidRPr="008C7CE8" w:rsidRDefault="008C7CE8" w:rsidP="008C7CE8">
      <w:pPr>
        <w:adjustRightInd w:val="0"/>
        <w:snapToGrid w:val="0"/>
        <w:spacing w:after="100" w:afterAutospacing="1" w:line="440" w:lineRule="exact"/>
        <w:jc w:val="left"/>
        <w:rPr>
          <w:rFonts w:ascii="黑体" w:eastAsia="黑体" w:hAnsi="黑体" w:cs="方正小标宋简体"/>
          <w:sz w:val="32"/>
          <w:szCs w:val="36"/>
        </w:rPr>
      </w:pPr>
      <w:r w:rsidRPr="008C7CE8">
        <w:rPr>
          <w:rFonts w:ascii="黑体" w:eastAsia="黑体" w:hAnsi="黑体" w:cs="方正小标宋简体" w:hint="eastAsia"/>
          <w:sz w:val="32"/>
          <w:szCs w:val="36"/>
        </w:rPr>
        <w:t>附件2</w:t>
      </w:r>
    </w:p>
    <w:p w:rsidR="008C7CE8" w:rsidRPr="00751BD5" w:rsidRDefault="00751BD5" w:rsidP="00751BD5">
      <w:pPr>
        <w:snapToGrid w:val="0"/>
        <w:jc w:val="center"/>
        <w:rPr>
          <w:rFonts w:ascii="方正小标宋简体" w:eastAsia="方正小标宋简体" w:hAnsi="Times New Roman" w:cs="Times New Roman"/>
          <w:sz w:val="44"/>
          <w:szCs w:val="44"/>
        </w:rPr>
      </w:pPr>
      <w:r w:rsidRPr="00751BD5">
        <w:rPr>
          <w:rFonts w:ascii="方正小标宋简体" w:eastAsia="方正小标宋简体" w:hAnsi="Times New Roman" w:cs="Times New Roman" w:hint="eastAsia"/>
          <w:sz w:val="44"/>
          <w:szCs w:val="44"/>
        </w:rPr>
        <w:t>朝阳区碧水保卫战2024年行动计划</w:t>
      </w:r>
    </w:p>
    <w:tbl>
      <w:tblPr>
        <w:tblW w:w="14374" w:type="dxa"/>
        <w:tblInd w:w="-91" w:type="dxa"/>
        <w:tblLayout w:type="fixed"/>
        <w:tblLook w:val="0000"/>
      </w:tblPr>
      <w:tblGrid>
        <w:gridCol w:w="731"/>
        <w:gridCol w:w="1453"/>
        <w:gridCol w:w="4961"/>
        <w:gridCol w:w="1327"/>
        <w:gridCol w:w="1710"/>
        <w:gridCol w:w="1643"/>
        <w:gridCol w:w="2549"/>
      </w:tblGrid>
      <w:tr w:rsidR="00751BD5" w:rsidRPr="00751BD5" w:rsidTr="00214480">
        <w:trPr>
          <w:trHeight w:val="436"/>
          <w:tblHeader/>
        </w:trPr>
        <w:tc>
          <w:tcPr>
            <w:tcW w:w="731"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序号</w:t>
            </w:r>
          </w:p>
        </w:tc>
        <w:tc>
          <w:tcPr>
            <w:tcW w:w="1453"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重点任务</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工作措施</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完成时限</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牵头部门</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主</w:t>
            </w:r>
            <w:proofErr w:type="gramStart"/>
            <w:r w:rsidRPr="00751BD5">
              <w:rPr>
                <w:rFonts w:ascii="Times New Roman" w:eastAsia="黑体" w:hAnsi="Times New Roman" w:cs="Times New Roman"/>
                <w:kern w:val="0"/>
                <w:szCs w:val="21"/>
              </w:rPr>
              <w:t>责单位</w:t>
            </w:r>
            <w:proofErr w:type="gramEnd"/>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协办单位</w:t>
            </w:r>
          </w:p>
        </w:tc>
      </w:tr>
      <w:tr w:rsidR="00751BD5" w:rsidRPr="00751BD5" w:rsidTr="00214480">
        <w:trPr>
          <w:trHeight w:val="475"/>
        </w:trPr>
        <w:tc>
          <w:tcPr>
            <w:tcW w:w="14374" w:type="dxa"/>
            <w:gridSpan w:val="7"/>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jc w:val="center"/>
              <w:rPr>
                <w:rFonts w:ascii="Times New Roman" w:eastAsia="黑体" w:hAnsi="Times New Roman" w:cs="Times New Roman"/>
                <w:szCs w:val="21"/>
              </w:rPr>
            </w:pPr>
            <w:r w:rsidRPr="00751BD5">
              <w:rPr>
                <w:rFonts w:ascii="Times New Roman" w:eastAsia="黑体" w:hAnsi="Times New Roman" w:cs="Times New Roman"/>
                <w:kern w:val="0"/>
                <w:szCs w:val="21"/>
              </w:rPr>
              <w:t>一、水</w:t>
            </w:r>
            <w:r w:rsidRPr="00751BD5">
              <w:rPr>
                <w:rFonts w:ascii="Times New Roman" w:eastAsia="黑体" w:hAnsi="Times New Roman" w:cs="Times New Roman"/>
                <w:kern w:val="0"/>
                <w:sz w:val="24"/>
                <w:szCs w:val="24"/>
              </w:rPr>
              <w:t>环境质量</w:t>
            </w:r>
            <w:r w:rsidRPr="00751BD5">
              <w:rPr>
                <w:rFonts w:ascii="Times New Roman" w:eastAsia="黑体" w:hAnsi="Times New Roman" w:cs="Times New Roman"/>
                <w:kern w:val="0"/>
                <w:szCs w:val="21"/>
              </w:rPr>
              <w:t>目标</w:t>
            </w:r>
          </w:p>
        </w:tc>
      </w:tr>
      <w:tr w:rsidR="00751BD5" w:rsidRPr="00751BD5" w:rsidTr="00214480">
        <w:trPr>
          <w:trHeight w:val="1964"/>
        </w:trPr>
        <w:tc>
          <w:tcPr>
            <w:tcW w:w="73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w:t>
            </w:r>
          </w:p>
        </w:tc>
        <w:tc>
          <w:tcPr>
            <w:tcW w:w="145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目标任务</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全区水生态环境质量稳中向好。地表水国考、</w:t>
            </w:r>
            <w:proofErr w:type="gramStart"/>
            <w:r w:rsidRPr="00214480">
              <w:rPr>
                <w:rFonts w:ascii="仿宋_GB2312" w:eastAsia="仿宋_GB2312" w:hAnsi="Times New Roman" w:cs="Times New Roman" w:hint="eastAsia"/>
                <w:kern w:val="0"/>
                <w:szCs w:val="21"/>
              </w:rPr>
              <w:t>市考断面</w:t>
            </w:r>
            <w:proofErr w:type="gramEnd"/>
            <w:r w:rsidRPr="00214480">
              <w:rPr>
                <w:rFonts w:ascii="仿宋_GB2312" w:eastAsia="仿宋_GB2312" w:hAnsi="Times New Roman" w:cs="Times New Roman" w:hint="eastAsia"/>
                <w:kern w:val="0"/>
                <w:szCs w:val="21"/>
              </w:rPr>
              <w:t>水质达标率达到100%，</w:t>
            </w:r>
            <w:proofErr w:type="gramStart"/>
            <w:r w:rsidRPr="00214480">
              <w:rPr>
                <w:rFonts w:ascii="仿宋_GB2312" w:eastAsia="仿宋_GB2312" w:hAnsi="Times New Roman" w:cs="Times New Roman" w:hint="eastAsia"/>
                <w:kern w:val="0"/>
                <w:szCs w:val="21"/>
              </w:rPr>
              <w:t>力争国考</w:t>
            </w:r>
            <w:proofErr w:type="gramEnd"/>
            <w:r w:rsidRPr="00214480">
              <w:rPr>
                <w:rFonts w:ascii="仿宋_GB2312" w:eastAsia="仿宋_GB2312" w:hAnsi="Times New Roman" w:cs="Times New Roman" w:hint="eastAsia"/>
                <w:kern w:val="0"/>
                <w:szCs w:val="21"/>
              </w:rPr>
              <w:t>断面水质达到</w:t>
            </w:r>
            <w:r w:rsidRPr="00214480">
              <w:rPr>
                <w:rFonts w:ascii="仿宋_GB2312" w:eastAsia="仿宋_GB2312" w:hAnsi="仿宋_GB2312" w:cs="仿宋_GB2312" w:hint="eastAsia"/>
                <w:kern w:val="0"/>
                <w:szCs w:val="21"/>
              </w:rPr>
              <w:t>Ⅲ类以上，无劣Ⅴ类水体</w:t>
            </w:r>
            <w:r w:rsidRPr="00214480">
              <w:rPr>
                <w:rFonts w:ascii="仿宋_GB2312" w:eastAsia="仿宋_GB2312" w:hAnsi="Times New Roman" w:cs="Times New Roman" w:hint="eastAsia"/>
                <w:kern w:val="0"/>
                <w:szCs w:val="21"/>
              </w:rPr>
              <w:t>。集中式饮用水水源地水质保持稳定达标。地下水水质总体保持稳定。</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市规划自然资源委朝阳分局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区农业农村局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区发展改革委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相关街乡</w:t>
            </w:r>
          </w:p>
        </w:tc>
      </w:tr>
      <w:tr w:rsidR="00751BD5" w:rsidRPr="00751BD5" w:rsidTr="00214480">
        <w:trPr>
          <w:trHeight w:val="401"/>
        </w:trPr>
        <w:tc>
          <w:tcPr>
            <w:tcW w:w="14374" w:type="dxa"/>
            <w:gridSpan w:val="7"/>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二、水资源保护</w:t>
            </w:r>
          </w:p>
        </w:tc>
      </w:tr>
      <w:tr w:rsidR="00751BD5" w:rsidRPr="00751BD5" w:rsidTr="00214480">
        <w:trPr>
          <w:trHeight w:val="3380"/>
        </w:trPr>
        <w:tc>
          <w:tcPr>
            <w:tcW w:w="73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加强饮用水保护</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结合饮用水供水工程和水源地布局调整，动态更新全区饮用水水源地取水井、取水量及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w:t>
            </w:r>
            <w:proofErr w:type="gramStart"/>
            <w:r w:rsidRPr="00214480">
              <w:rPr>
                <w:rFonts w:ascii="仿宋_GB2312" w:eastAsia="仿宋_GB2312" w:hAnsi="Times New Roman" w:cs="Times New Roman" w:hint="eastAsia"/>
                <w:kern w:val="0"/>
                <w:szCs w:val="21"/>
              </w:rPr>
              <w:t>无渗厕</w:t>
            </w:r>
            <w:proofErr w:type="gramEnd"/>
            <w:r w:rsidRPr="00214480">
              <w:rPr>
                <w:rFonts w:ascii="仿宋_GB2312" w:eastAsia="仿宋_GB2312" w:hAnsi="Times New Roman" w:cs="Times New Roman" w:hint="eastAsia"/>
                <w:kern w:val="0"/>
                <w:szCs w:val="21"/>
              </w:rPr>
              <w:t>、无养殖场等污染源。</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2098"/>
        </w:trPr>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2</w:t>
            </w:r>
          </w:p>
        </w:tc>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加强饮用水保护</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结合饮用水水源地名录及区域规划，统筹实施辖区集中式水源地饮用水水源保护</w:t>
            </w:r>
            <w:proofErr w:type="gramStart"/>
            <w:r w:rsidRPr="00214480">
              <w:rPr>
                <w:rFonts w:ascii="仿宋_GB2312" w:eastAsia="仿宋_GB2312" w:hAnsi="Times New Roman" w:cs="Times New Roman" w:hint="eastAsia"/>
                <w:kern w:val="0"/>
                <w:szCs w:val="21"/>
              </w:rPr>
              <w:t>区划定调整</w:t>
            </w:r>
            <w:proofErr w:type="gramEnd"/>
            <w:r w:rsidRPr="00214480">
              <w:rPr>
                <w:rFonts w:ascii="仿宋_GB2312" w:eastAsia="仿宋_GB2312" w:hAnsi="Times New Roman" w:cs="Times New Roman" w:hint="eastAsia"/>
                <w:kern w:val="0"/>
                <w:szCs w:val="21"/>
              </w:rPr>
              <w:t>和分散式水源地饮用水水源保护范围划定，推进</w:t>
            </w:r>
            <w:proofErr w:type="gramStart"/>
            <w:r w:rsidRPr="00214480">
              <w:rPr>
                <w:rFonts w:ascii="仿宋_GB2312" w:eastAsia="仿宋_GB2312" w:hAnsi="Times New Roman" w:cs="Times New Roman" w:hint="eastAsia"/>
                <w:kern w:val="0"/>
                <w:szCs w:val="21"/>
              </w:rPr>
              <w:t>完善全</w:t>
            </w:r>
            <w:proofErr w:type="gramEnd"/>
            <w:r w:rsidRPr="00214480">
              <w:rPr>
                <w:rFonts w:ascii="仿宋_GB2312" w:eastAsia="仿宋_GB2312" w:hAnsi="Times New Roman" w:cs="Times New Roman" w:hint="eastAsia"/>
                <w:kern w:val="0"/>
                <w:szCs w:val="21"/>
              </w:rPr>
              <w:t>覆盖的饮用水水源地保护管理体系。2024年底前完成水源地饮用水水源保护区补充划定工作。</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r>
      <w:tr w:rsidR="00751BD5" w:rsidRPr="00751BD5" w:rsidTr="00214480">
        <w:trPr>
          <w:trHeight w:val="1080"/>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开展全区饮用水水源地环境状况年度调查评估，按国家要求完成系统填报，年底前提交评估报告，实现水源地“一源一档”动态管理。</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r>
      <w:tr w:rsidR="00751BD5" w:rsidRPr="00751BD5" w:rsidTr="00214480">
        <w:trPr>
          <w:trHeight w:val="2016"/>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水源地保护区风险防范和应急管理。</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区农业农村局</w:t>
            </w:r>
          </w:p>
        </w:tc>
      </w:tr>
      <w:tr w:rsidR="00751BD5" w:rsidRPr="00751BD5" w:rsidTr="00214480">
        <w:trPr>
          <w:trHeight w:val="1080"/>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加强饮用水水质监测。定期公开乡镇</w:t>
            </w:r>
            <w:proofErr w:type="gramStart"/>
            <w:r w:rsidRPr="00214480">
              <w:rPr>
                <w:rFonts w:ascii="仿宋_GB2312" w:eastAsia="仿宋_GB2312" w:hAnsi="Times New Roman" w:cs="Times New Roman" w:hint="eastAsia"/>
                <w:kern w:val="0"/>
                <w:szCs w:val="21"/>
              </w:rPr>
              <w:t>级生活</w:t>
            </w:r>
            <w:proofErr w:type="gramEnd"/>
            <w:r w:rsidRPr="00214480">
              <w:rPr>
                <w:rFonts w:ascii="仿宋_GB2312" w:eastAsia="仿宋_GB2312" w:hAnsi="Times New Roman" w:cs="Times New Roman" w:hint="eastAsia"/>
                <w:kern w:val="0"/>
                <w:szCs w:val="21"/>
              </w:rPr>
              <w:t>饮用水安全状况信息，推进农村生活饮用水安全状况信息公开。</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区卫生健康委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80"/>
        </w:trPr>
        <w:tc>
          <w:tcPr>
            <w:tcW w:w="73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3</w:t>
            </w:r>
          </w:p>
        </w:tc>
        <w:tc>
          <w:tcPr>
            <w:tcW w:w="145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加强地下水保护</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落实辖区地下水水质保持方案，确保地下水水质保持稳定。持续关注重点地区地下水水质变化状况，对辖区地下水污染风险监控点开展丰、枯水期监测。</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r>
      <w:tr w:rsidR="00751BD5" w:rsidRPr="00751BD5" w:rsidTr="00214480">
        <w:trPr>
          <w:trHeight w:val="1169"/>
        </w:trPr>
        <w:tc>
          <w:tcPr>
            <w:tcW w:w="731" w:type="dxa"/>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3</w:t>
            </w:r>
          </w:p>
        </w:tc>
        <w:tc>
          <w:tcPr>
            <w:tcW w:w="1453" w:type="dxa"/>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加强地下水保护</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推进地下水超采治理，落实《北京市地下水超采综合治理实施方案（2023年-2025年）》，加强地下水储备区水源涵养和保护。</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spacing w:line="360" w:lineRule="exact"/>
              <w:jc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区农业农村局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相关乡</w:t>
            </w:r>
          </w:p>
        </w:tc>
      </w:tr>
      <w:tr w:rsidR="00751BD5" w:rsidRPr="00751BD5" w:rsidTr="00214480">
        <w:trPr>
          <w:trHeight w:val="1169"/>
        </w:trPr>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4</w:t>
            </w:r>
          </w:p>
        </w:tc>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节水型社会建设</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持续推进节水型社会建设，全区生产生活用水总量和万元GDP用水量达到市级考核要求。</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59"/>
        </w:trPr>
        <w:tc>
          <w:tcPr>
            <w:tcW w:w="731"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进一步加强用水总量管控，提高用水效率。结合本辖区用水实际情况，将用水总量进一步分解</w:t>
            </w:r>
            <w:proofErr w:type="gramStart"/>
            <w:r w:rsidRPr="00214480">
              <w:rPr>
                <w:rFonts w:ascii="仿宋_GB2312" w:eastAsia="仿宋_GB2312" w:hAnsi="Times New Roman" w:cs="Times New Roman" w:hint="eastAsia"/>
                <w:kern w:val="0"/>
                <w:szCs w:val="21"/>
              </w:rPr>
              <w:t>下达至街乡</w:t>
            </w:r>
            <w:proofErr w:type="gramEnd"/>
            <w:r w:rsidRPr="00214480">
              <w:rPr>
                <w:rFonts w:ascii="仿宋_GB2312" w:eastAsia="仿宋_GB2312" w:hAnsi="Times New Roman" w:cs="Times New Roman" w:hint="eastAsia"/>
                <w:kern w:val="0"/>
                <w:szCs w:val="21"/>
              </w:rPr>
              <w:t>，并细化管控措施。</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356"/>
        </w:trPr>
        <w:tc>
          <w:tcPr>
            <w:tcW w:w="14374" w:type="dxa"/>
            <w:gridSpan w:val="7"/>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三、水环境治理</w:t>
            </w:r>
          </w:p>
        </w:tc>
      </w:tr>
      <w:tr w:rsidR="00751BD5" w:rsidRPr="00751BD5" w:rsidTr="00214480">
        <w:trPr>
          <w:trHeight w:val="1517"/>
        </w:trPr>
        <w:tc>
          <w:tcPr>
            <w:tcW w:w="731"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5</w:t>
            </w:r>
          </w:p>
        </w:tc>
        <w:tc>
          <w:tcPr>
            <w:tcW w:w="1453"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强化城乡生活污染治理</w:t>
            </w:r>
          </w:p>
        </w:tc>
        <w:tc>
          <w:tcPr>
            <w:tcW w:w="4961" w:type="dxa"/>
            <w:tcBorders>
              <w:top w:val="single" w:sz="4" w:space="0" w:color="000000"/>
              <w:left w:val="single" w:sz="4" w:space="0" w:color="000000"/>
              <w:bottom w:val="single" w:sz="4" w:space="0" w:color="auto"/>
              <w:right w:val="single" w:sz="4" w:space="0" w:color="000000"/>
            </w:tcBorders>
            <w:vAlign w:val="center"/>
          </w:tcPr>
          <w:p w:rsidR="00751BD5" w:rsidRPr="00214480" w:rsidRDefault="00751BD5" w:rsidP="00751BD5">
            <w:pPr>
              <w:widowControl/>
              <w:snapToGrid w:val="0"/>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实施《北京市全面打赢城乡水环境治理歼灭战三年行动方案（2023年-2025年）》，根据市级要求，完成相关任务；强化再生水配置利用能力，推进实施试点公园、绿地再生水输配水管线建设，按照市级要求，增加2024年再生水输配量。</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spacing w:line="360" w:lineRule="exact"/>
              <w:jc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区发展改革委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市规划自然资源委朝阳分局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区园林</w:t>
            </w:r>
            <w:proofErr w:type="gramStart"/>
            <w:r w:rsidRPr="00214480">
              <w:rPr>
                <w:rFonts w:ascii="仿宋_GB2312" w:eastAsia="仿宋_GB2312" w:hAnsi="Times New Roman" w:cs="Times New Roman" w:hint="eastAsia"/>
                <w:kern w:val="0"/>
                <w:szCs w:val="21"/>
              </w:rPr>
              <w:t>绿化局</w:t>
            </w:r>
            <w:proofErr w:type="gramEnd"/>
          </w:p>
        </w:tc>
      </w:tr>
      <w:tr w:rsidR="00751BD5" w:rsidRPr="00751BD5" w:rsidTr="00214480">
        <w:trPr>
          <w:trHeight w:val="1990"/>
        </w:trPr>
        <w:tc>
          <w:tcPr>
            <w:tcW w:w="731" w:type="dxa"/>
            <w:vMerge/>
            <w:tcBorders>
              <w:left w:val="single" w:sz="4" w:space="0" w:color="000000"/>
              <w:bottom w:val="single" w:sz="4" w:space="0" w:color="auto"/>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1453" w:type="dxa"/>
            <w:vMerge/>
            <w:tcBorders>
              <w:left w:val="single" w:sz="4" w:space="0" w:color="000000"/>
              <w:bottom w:val="single" w:sz="4" w:space="0" w:color="auto"/>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auto"/>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组织开展现有农村污水处理设施运行情况调查评估，持续更新完善农村生活污水治理设施</w:t>
            </w:r>
            <w:proofErr w:type="gramStart"/>
            <w:r w:rsidRPr="00214480">
              <w:rPr>
                <w:rFonts w:ascii="仿宋_GB2312" w:eastAsia="仿宋_GB2312" w:hAnsi="Times New Roman" w:cs="Times New Roman" w:hint="eastAsia"/>
                <w:kern w:val="0"/>
                <w:szCs w:val="21"/>
              </w:rPr>
              <w:t>运行台</w:t>
            </w:r>
            <w:proofErr w:type="gramEnd"/>
            <w:r w:rsidRPr="00214480">
              <w:rPr>
                <w:rFonts w:ascii="仿宋_GB2312" w:eastAsia="仿宋_GB2312" w:hAnsi="Times New Roman" w:cs="Times New Roman" w:hint="eastAsia"/>
                <w:kern w:val="0"/>
                <w:szCs w:val="21"/>
              </w:rPr>
              <w:t>账。加强农村生活污水处理设施运行监督管理，对运行不正常的设施随发现随督促整改，确保已建成设施正常运行率达到80%以上，按年度形成农村生活污水收集处理设施运行情况排查报告。</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区农业农村局</w:t>
            </w:r>
          </w:p>
        </w:tc>
      </w:tr>
      <w:tr w:rsidR="00751BD5" w:rsidRPr="00751BD5" w:rsidTr="00214480">
        <w:trPr>
          <w:trHeight w:val="1067"/>
        </w:trPr>
        <w:tc>
          <w:tcPr>
            <w:tcW w:w="731"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6</w:t>
            </w:r>
          </w:p>
        </w:tc>
        <w:tc>
          <w:tcPr>
            <w:tcW w:w="1453"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加强汛期污染防治</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组织协调相关部门加</w:t>
            </w:r>
            <w:proofErr w:type="gramStart"/>
            <w:r w:rsidRPr="00214480">
              <w:rPr>
                <w:rFonts w:ascii="仿宋_GB2312" w:eastAsia="仿宋_GB2312" w:hAnsi="Times New Roman" w:cs="Times New Roman" w:hint="eastAsia"/>
                <w:kern w:val="0"/>
                <w:szCs w:val="21"/>
              </w:rPr>
              <w:t>大雨污混接</w:t>
            </w:r>
            <w:proofErr w:type="gramEnd"/>
            <w:r w:rsidRPr="00214480">
              <w:rPr>
                <w:rFonts w:ascii="仿宋_GB2312" w:eastAsia="仿宋_GB2312" w:hAnsi="Times New Roman" w:cs="Times New Roman" w:hint="eastAsia"/>
                <w:kern w:val="0"/>
                <w:szCs w:val="21"/>
              </w:rPr>
              <w:t>错接巡查整治力度，实现雨污混流动态清零。制定实施</w:t>
            </w:r>
            <w:proofErr w:type="gramStart"/>
            <w:r w:rsidRPr="00214480">
              <w:rPr>
                <w:rFonts w:ascii="仿宋_GB2312" w:eastAsia="仿宋_GB2312" w:hAnsi="Times New Roman" w:cs="Times New Roman" w:hint="eastAsia"/>
                <w:kern w:val="0"/>
                <w:szCs w:val="21"/>
              </w:rPr>
              <w:t>雨污混接</w:t>
            </w:r>
            <w:proofErr w:type="gramEnd"/>
            <w:r w:rsidRPr="00214480">
              <w:rPr>
                <w:rFonts w:ascii="仿宋_GB2312" w:eastAsia="仿宋_GB2312" w:hAnsi="Times New Roman" w:cs="Times New Roman" w:hint="eastAsia"/>
                <w:kern w:val="0"/>
                <w:szCs w:val="21"/>
              </w:rPr>
              <w:t>错接排查治理方案。</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408"/>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组织协调汛前持续开展“清管行动”。提前对雨水管涵、雨污合流管涵、雨水口（雨箅子）等进行全面清掏并加大巡查、清理力度。优先在通惠河、</w:t>
            </w:r>
            <w:proofErr w:type="gramStart"/>
            <w:r w:rsidRPr="00214480">
              <w:rPr>
                <w:rFonts w:ascii="仿宋_GB2312" w:eastAsia="仿宋_GB2312" w:hAnsi="Times New Roman" w:cs="Times New Roman" w:hint="eastAsia"/>
                <w:kern w:val="0"/>
                <w:szCs w:val="21"/>
              </w:rPr>
              <w:t>坝河等</w:t>
            </w:r>
            <w:proofErr w:type="gramEnd"/>
            <w:r w:rsidRPr="00214480">
              <w:rPr>
                <w:rFonts w:ascii="仿宋_GB2312" w:eastAsia="仿宋_GB2312" w:hAnsi="Times New Roman" w:cs="Times New Roman" w:hint="eastAsia"/>
                <w:kern w:val="0"/>
                <w:szCs w:val="21"/>
              </w:rPr>
              <w:t>水体所在片区开展相关工作。</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9月底前</w:t>
            </w:r>
          </w:p>
        </w:tc>
        <w:tc>
          <w:tcPr>
            <w:tcW w:w="1710"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164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419"/>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协调相关部门对高碑店、小红门、定福庄等城镇污水处理厂加强汛期联动联调，降雨前提前加大抽升处理，降低管网液位，实现管网腾容，最大程度减少片区污水溢流排河。</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9月底前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89"/>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加强汛期河湖水环境精细化管理，雨后24小时内对</w:t>
            </w:r>
            <w:proofErr w:type="gramStart"/>
            <w:r w:rsidRPr="00214480">
              <w:rPr>
                <w:rFonts w:ascii="仿宋_GB2312" w:eastAsia="仿宋_GB2312" w:hAnsi="Times New Roman" w:cs="Times New Roman" w:hint="eastAsia"/>
                <w:kern w:val="0"/>
                <w:szCs w:val="21"/>
              </w:rPr>
              <w:t>国市考断面</w:t>
            </w:r>
            <w:proofErr w:type="gramEnd"/>
            <w:r w:rsidRPr="00214480">
              <w:rPr>
                <w:rFonts w:ascii="仿宋_GB2312" w:eastAsia="仿宋_GB2312" w:hAnsi="Times New Roman" w:cs="Times New Roman" w:hint="eastAsia"/>
                <w:kern w:val="0"/>
                <w:szCs w:val="21"/>
              </w:rPr>
              <w:t>所在重点水体及时清理垃圾、漂浮物。开展</w:t>
            </w:r>
            <w:proofErr w:type="gramStart"/>
            <w:r w:rsidRPr="00214480">
              <w:rPr>
                <w:rFonts w:ascii="仿宋_GB2312" w:eastAsia="仿宋_GB2312" w:hAnsi="Times New Roman" w:cs="Times New Roman" w:hint="eastAsia"/>
                <w:kern w:val="0"/>
                <w:szCs w:val="21"/>
              </w:rPr>
              <w:t>雨后入河排口</w:t>
            </w:r>
            <w:proofErr w:type="gramEnd"/>
            <w:r w:rsidRPr="00214480">
              <w:rPr>
                <w:rFonts w:ascii="仿宋_GB2312" w:eastAsia="仿宋_GB2312" w:hAnsi="Times New Roman" w:cs="Times New Roman" w:hint="eastAsia"/>
                <w:kern w:val="0"/>
                <w:szCs w:val="21"/>
              </w:rPr>
              <w:t>排污检查，严厉打击污水直排、</w:t>
            </w:r>
            <w:proofErr w:type="gramStart"/>
            <w:r w:rsidRPr="00214480">
              <w:rPr>
                <w:rFonts w:ascii="仿宋_GB2312" w:eastAsia="仿宋_GB2312" w:hAnsi="Times New Roman" w:cs="Times New Roman" w:hint="eastAsia"/>
                <w:kern w:val="0"/>
                <w:szCs w:val="21"/>
              </w:rPr>
              <w:t>借雨偷排行</w:t>
            </w:r>
            <w:proofErr w:type="gramEnd"/>
            <w:r w:rsidRPr="00214480">
              <w:rPr>
                <w:rFonts w:ascii="仿宋_GB2312" w:eastAsia="仿宋_GB2312" w:hAnsi="Times New Roman" w:cs="Times New Roman" w:hint="eastAsia"/>
                <w:kern w:val="0"/>
                <w:szCs w:val="21"/>
              </w:rPr>
              <w:t>为。</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1710" w:type="dxa"/>
            <w:tcBorders>
              <w:top w:val="single" w:sz="4" w:space="0" w:color="000000"/>
              <w:left w:val="single" w:sz="4" w:space="0" w:color="000000"/>
              <w:bottom w:val="single" w:sz="4" w:space="0" w:color="000000"/>
              <w:right w:val="single" w:sz="4" w:space="0" w:color="auto"/>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1643" w:type="dxa"/>
            <w:tcBorders>
              <w:top w:val="single" w:sz="4" w:space="0" w:color="000000"/>
              <w:left w:val="single" w:sz="4" w:space="0" w:color="auto"/>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289"/>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开展汛期水环境末端治理试点工作，改善汛期水环境质量。</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10月底前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tc>
      </w:tr>
      <w:tr w:rsidR="00751BD5" w:rsidRPr="00751BD5" w:rsidTr="00214480">
        <w:trPr>
          <w:trHeight w:val="1089"/>
        </w:trPr>
        <w:tc>
          <w:tcPr>
            <w:tcW w:w="731" w:type="dxa"/>
            <w:vMerge w:val="restart"/>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7</w:t>
            </w:r>
          </w:p>
        </w:tc>
        <w:tc>
          <w:tcPr>
            <w:tcW w:w="1453" w:type="dxa"/>
            <w:vMerge w:val="restart"/>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加强工业污染防治</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加大工业污染防治力度，通过排污许可管理、重点排污单位管理等措施加强工业污水处理设施监管，推动工业产生的污水全收集</w:t>
            </w:r>
            <w:proofErr w:type="gramStart"/>
            <w:r w:rsidRPr="00214480">
              <w:rPr>
                <w:rFonts w:ascii="仿宋_GB2312" w:eastAsia="仿宋_GB2312" w:hAnsi="Times New Roman" w:cs="Times New Roman" w:hint="eastAsia"/>
                <w:kern w:val="0"/>
                <w:szCs w:val="21"/>
              </w:rPr>
              <w:t>全处理</w:t>
            </w:r>
            <w:proofErr w:type="gramEnd"/>
            <w:r w:rsidRPr="00214480">
              <w:rPr>
                <w:rFonts w:ascii="仿宋_GB2312" w:eastAsia="仿宋_GB2312" w:hAnsi="Times New Roman" w:cs="Times New Roman" w:hint="eastAsia"/>
                <w:kern w:val="0"/>
                <w:szCs w:val="21"/>
              </w:rPr>
              <w:t>并达标排放，强化重点企业污水集中处理设施自动在线监控。</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w:t>
            </w:r>
          </w:p>
        </w:tc>
      </w:tr>
      <w:tr w:rsidR="00751BD5" w:rsidRPr="00751BD5" w:rsidTr="00214480">
        <w:trPr>
          <w:trHeight w:val="1460"/>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4961" w:type="dxa"/>
            <w:tcBorders>
              <w:top w:val="single" w:sz="4" w:space="0" w:color="auto"/>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开展排污许可证单位执行报告提交率审核。对2021年以来新核发、重新申请排污许可证以及重点行业排污许可证进行许可证质量、2023年度执行报告全覆盖审核，审核总数不少于持证单位总数的三分之一， 2023年度执行报告按时提交率应达到98%以上。</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184"/>
        </w:trPr>
        <w:tc>
          <w:tcPr>
            <w:tcW w:w="731"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8</w:t>
            </w:r>
          </w:p>
        </w:tc>
        <w:tc>
          <w:tcPr>
            <w:tcW w:w="1453"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加强入河排污口监管</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kern w:val="0"/>
                <w:szCs w:val="21"/>
              </w:rPr>
              <w:t>健全入</w:t>
            </w:r>
            <w:proofErr w:type="gramEnd"/>
            <w:r w:rsidRPr="00214480">
              <w:rPr>
                <w:rFonts w:ascii="仿宋_GB2312" w:eastAsia="仿宋_GB2312" w:hAnsi="Times New Roman" w:cs="Times New Roman" w:hint="eastAsia"/>
                <w:kern w:val="0"/>
                <w:szCs w:val="21"/>
              </w:rPr>
              <w:t>河排污口长效监督管理，建立完善24条市级河长制河流“受纳水体—排污口—排污通道—排污单位”动态管理台账。</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1710" w:type="dxa"/>
            <w:tcBorders>
              <w:top w:val="single" w:sz="4" w:space="0" w:color="000000"/>
              <w:left w:val="single" w:sz="4" w:space="0" w:color="000000"/>
              <w:bottom w:val="single" w:sz="4" w:space="0" w:color="000000"/>
              <w:right w:val="single" w:sz="4" w:space="0" w:color="auto"/>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1643" w:type="dxa"/>
            <w:tcBorders>
              <w:top w:val="single" w:sz="4" w:space="0" w:color="000000"/>
              <w:left w:val="single" w:sz="4" w:space="0" w:color="auto"/>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r>
      <w:tr w:rsidR="00751BD5" w:rsidRPr="00751BD5" w:rsidTr="00214480">
        <w:trPr>
          <w:trHeight w:val="1280"/>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巩固排查整治成效，确保违规排污口动态清零。推进常态有水排口在线监测设施全覆盖，强化在线监管平台应用。</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r>
      <w:tr w:rsidR="00751BD5" w:rsidRPr="00751BD5" w:rsidTr="00214480">
        <w:trPr>
          <w:trHeight w:val="1280"/>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做好入河排污口分级设置审批工作。按照上级要求每季度上报入河排污</w:t>
            </w:r>
            <w:proofErr w:type="gramStart"/>
            <w:r w:rsidRPr="00214480">
              <w:rPr>
                <w:rFonts w:ascii="仿宋_GB2312" w:eastAsia="仿宋_GB2312" w:hAnsi="Times New Roman" w:cs="Times New Roman" w:hint="eastAsia"/>
                <w:kern w:val="0"/>
                <w:szCs w:val="21"/>
              </w:rPr>
              <w:t>口监督</w:t>
            </w:r>
            <w:proofErr w:type="gramEnd"/>
            <w:r w:rsidRPr="00214480">
              <w:rPr>
                <w:rFonts w:ascii="仿宋_GB2312" w:eastAsia="仿宋_GB2312" w:hAnsi="Times New Roman" w:cs="Times New Roman" w:hint="eastAsia"/>
                <w:kern w:val="0"/>
                <w:szCs w:val="21"/>
              </w:rPr>
              <w:t>管理工作进展情况。</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r>
      <w:tr w:rsidR="00751BD5" w:rsidRPr="00751BD5" w:rsidTr="00214480">
        <w:trPr>
          <w:trHeight w:val="1280"/>
        </w:trPr>
        <w:tc>
          <w:tcPr>
            <w:tcW w:w="731"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9</w:t>
            </w:r>
          </w:p>
        </w:tc>
        <w:tc>
          <w:tcPr>
            <w:tcW w:w="1453"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巩固水体整治成效</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发挥“河长制”“湖长制”统筹作用，加强汛期面源污染治理、污水直排混排入河监管、整治后黑臭水体管护、农村小微水体管护等巡查力度。</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1710" w:type="dxa"/>
            <w:tcBorders>
              <w:top w:val="single" w:sz="4" w:space="0" w:color="000000"/>
              <w:left w:val="single" w:sz="4" w:space="0" w:color="000000"/>
              <w:bottom w:val="single" w:sz="4" w:space="0" w:color="000000"/>
              <w:right w:val="single" w:sz="4" w:space="0" w:color="auto"/>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1643" w:type="dxa"/>
            <w:tcBorders>
              <w:top w:val="single" w:sz="4" w:space="0" w:color="000000"/>
              <w:left w:val="single" w:sz="4" w:space="0" w:color="auto"/>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区农业农村局</w:t>
            </w:r>
          </w:p>
        </w:tc>
      </w:tr>
      <w:tr w:rsidR="00751BD5" w:rsidRPr="00751BD5" w:rsidTr="00214480">
        <w:trPr>
          <w:trHeight w:val="979"/>
        </w:trPr>
        <w:tc>
          <w:tcPr>
            <w:tcW w:w="731"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加强对黑臭水体、农村小微水体、劣Ⅴ类水体巡查，对发现的问题，及时开展整改，确保动态清零，防止劣</w:t>
            </w:r>
            <w:r w:rsidRPr="00214480">
              <w:rPr>
                <w:rFonts w:ascii="仿宋_GB2312" w:eastAsia="仿宋_GB2312" w:hAnsi="宋体" w:cs="宋体" w:hint="eastAsia"/>
                <w:kern w:val="0"/>
                <w:szCs w:val="21"/>
              </w:rPr>
              <w:t>Ⅴ</w:t>
            </w:r>
            <w:r w:rsidRPr="00214480">
              <w:rPr>
                <w:rFonts w:ascii="仿宋_GB2312" w:eastAsia="仿宋_GB2312" w:hAnsi="Times New Roman" w:cs="Times New Roman" w:hint="eastAsia"/>
                <w:kern w:val="0"/>
                <w:szCs w:val="21"/>
              </w:rPr>
              <w:t>类水体反弹。</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1710" w:type="dxa"/>
            <w:tcBorders>
              <w:top w:val="single" w:sz="4" w:space="0" w:color="000000"/>
              <w:left w:val="single" w:sz="4" w:space="0" w:color="000000"/>
              <w:bottom w:val="single" w:sz="4" w:space="0" w:color="000000"/>
              <w:right w:val="single" w:sz="4" w:space="0" w:color="auto"/>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1643" w:type="dxa"/>
            <w:tcBorders>
              <w:top w:val="single" w:sz="4" w:space="0" w:color="000000"/>
              <w:left w:val="single" w:sz="4" w:space="0" w:color="auto"/>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相关街乡</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804"/>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p>
        </w:tc>
        <w:tc>
          <w:tcPr>
            <w:tcW w:w="4961" w:type="dxa"/>
            <w:tcBorders>
              <w:top w:val="single" w:sz="4" w:space="0" w:color="auto"/>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第二、三季度每月开展黑臭水体水质监测。</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w:t>
            </w:r>
          </w:p>
        </w:tc>
      </w:tr>
      <w:tr w:rsidR="00751BD5" w:rsidRPr="00751BD5" w:rsidTr="00214480">
        <w:trPr>
          <w:trHeight w:val="804"/>
        </w:trPr>
        <w:tc>
          <w:tcPr>
            <w:tcW w:w="731" w:type="dxa"/>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10</w:t>
            </w:r>
          </w:p>
        </w:tc>
        <w:tc>
          <w:tcPr>
            <w:tcW w:w="1453" w:type="dxa"/>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深化流域生态补偿</w:t>
            </w:r>
          </w:p>
        </w:tc>
        <w:tc>
          <w:tcPr>
            <w:tcW w:w="4961" w:type="dxa"/>
            <w:tcBorders>
              <w:top w:val="single" w:sz="4" w:space="0" w:color="auto"/>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参照《北京市水生态区域补偿暂行办法》，完善朝阳区水环境区域补偿制度。</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区财政局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w:t>
            </w:r>
          </w:p>
        </w:tc>
      </w:tr>
      <w:tr w:rsidR="00751BD5" w:rsidRPr="00751BD5" w:rsidTr="00214480">
        <w:trPr>
          <w:trHeight w:val="1143"/>
        </w:trPr>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11</w:t>
            </w:r>
          </w:p>
        </w:tc>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强化跨部门跨区域监管执法</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巩固联合执法机制，加大环境执法力度。以水环境问题为导向，开展流域“点穴”执法，重点对饮用水水源地、入河排污口、未纳管企业和农村污水治理设施等开展专项执法。</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区城管执法局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区农业农村局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r>
      <w:tr w:rsidR="00751BD5" w:rsidRPr="00751BD5" w:rsidTr="00214480">
        <w:trPr>
          <w:trHeight w:val="1018"/>
        </w:trPr>
        <w:tc>
          <w:tcPr>
            <w:tcW w:w="731"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严厉打击向城市雨水管道排污及倾倒垃圾、向河道倾倒及填埋垃圾等违法行为，切实降低初期雨水污染对河流水质的影响。</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r>
      <w:tr w:rsidR="00751BD5" w:rsidRPr="00751BD5" w:rsidTr="00214480">
        <w:trPr>
          <w:trHeight w:val="893"/>
        </w:trPr>
        <w:tc>
          <w:tcPr>
            <w:tcW w:w="731"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12</w:t>
            </w:r>
          </w:p>
        </w:tc>
        <w:tc>
          <w:tcPr>
            <w:tcW w:w="1453" w:type="dxa"/>
            <w:vMerge w:val="restart"/>
            <w:tcBorders>
              <w:top w:val="single" w:sz="4" w:space="0" w:color="000000"/>
              <w:left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落实监督指导</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持续完善水生态环境领域“三监联动”。每月将相关问题反馈属地，对重点区域、重点问题开展现场帮扶，推动问题整改。</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jc w:val="center"/>
              <w:rPr>
                <w:rFonts w:ascii="仿宋_GB2312" w:eastAsia="仿宋_GB2312" w:hAnsi="Courier New" w:cs="Times New Roman"/>
                <w:kern w:val="0"/>
                <w:szCs w:val="21"/>
              </w:rPr>
            </w:pPr>
            <w:r w:rsidRPr="00214480">
              <w:rPr>
                <w:rFonts w:ascii="仿宋_GB2312" w:eastAsia="仿宋_GB2312" w:hAnsi="Courier New" w:cs="Times New Roman" w:hint="eastAsia"/>
                <w:kern w:val="0"/>
                <w:szCs w:val="21"/>
              </w:rPr>
              <w:t>各街乡</w:t>
            </w:r>
          </w:p>
          <w:p w:rsidR="00751BD5" w:rsidRPr="00214480" w:rsidRDefault="00751BD5" w:rsidP="00751BD5">
            <w:pPr>
              <w:jc w:val="center"/>
              <w:rPr>
                <w:rFonts w:ascii="仿宋_GB2312" w:eastAsia="仿宋_GB2312" w:hAnsi="Courier New" w:cs="Times New Roman"/>
                <w:szCs w:val="24"/>
              </w:rPr>
            </w:pPr>
            <w:r w:rsidRPr="00214480">
              <w:rPr>
                <w:rFonts w:ascii="仿宋_GB2312" w:eastAsia="仿宋_GB2312" w:hAnsi="Courier New" w:cs="Times New Roman" w:hint="eastAsia"/>
                <w:kern w:val="0"/>
                <w:szCs w:val="21"/>
              </w:rPr>
              <w:t>区水务局</w:t>
            </w:r>
          </w:p>
        </w:tc>
      </w:tr>
      <w:tr w:rsidR="00751BD5" w:rsidRPr="00751BD5" w:rsidTr="00214480">
        <w:trPr>
          <w:trHeight w:val="618"/>
        </w:trPr>
        <w:tc>
          <w:tcPr>
            <w:tcW w:w="731"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针对北京市第二轮生态环境保护督察整改涉水工作要求，按时完成整改任务。</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相关街乡</w:t>
            </w:r>
          </w:p>
        </w:tc>
      </w:tr>
      <w:tr w:rsidR="00751BD5" w:rsidRPr="00751BD5" w:rsidTr="00214480">
        <w:trPr>
          <w:trHeight w:val="499"/>
        </w:trPr>
        <w:tc>
          <w:tcPr>
            <w:tcW w:w="14374" w:type="dxa"/>
            <w:gridSpan w:val="7"/>
            <w:tcBorders>
              <w:top w:val="single" w:sz="4" w:space="0" w:color="000000"/>
              <w:left w:val="single" w:sz="4" w:space="0" w:color="000000"/>
              <w:bottom w:val="single" w:sz="4" w:space="0" w:color="000000"/>
              <w:right w:val="single" w:sz="4" w:space="0" w:color="000000"/>
            </w:tcBorders>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四、水生态修复</w:t>
            </w:r>
          </w:p>
        </w:tc>
      </w:tr>
      <w:tr w:rsidR="00751BD5" w:rsidRPr="00751BD5" w:rsidTr="00214480">
        <w:trPr>
          <w:trHeight w:val="807"/>
        </w:trPr>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13</w:t>
            </w:r>
          </w:p>
        </w:tc>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保障重点河流生态流量</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统筹生活、生产、生态用水配置，加强河湖生态用水保障，鼓励再生水用于河湖生态补水。</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695"/>
        </w:trPr>
        <w:tc>
          <w:tcPr>
            <w:tcW w:w="731"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建立河流、湖库生态流量保障清单，并纳入河湖长</w:t>
            </w:r>
            <w:proofErr w:type="gramStart"/>
            <w:r w:rsidRPr="00214480">
              <w:rPr>
                <w:rFonts w:ascii="仿宋_GB2312" w:eastAsia="仿宋_GB2312" w:hAnsi="Times New Roman" w:cs="Times New Roman" w:hint="eastAsia"/>
                <w:kern w:val="0"/>
                <w:szCs w:val="21"/>
              </w:rPr>
              <w:t>制统一</w:t>
            </w:r>
            <w:proofErr w:type="gramEnd"/>
            <w:r w:rsidRPr="00214480">
              <w:rPr>
                <w:rFonts w:ascii="仿宋_GB2312" w:eastAsia="仿宋_GB2312" w:hAnsi="Times New Roman" w:cs="Times New Roman" w:hint="eastAsia"/>
                <w:kern w:val="0"/>
                <w:szCs w:val="21"/>
              </w:rPr>
              <w:t>管理。建立生态流量数据共享机制。</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r>
      <w:tr w:rsidR="00751BD5" w:rsidRPr="00751BD5" w:rsidTr="00214480">
        <w:trPr>
          <w:trHeight w:val="490"/>
        </w:trPr>
        <w:tc>
          <w:tcPr>
            <w:tcW w:w="731"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14</w:t>
            </w:r>
          </w:p>
        </w:tc>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加强生态环境监测</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开展重点河流水生态环境状况监测评价工作。</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长期实施</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55"/>
        </w:trPr>
        <w:tc>
          <w:tcPr>
            <w:tcW w:w="731"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大力推进区级生态环境监测机构基础站、特色站监测能力建设，开展基础站达标评估，2024年扩36项地下水检测资质，提高监测数据支撑能力。</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区财政局</w:t>
            </w:r>
          </w:p>
        </w:tc>
      </w:tr>
      <w:tr w:rsidR="00751BD5" w:rsidRPr="00751BD5" w:rsidTr="00214480">
        <w:trPr>
          <w:trHeight w:val="1055"/>
        </w:trPr>
        <w:tc>
          <w:tcPr>
            <w:tcW w:w="73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15</w:t>
            </w:r>
          </w:p>
        </w:tc>
        <w:tc>
          <w:tcPr>
            <w:tcW w:w="1453"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提升水生态质量</w:t>
            </w:r>
          </w:p>
        </w:tc>
        <w:tc>
          <w:tcPr>
            <w:tcW w:w="4961"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jc w:val="left"/>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开展国家级美丽河湖申报工作。</w:t>
            </w:r>
          </w:p>
        </w:tc>
        <w:tc>
          <w:tcPr>
            <w:tcW w:w="1327"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年底前</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区水务局</w:t>
            </w:r>
          </w:p>
        </w:tc>
        <w:tc>
          <w:tcPr>
            <w:tcW w:w="2549" w:type="dxa"/>
            <w:tcBorders>
              <w:top w:val="single" w:sz="4" w:space="0" w:color="000000"/>
              <w:left w:val="single" w:sz="4" w:space="0" w:color="000000"/>
              <w:bottom w:val="single" w:sz="4" w:space="0" w:color="000000"/>
              <w:right w:val="single" w:sz="4" w:space="0" w:color="000000"/>
            </w:tcBorders>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区园林绿化局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区财政局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相关街乡</w:t>
            </w:r>
          </w:p>
        </w:tc>
      </w:tr>
    </w:tbl>
    <w:p w:rsidR="00CA2C1D" w:rsidRDefault="00CA2C1D" w:rsidP="0042384E">
      <w:pPr>
        <w:adjustRightInd w:val="0"/>
        <w:snapToGrid w:val="0"/>
        <w:spacing w:after="100" w:afterAutospacing="1" w:line="440" w:lineRule="exact"/>
        <w:jc w:val="left"/>
        <w:rPr>
          <w:rFonts w:ascii="黑体" w:eastAsia="黑体" w:hAnsi="黑体" w:cs="方正小标宋简体"/>
          <w:sz w:val="32"/>
          <w:szCs w:val="36"/>
        </w:rPr>
      </w:pPr>
    </w:p>
    <w:p w:rsidR="00BE4242" w:rsidRDefault="00BE4242" w:rsidP="00CA2C1D">
      <w:pPr>
        <w:adjustRightInd w:val="0"/>
        <w:snapToGrid w:val="0"/>
        <w:spacing w:after="100" w:afterAutospacing="1" w:line="440" w:lineRule="exact"/>
        <w:jc w:val="left"/>
        <w:rPr>
          <w:rFonts w:ascii="黑体" w:eastAsia="黑体" w:hAnsi="黑体" w:cs="方正小标宋简体"/>
          <w:sz w:val="32"/>
          <w:szCs w:val="36"/>
        </w:rPr>
      </w:pPr>
    </w:p>
    <w:p w:rsidR="00CA2C1D" w:rsidRDefault="00CA2C1D" w:rsidP="00CA2C1D">
      <w:pPr>
        <w:adjustRightInd w:val="0"/>
        <w:snapToGrid w:val="0"/>
        <w:spacing w:after="100" w:afterAutospacing="1" w:line="440" w:lineRule="exact"/>
        <w:jc w:val="left"/>
        <w:rPr>
          <w:rFonts w:ascii="黑体" w:eastAsia="黑体" w:hAnsi="黑体" w:cs="方正小标宋简体"/>
          <w:sz w:val="32"/>
          <w:szCs w:val="36"/>
        </w:rPr>
      </w:pPr>
    </w:p>
    <w:p w:rsidR="00B52F1D" w:rsidRDefault="00B52F1D" w:rsidP="00CA2C1D">
      <w:pPr>
        <w:adjustRightInd w:val="0"/>
        <w:snapToGrid w:val="0"/>
        <w:spacing w:after="100" w:afterAutospacing="1" w:line="440" w:lineRule="exact"/>
        <w:jc w:val="left"/>
        <w:rPr>
          <w:rFonts w:ascii="黑体" w:eastAsia="黑体" w:hAnsi="黑体" w:cs="方正小标宋简体"/>
          <w:sz w:val="32"/>
          <w:szCs w:val="36"/>
        </w:rPr>
      </w:pPr>
    </w:p>
    <w:p w:rsidR="00B52F1D" w:rsidRDefault="00B52F1D" w:rsidP="00CA2C1D">
      <w:pPr>
        <w:adjustRightInd w:val="0"/>
        <w:snapToGrid w:val="0"/>
        <w:spacing w:after="100" w:afterAutospacing="1" w:line="440" w:lineRule="exact"/>
        <w:jc w:val="left"/>
        <w:rPr>
          <w:rFonts w:ascii="黑体" w:eastAsia="黑体" w:hAnsi="黑体" w:cs="方正小标宋简体"/>
          <w:sz w:val="32"/>
          <w:szCs w:val="36"/>
        </w:rPr>
      </w:pPr>
    </w:p>
    <w:p w:rsidR="0050620B" w:rsidRDefault="0050620B" w:rsidP="00CA2C1D">
      <w:pPr>
        <w:adjustRightInd w:val="0"/>
        <w:snapToGrid w:val="0"/>
        <w:spacing w:after="100" w:afterAutospacing="1" w:line="440" w:lineRule="exact"/>
        <w:jc w:val="left"/>
        <w:rPr>
          <w:rFonts w:ascii="黑体" w:eastAsia="黑体" w:hAnsi="黑体" w:cs="方正小标宋简体"/>
          <w:sz w:val="32"/>
          <w:szCs w:val="36"/>
        </w:rPr>
      </w:pPr>
    </w:p>
    <w:p w:rsidR="00A452F3" w:rsidRDefault="00A452F3" w:rsidP="0042384E">
      <w:pPr>
        <w:adjustRightInd w:val="0"/>
        <w:snapToGrid w:val="0"/>
        <w:spacing w:after="100" w:afterAutospacing="1" w:line="440" w:lineRule="exact"/>
        <w:jc w:val="left"/>
        <w:rPr>
          <w:rFonts w:ascii="黑体" w:eastAsia="黑体" w:hAnsi="黑体" w:cs="方正小标宋简体"/>
          <w:sz w:val="32"/>
          <w:szCs w:val="36"/>
        </w:rPr>
      </w:pPr>
    </w:p>
    <w:p w:rsidR="008C7CE8" w:rsidRPr="008C7CE8" w:rsidRDefault="008C7CE8" w:rsidP="0042384E">
      <w:pPr>
        <w:adjustRightInd w:val="0"/>
        <w:snapToGrid w:val="0"/>
        <w:spacing w:after="100" w:afterAutospacing="1" w:line="440" w:lineRule="exact"/>
        <w:jc w:val="left"/>
        <w:rPr>
          <w:rFonts w:ascii="黑体" w:eastAsia="黑体" w:hAnsi="黑体" w:cs="方正小标宋简体"/>
          <w:sz w:val="32"/>
          <w:szCs w:val="36"/>
        </w:rPr>
      </w:pPr>
      <w:r w:rsidRPr="008C7CE8">
        <w:rPr>
          <w:rFonts w:ascii="黑体" w:eastAsia="黑体" w:hAnsi="黑体" w:cs="方正小标宋简体" w:hint="eastAsia"/>
          <w:sz w:val="32"/>
          <w:szCs w:val="36"/>
        </w:rPr>
        <w:t>附件3</w:t>
      </w:r>
    </w:p>
    <w:p w:rsidR="0042384E" w:rsidRPr="00751BD5" w:rsidRDefault="00751BD5" w:rsidP="00751BD5">
      <w:pPr>
        <w:snapToGrid w:val="0"/>
        <w:jc w:val="center"/>
        <w:rPr>
          <w:rFonts w:ascii="方正小标宋简体" w:eastAsia="方正小标宋简体" w:hAnsi="Times New Roman" w:cs="Times New Roman"/>
          <w:sz w:val="44"/>
          <w:szCs w:val="44"/>
        </w:rPr>
      </w:pPr>
      <w:r w:rsidRPr="00751BD5">
        <w:rPr>
          <w:rFonts w:ascii="方正小标宋简体" w:eastAsia="方正小标宋简体" w:hAnsi="Times New Roman" w:cs="Times New Roman" w:hint="eastAsia"/>
          <w:sz w:val="44"/>
          <w:szCs w:val="44"/>
        </w:rPr>
        <w:t>朝阳区净土保卫战2024年行动计划</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34"/>
        <w:gridCol w:w="6067"/>
        <w:gridCol w:w="1445"/>
        <w:gridCol w:w="3119"/>
        <w:gridCol w:w="2126"/>
      </w:tblGrid>
      <w:tr w:rsidR="00751BD5" w:rsidRPr="00751BD5" w:rsidTr="00214480">
        <w:trPr>
          <w:trHeight w:val="510"/>
          <w:tblHeader/>
        </w:trPr>
        <w:tc>
          <w:tcPr>
            <w:tcW w:w="666" w:type="dxa"/>
            <w:vAlign w:val="center"/>
          </w:tcPr>
          <w:p w:rsidR="00751BD5" w:rsidRPr="00751BD5" w:rsidRDefault="00751BD5" w:rsidP="00751BD5">
            <w:pPr>
              <w:widowControl/>
              <w:spacing w:line="300" w:lineRule="exact"/>
              <w:jc w:val="center"/>
              <w:rPr>
                <w:rFonts w:ascii="Times New Roman" w:eastAsia="黑体" w:hAnsi="Times New Roman" w:cs="Times New Roman"/>
                <w:kern w:val="0"/>
                <w:szCs w:val="21"/>
                <w:lang w:bidi="mn-Mong-CN"/>
              </w:rPr>
            </w:pPr>
            <w:r w:rsidRPr="00751BD5">
              <w:rPr>
                <w:rFonts w:ascii="Times New Roman" w:eastAsia="黑体" w:hAnsi="Times New Roman" w:cs="Times New Roman"/>
                <w:szCs w:val="21"/>
              </w:rPr>
              <w:t>序号</w:t>
            </w:r>
          </w:p>
        </w:tc>
        <w:tc>
          <w:tcPr>
            <w:tcW w:w="1134" w:type="dxa"/>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重点任务</w:t>
            </w:r>
          </w:p>
        </w:tc>
        <w:tc>
          <w:tcPr>
            <w:tcW w:w="6067" w:type="dxa"/>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工作措施</w:t>
            </w:r>
          </w:p>
        </w:tc>
        <w:tc>
          <w:tcPr>
            <w:tcW w:w="1445" w:type="dxa"/>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完成时限</w:t>
            </w:r>
          </w:p>
        </w:tc>
        <w:tc>
          <w:tcPr>
            <w:tcW w:w="3119" w:type="dxa"/>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牵头部门</w:t>
            </w:r>
          </w:p>
        </w:tc>
        <w:tc>
          <w:tcPr>
            <w:tcW w:w="2126" w:type="dxa"/>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协办单位</w:t>
            </w:r>
          </w:p>
        </w:tc>
      </w:tr>
      <w:tr w:rsidR="00751BD5" w:rsidRPr="00751BD5" w:rsidTr="00214480">
        <w:trPr>
          <w:trHeight w:val="390"/>
        </w:trPr>
        <w:tc>
          <w:tcPr>
            <w:tcW w:w="14557" w:type="dxa"/>
            <w:gridSpan w:val="6"/>
            <w:vAlign w:val="center"/>
          </w:tcPr>
          <w:p w:rsidR="00751BD5" w:rsidRPr="00751BD5" w:rsidRDefault="00751BD5" w:rsidP="00751BD5">
            <w:pPr>
              <w:spacing w:line="300" w:lineRule="exact"/>
              <w:jc w:val="center"/>
              <w:rPr>
                <w:rFonts w:ascii="Times New Roman" w:eastAsia="黑体" w:hAnsi="Times New Roman" w:cs="Times New Roman"/>
                <w:szCs w:val="21"/>
              </w:rPr>
            </w:pPr>
            <w:r w:rsidRPr="00751BD5">
              <w:rPr>
                <w:rFonts w:ascii="Times New Roman" w:eastAsia="黑体" w:hAnsi="Times New Roman" w:cs="Times New Roman"/>
                <w:szCs w:val="21"/>
              </w:rPr>
              <w:t>一、土壤污染防治目标</w:t>
            </w:r>
          </w:p>
        </w:tc>
      </w:tr>
      <w:tr w:rsidR="00751BD5" w:rsidRPr="00751BD5" w:rsidTr="00214480">
        <w:trPr>
          <w:trHeight w:val="1517"/>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目标任务</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建设用地和农用地土壤环境风险得到有效管控，安全利用得到有效保障。加强土壤污染源头防控，土壤环境质量保持良好。重点建设用地安全利用率达到100%，或者达到95%以上且当年依法处罚、整改到位。受污染耕地安全利用率稳定达到95%以上。</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区园林绿化局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w:t>
            </w:r>
            <w:proofErr w:type="gramStart"/>
            <w:r w:rsidRPr="00214480">
              <w:rPr>
                <w:rFonts w:ascii="仿宋_GB2312" w:eastAsia="仿宋_GB2312" w:hAnsi="Times New Roman" w:cs="Times New Roman" w:hint="eastAsia"/>
                <w:szCs w:val="21"/>
              </w:rPr>
              <w:t>应急局</w:t>
            </w:r>
            <w:proofErr w:type="gramEnd"/>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区发展改革委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区城管委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区住房城乡建设委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区商务局</w:t>
            </w:r>
          </w:p>
        </w:tc>
      </w:tr>
      <w:tr w:rsidR="00751BD5" w:rsidRPr="00751BD5" w:rsidTr="00214480">
        <w:trPr>
          <w:trHeight w:val="390"/>
        </w:trPr>
        <w:tc>
          <w:tcPr>
            <w:tcW w:w="14557" w:type="dxa"/>
            <w:gridSpan w:val="6"/>
            <w:vAlign w:val="center"/>
          </w:tcPr>
          <w:p w:rsidR="00751BD5" w:rsidRPr="00751BD5" w:rsidRDefault="00751BD5" w:rsidP="00751BD5">
            <w:pPr>
              <w:spacing w:line="300" w:lineRule="exact"/>
              <w:jc w:val="center"/>
              <w:rPr>
                <w:rFonts w:ascii="黑体" w:eastAsia="黑体" w:hAnsi="黑体" w:cs="Times New Roman"/>
                <w:szCs w:val="21"/>
              </w:rPr>
            </w:pPr>
            <w:r w:rsidRPr="00751BD5">
              <w:rPr>
                <w:rFonts w:ascii="黑体" w:eastAsia="黑体" w:hAnsi="黑体" w:cs="Times New Roman"/>
                <w:szCs w:val="21"/>
              </w:rPr>
              <w:t>二、持续深入防控建设用地风险</w:t>
            </w:r>
          </w:p>
        </w:tc>
      </w:tr>
      <w:tr w:rsidR="00751BD5" w:rsidRPr="00751BD5" w:rsidTr="00214480">
        <w:trPr>
          <w:trHeight w:val="2742"/>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2</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科学管</w:t>
            </w:r>
            <w:proofErr w:type="gramStart"/>
            <w:r w:rsidRPr="00214480">
              <w:rPr>
                <w:rFonts w:ascii="仿宋_GB2312" w:eastAsia="仿宋_GB2312" w:hAnsi="Times New Roman" w:cs="Times New Roman" w:hint="eastAsia"/>
                <w:szCs w:val="21"/>
              </w:rPr>
              <w:t>控建设</w:t>
            </w:r>
            <w:proofErr w:type="gramEnd"/>
            <w:r w:rsidRPr="00214480">
              <w:rPr>
                <w:rFonts w:ascii="仿宋_GB2312" w:eastAsia="仿宋_GB2312" w:hAnsi="Times New Roman" w:cs="Times New Roman" w:hint="eastAsia"/>
                <w:szCs w:val="21"/>
              </w:rPr>
              <w:t>用地风险</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管控优先监管地块。推进上年度7个优先监管地块土壤污染状况调查和风险评估，基本完成污染管控，</w:t>
            </w:r>
            <w:proofErr w:type="gramStart"/>
            <w:r w:rsidRPr="00214480">
              <w:rPr>
                <w:rFonts w:ascii="仿宋_GB2312" w:eastAsia="仿宋_GB2312" w:hAnsi="Times New Roman" w:cs="Times New Roman" w:hint="eastAsia"/>
                <w:szCs w:val="21"/>
              </w:rPr>
              <w:t>视再开发利用</w:t>
            </w:r>
            <w:proofErr w:type="gramEnd"/>
            <w:r w:rsidRPr="00214480">
              <w:rPr>
                <w:rFonts w:ascii="仿宋_GB2312" w:eastAsia="仿宋_GB2312" w:hAnsi="Times New Roman" w:cs="Times New Roman" w:hint="eastAsia"/>
                <w:szCs w:val="21"/>
              </w:rPr>
              <w:t>情况适时开展风险评估；对新增优先监管地块开展重点监测，并实施污染管控。</w:t>
            </w:r>
          </w:p>
          <w:p w:rsidR="00751BD5" w:rsidRPr="00214480" w:rsidRDefault="00751BD5" w:rsidP="00751BD5">
            <w:pPr>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以筛查台账为基础，考虑行业、生产年限等因素，筛选可能存在较高土壤污染风险的地块，列入优先监管地块清单，2月底、8月底前更新清单。</w:t>
            </w:r>
          </w:p>
          <w:p w:rsidR="00751BD5" w:rsidRPr="00214480" w:rsidRDefault="00751BD5" w:rsidP="00751BD5">
            <w:pPr>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按要求填报“全国建设用地土壤环境管理信息系统”，包括优先监管地块的基础信息、监测点位、监测结果、污染管控措施等。</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区发展改革委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相关乡</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r>
      <w:tr w:rsidR="00751BD5" w:rsidRPr="00751BD5" w:rsidTr="00214480">
        <w:trPr>
          <w:trHeight w:val="114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削减受污染建设用地面积。落实建设用地土壤污染风险管控和修复名录制度，</w:t>
            </w:r>
            <w:r w:rsidRPr="00214480">
              <w:rPr>
                <w:rFonts w:ascii="仿宋_GB2312" w:eastAsia="仿宋_GB2312" w:hAnsi="Times New Roman" w:cs="Times New Roman" w:hint="eastAsia"/>
                <w:kern w:val="0"/>
                <w:szCs w:val="21"/>
              </w:rPr>
              <w:t>按照国家有关规定建立污染地块名录</w:t>
            </w:r>
            <w:r w:rsidRPr="00214480">
              <w:rPr>
                <w:rFonts w:ascii="仿宋_GB2312" w:eastAsia="仿宋_GB2312" w:hAnsi="Times New Roman" w:cs="Times New Roman" w:hint="eastAsia"/>
                <w:szCs w:val="21"/>
              </w:rPr>
              <w:t>，鼓励应用绿色低碳治理技术，科学实施土壤污染风险管控、修复，加强风险管控、修复方案备案管理。</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区住房城乡建设委</w:t>
            </w:r>
          </w:p>
        </w:tc>
      </w:tr>
      <w:tr w:rsidR="00751BD5" w:rsidRPr="00751BD5" w:rsidTr="00214480">
        <w:trPr>
          <w:trHeight w:val="1140"/>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3</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拓展建设用地管理广度</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筛查土壤污染风险。根据上年度关停退出工业企业情况，结合注销、撤销排污许可信息，按照关停退出工业企业原址用地土壤污染风险筛查指南，动态更新完善关停退出工业企业原址用地筛查台账。</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r>
      <w:tr w:rsidR="00751BD5" w:rsidRPr="00751BD5" w:rsidTr="00214480">
        <w:trPr>
          <w:trHeight w:val="96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监管后期管理地块。风险管控、修复活动完成后，需要实施后期管理的地块，加强监测、运维、制度控制等。</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区住房城乡建设委</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76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加快处置转运污染土壤。加强“分阶段”修复地块监督管理，涉及转运污染土壤的，</w:t>
            </w:r>
            <w:proofErr w:type="gramStart"/>
            <w:r w:rsidRPr="00214480">
              <w:rPr>
                <w:rFonts w:ascii="仿宋_GB2312" w:eastAsia="仿宋_GB2312" w:hAnsi="Times New Roman" w:cs="Times New Roman" w:hint="eastAsia"/>
                <w:szCs w:val="21"/>
              </w:rPr>
              <w:t>督促按</w:t>
            </w:r>
            <w:proofErr w:type="gramEnd"/>
            <w:r w:rsidRPr="00214480">
              <w:rPr>
                <w:rFonts w:ascii="仿宋_GB2312" w:eastAsia="仿宋_GB2312" w:hAnsi="Times New Roman" w:cs="Times New Roman" w:hint="eastAsia"/>
                <w:szCs w:val="21"/>
              </w:rPr>
              <w:t>承诺时限和措施完成转运污染土壤处置、效果评估及备案。</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140"/>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4</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依法保障建设用地安全</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保障重点建设用地安全利用。用途变更为住宅、公共管理与公共服务用地的地块，督促开展土壤污染状况调查，依法落实土壤污染风险管控和修复措施。</w:t>
            </w:r>
          </w:p>
        </w:tc>
        <w:tc>
          <w:tcPr>
            <w:tcW w:w="1445"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区住房城乡建设委</w:t>
            </w:r>
          </w:p>
        </w:tc>
      </w:tr>
      <w:tr w:rsidR="00751BD5" w:rsidRPr="00751BD5" w:rsidTr="00214480">
        <w:trPr>
          <w:trHeight w:val="118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推进土壤环境现状调查。涉及新建汽车整车制造、显示器件制造、集成电路制造的新改扩建项目，在开工建设前督促完成土壤环境现状调查，并报区生态环境部门。鼓励工业企业用地使用权转让、出租时，开展土壤环境现状调查。</w:t>
            </w:r>
          </w:p>
        </w:tc>
        <w:tc>
          <w:tcPr>
            <w:tcW w:w="1445"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r>
      <w:tr w:rsidR="00751BD5" w:rsidRPr="00751BD5" w:rsidTr="00214480">
        <w:trPr>
          <w:trHeight w:val="765"/>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5</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精准防控工业源头污染</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细化管理土壤污染重点监管单位。更新土壤污染重点监管单位名录，监督指导重点单位落实法定义务，建立完善土壤和地下水污染防治制度。</w:t>
            </w:r>
          </w:p>
        </w:tc>
        <w:tc>
          <w:tcPr>
            <w:tcW w:w="1445"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c>
          <w:tcPr>
            <w:tcW w:w="212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50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6月底前，完成上年度4家土壤污染重点监管单位隐患排查和自行监测“回头看”，主要包括有毒有害物质识别、重点场所和重点设施设备识别、土壤污染隐患消除、自行监测点位布设、监测指标和监测频次、自行监测报告编制、监测结果信息公开等。</w:t>
            </w:r>
          </w:p>
        </w:tc>
        <w:tc>
          <w:tcPr>
            <w:tcW w:w="1445"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3119"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2126"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r>
      <w:tr w:rsidR="00751BD5" w:rsidRPr="00751BD5" w:rsidTr="00214480">
        <w:trPr>
          <w:trHeight w:val="741"/>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5</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精准防控工业源头污染</w:t>
            </w:r>
          </w:p>
        </w:tc>
        <w:tc>
          <w:tcPr>
            <w:tcW w:w="6067" w:type="dxa"/>
            <w:vAlign w:val="center"/>
          </w:tcPr>
          <w:p w:rsidR="00751BD5" w:rsidRPr="00214480" w:rsidRDefault="00751BD5" w:rsidP="00751BD5">
            <w:pPr>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防控涉重金属企业污染。持续排查整治涉镉等重金属行业企业，按照有关方案预防耕地污染。</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区商务局</w:t>
            </w:r>
          </w:p>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r>
      <w:tr w:rsidR="00751BD5" w:rsidRPr="00751BD5" w:rsidTr="00214480">
        <w:trPr>
          <w:trHeight w:val="151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强化管理潜在污染企业。督促显示器制造、集成电路制造行业企业完成一轮自行监测；督促化工、电子、制药行业重点企业开展土壤污染隐患排查，并根据结果整改提升；持续开展加油站地块和规模化汽车维修场所地块土壤和地下水污染隐患排查。督促加油站、储油</w:t>
            </w:r>
            <w:proofErr w:type="gramStart"/>
            <w:r w:rsidRPr="00214480">
              <w:rPr>
                <w:rFonts w:ascii="仿宋_GB2312" w:eastAsia="仿宋_GB2312" w:hAnsi="Times New Roman" w:cs="Times New Roman" w:hint="eastAsia"/>
                <w:szCs w:val="21"/>
              </w:rPr>
              <w:t>库及时</w:t>
            </w:r>
            <w:proofErr w:type="gramEnd"/>
            <w:r w:rsidRPr="00214480">
              <w:rPr>
                <w:rFonts w:ascii="仿宋_GB2312" w:eastAsia="仿宋_GB2312" w:hAnsi="Times New Roman" w:cs="Times New Roman" w:hint="eastAsia"/>
                <w:szCs w:val="21"/>
              </w:rPr>
              <w:t>报告埋地储罐变化信息，抽查不少于20%（即28家）加油站、</w:t>
            </w:r>
            <w:proofErr w:type="gramStart"/>
            <w:r w:rsidRPr="00214480">
              <w:rPr>
                <w:rFonts w:ascii="仿宋_GB2312" w:eastAsia="仿宋_GB2312" w:hAnsi="Times New Roman" w:cs="Times New Roman" w:hint="eastAsia"/>
                <w:szCs w:val="21"/>
              </w:rPr>
              <w:t>储油库防渗漏</w:t>
            </w:r>
            <w:proofErr w:type="gramEnd"/>
            <w:r w:rsidRPr="00214480">
              <w:rPr>
                <w:rFonts w:ascii="仿宋_GB2312" w:eastAsia="仿宋_GB2312" w:hAnsi="Times New Roman" w:cs="Times New Roman" w:hint="eastAsia"/>
                <w:szCs w:val="21"/>
              </w:rPr>
              <w:t>措施落实情况。</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区应急局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各街乡</w:t>
            </w:r>
          </w:p>
        </w:tc>
      </w:tr>
      <w:tr w:rsidR="00751BD5" w:rsidRPr="00751BD5" w:rsidTr="00214480">
        <w:trPr>
          <w:trHeight w:val="114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预防园区土壤环境污染。督促产业园区管理机构，完善并落实土壤污染防治方案，开展土壤和地下水监测、结果评价及风险防控。督促重点园区落实加密监测、污染溯源、制度控制等风险管控措施。</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区发展改革委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区城管委</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tc>
      </w:tr>
      <w:tr w:rsidR="00751BD5" w:rsidRPr="00751BD5" w:rsidTr="00214480">
        <w:trPr>
          <w:trHeight w:val="539"/>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6</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提升固体废物收运处置能力</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提升固体废物收运处置能力</w:t>
            </w:r>
          </w:p>
        </w:tc>
        <w:tc>
          <w:tcPr>
            <w:tcW w:w="6067" w:type="dxa"/>
            <w:vAlign w:val="center"/>
          </w:tcPr>
          <w:p w:rsidR="00751BD5" w:rsidRPr="00214480" w:rsidRDefault="00751BD5" w:rsidP="00751BD5">
            <w:pPr>
              <w:adjustRightInd w:val="0"/>
              <w:snapToGrid w:val="0"/>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bCs/>
                <w:kern w:val="0"/>
                <w:szCs w:val="21"/>
              </w:rPr>
              <w:t>加强小</w:t>
            </w:r>
            <w:proofErr w:type="gramStart"/>
            <w:r w:rsidRPr="00214480">
              <w:rPr>
                <w:rFonts w:ascii="仿宋_GB2312" w:eastAsia="仿宋_GB2312" w:hAnsi="Times New Roman" w:cs="Times New Roman" w:hint="eastAsia"/>
                <w:bCs/>
                <w:kern w:val="0"/>
                <w:szCs w:val="21"/>
              </w:rPr>
              <w:t>微医疗</w:t>
            </w:r>
            <w:proofErr w:type="gramEnd"/>
            <w:r w:rsidRPr="00214480">
              <w:rPr>
                <w:rFonts w:ascii="仿宋_GB2312" w:eastAsia="仿宋_GB2312" w:hAnsi="Times New Roman" w:cs="Times New Roman" w:hint="eastAsia"/>
                <w:bCs/>
                <w:kern w:val="0"/>
                <w:szCs w:val="21"/>
              </w:rPr>
              <w:t>废物收运处置。完善“小箱进大箱”等工作机制，健全小</w:t>
            </w:r>
            <w:proofErr w:type="gramStart"/>
            <w:r w:rsidRPr="00214480">
              <w:rPr>
                <w:rFonts w:ascii="仿宋_GB2312" w:eastAsia="仿宋_GB2312" w:hAnsi="Times New Roman" w:cs="Times New Roman" w:hint="eastAsia"/>
                <w:bCs/>
                <w:kern w:val="0"/>
                <w:szCs w:val="21"/>
              </w:rPr>
              <w:t>微医疗机构医</w:t>
            </w:r>
            <w:proofErr w:type="gramEnd"/>
            <w:r w:rsidRPr="00214480">
              <w:rPr>
                <w:rFonts w:ascii="仿宋_GB2312" w:eastAsia="仿宋_GB2312" w:hAnsi="Times New Roman" w:cs="Times New Roman" w:hint="eastAsia"/>
                <w:bCs/>
                <w:kern w:val="0"/>
                <w:szCs w:val="21"/>
              </w:rPr>
              <w:t>废收运体系。</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区卫生健康委</w:t>
            </w:r>
          </w:p>
        </w:tc>
        <w:tc>
          <w:tcPr>
            <w:tcW w:w="2126"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599"/>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adjustRightInd w:val="0"/>
              <w:snapToGrid w:val="0"/>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推动商品流通领域落实生产者责任延伸制度，组织在我区销售电动自行车的厂商通过以旧换新等方式，回收废蓄电池。</w:t>
            </w:r>
          </w:p>
          <w:p w:rsidR="00751BD5" w:rsidRPr="00214480" w:rsidRDefault="00751BD5" w:rsidP="00751BD5">
            <w:pPr>
              <w:adjustRightInd w:val="0"/>
              <w:snapToGrid w:val="0"/>
              <w:spacing w:line="300" w:lineRule="exact"/>
              <w:rPr>
                <w:rFonts w:ascii="仿宋_GB2312" w:eastAsia="仿宋_GB2312" w:hAnsi="Times New Roman" w:cs="Times New Roman"/>
                <w:bCs/>
                <w:kern w:val="0"/>
                <w:szCs w:val="21"/>
              </w:rPr>
            </w:pPr>
            <w:r w:rsidRPr="00214480">
              <w:rPr>
                <w:rFonts w:ascii="仿宋_GB2312" w:eastAsia="仿宋_GB2312" w:hAnsi="Times New Roman" w:cs="Times New Roman" w:hint="eastAsia"/>
                <w:szCs w:val="21"/>
              </w:rPr>
              <w:t>落实“街乡吹哨，部门报到”，各街乡加强对电动自行车销售网点回收废蓄电池的检查帮扶，督促落实规范经营、消防安全、污染防治等要求，建立废旧蓄电池回收</w:t>
            </w:r>
            <w:proofErr w:type="gramStart"/>
            <w:r w:rsidRPr="00214480">
              <w:rPr>
                <w:rFonts w:ascii="仿宋_GB2312" w:eastAsia="仿宋_GB2312" w:hAnsi="Times New Roman" w:cs="Times New Roman" w:hint="eastAsia"/>
                <w:szCs w:val="21"/>
              </w:rPr>
              <w:t>更换台</w:t>
            </w:r>
            <w:proofErr w:type="gramEnd"/>
            <w:r w:rsidRPr="00214480">
              <w:rPr>
                <w:rFonts w:ascii="仿宋_GB2312" w:eastAsia="仿宋_GB2312" w:hAnsi="Times New Roman" w:cs="Times New Roman" w:hint="eastAsia"/>
                <w:szCs w:val="21"/>
              </w:rPr>
              <w:t>账。</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区商务局</w:t>
            </w:r>
          </w:p>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区市场监管局</w:t>
            </w:r>
          </w:p>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区应急局</w:t>
            </w:r>
          </w:p>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区发展改革委</w:t>
            </w:r>
          </w:p>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区城管委</w:t>
            </w:r>
          </w:p>
          <w:p w:rsidR="00751BD5" w:rsidRPr="00214480" w:rsidRDefault="00751BD5" w:rsidP="00751BD5">
            <w:pPr>
              <w:adjustRightInd w:val="0"/>
              <w:snapToGrid w:val="0"/>
              <w:spacing w:line="300" w:lineRule="exact"/>
              <w:ind w:rightChars="-50" w:right="-105"/>
              <w:jc w:val="center"/>
              <w:rPr>
                <w:rFonts w:ascii="仿宋_GB2312" w:eastAsia="仿宋_GB2312" w:hAnsi="Times New Roman" w:cs="Times New Roman"/>
                <w:szCs w:val="24"/>
              </w:rPr>
            </w:pPr>
            <w:r w:rsidRPr="00214480">
              <w:rPr>
                <w:rFonts w:ascii="仿宋_GB2312" w:eastAsia="仿宋_GB2312" w:hAnsi="Times New Roman" w:cs="Times New Roman" w:hint="eastAsia"/>
                <w:szCs w:val="21"/>
              </w:rPr>
              <w:t>各街乡</w:t>
            </w:r>
          </w:p>
        </w:tc>
      </w:tr>
      <w:tr w:rsidR="00751BD5" w:rsidRPr="00751BD5" w:rsidTr="00214480">
        <w:trPr>
          <w:trHeight w:val="558"/>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adjustRightInd w:val="0"/>
              <w:snapToGrid w:val="0"/>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大力推动朝阳循环产业园“无废园区”建设工作。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Courier New" w:cs="Times New Roman" w:hint="eastAsia"/>
                <w:szCs w:val="21"/>
              </w:rPr>
              <w:t>区城管委</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Courier New" w:cs="Times New Roman" w:hint="eastAsia"/>
                <w:szCs w:val="21"/>
              </w:rPr>
              <w:t>朝阳环境集团</w:t>
            </w:r>
          </w:p>
        </w:tc>
      </w:tr>
      <w:tr w:rsidR="00751BD5" w:rsidRPr="00751BD5" w:rsidTr="00214480">
        <w:trPr>
          <w:trHeight w:val="765"/>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7</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协同推动京津冀固体废物管理</w:t>
            </w:r>
          </w:p>
        </w:tc>
        <w:tc>
          <w:tcPr>
            <w:tcW w:w="6067" w:type="dxa"/>
            <w:vAlign w:val="center"/>
          </w:tcPr>
          <w:p w:rsidR="00751BD5" w:rsidRPr="00214480" w:rsidRDefault="00751BD5" w:rsidP="00751BD5">
            <w:pPr>
              <w:widowControl/>
              <w:snapToGrid w:val="0"/>
              <w:spacing w:line="300" w:lineRule="exact"/>
              <w:jc w:val="left"/>
              <w:rPr>
                <w:rFonts w:ascii="仿宋_GB2312" w:eastAsia="仿宋_GB2312" w:hAnsi="Times New Roman" w:cs="Times New Roman"/>
                <w:bCs/>
                <w:kern w:val="0"/>
                <w:szCs w:val="21"/>
              </w:rPr>
            </w:pPr>
            <w:r w:rsidRPr="00214480">
              <w:rPr>
                <w:rFonts w:ascii="仿宋_GB2312" w:eastAsia="仿宋_GB2312" w:hAnsi="Times New Roman" w:cs="Times New Roman" w:hint="eastAsia"/>
                <w:szCs w:val="21"/>
              </w:rPr>
              <w:t>配合市级部门开展废锂蓄电池跨省转移利用工作，推进京津</w:t>
            </w:r>
            <w:proofErr w:type="gramStart"/>
            <w:r w:rsidRPr="00214480">
              <w:rPr>
                <w:rFonts w:ascii="仿宋_GB2312" w:eastAsia="仿宋_GB2312" w:hAnsi="Times New Roman" w:cs="Times New Roman" w:hint="eastAsia"/>
                <w:szCs w:val="21"/>
              </w:rPr>
              <w:t>冀区域废</w:t>
            </w:r>
            <w:proofErr w:type="gramEnd"/>
            <w:r w:rsidRPr="00214480">
              <w:rPr>
                <w:rFonts w:ascii="仿宋_GB2312" w:eastAsia="仿宋_GB2312" w:hAnsi="Times New Roman" w:cs="Times New Roman" w:hint="eastAsia"/>
                <w:szCs w:val="21"/>
              </w:rPr>
              <w:t>蓄电池利用合作。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kern w:val="0"/>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widowControl/>
              <w:snapToGrid w:val="0"/>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区交通委</w:t>
            </w:r>
          </w:p>
          <w:p w:rsidR="00751BD5" w:rsidRPr="00214480" w:rsidRDefault="00751BD5" w:rsidP="00751BD5">
            <w:pPr>
              <w:adjustRightInd w:val="0"/>
              <w:snapToGrid w:val="0"/>
              <w:spacing w:line="300" w:lineRule="exact"/>
              <w:jc w:val="center"/>
              <w:rPr>
                <w:rFonts w:ascii="仿宋_GB2312" w:eastAsia="仿宋_GB2312" w:hAnsi="Times New Roman" w:cs="Times New Roman"/>
                <w:kern w:val="0"/>
                <w:szCs w:val="21"/>
              </w:rPr>
            </w:pPr>
            <w:r w:rsidRPr="00214480">
              <w:rPr>
                <w:rFonts w:ascii="仿宋_GB2312" w:eastAsia="仿宋_GB2312" w:hAnsi="Times New Roman" w:cs="Times New Roman" w:hint="eastAsia"/>
                <w:szCs w:val="21"/>
              </w:rPr>
              <w:t>区发展改革委</w:t>
            </w:r>
          </w:p>
        </w:tc>
        <w:tc>
          <w:tcPr>
            <w:tcW w:w="2126" w:type="dxa"/>
            <w:vAlign w:val="center"/>
          </w:tcPr>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公安朝阳分局</w:t>
            </w:r>
          </w:p>
          <w:p w:rsidR="00751BD5" w:rsidRPr="00214480" w:rsidRDefault="00751BD5" w:rsidP="00751BD5">
            <w:pPr>
              <w:adjustRightInd w:val="0"/>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区城管委</w:t>
            </w:r>
          </w:p>
          <w:p w:rsidR="00751BD5" w:rsidRPr="00214480" w:rsidRDefault="00751BD5" w:rsidP="00751BD5">
            <w:pPr>
              <w:snapToGrid w:val="0"/>
              <w:spacing w:line="300" w:lineRule="exact"/>
              <w:ind w:leftChars="-50" w:left="-105" w:rightChars="-50" w:right="-105"/>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w:t>
            </w:r>
            <w:proofErr w:type="gramStart"/>
            <w:r w:rsidRPr="00214480">
              <w:rPr>
                <w:rFonts w:ascii="仿宋_GB2312" w:eastAsia="仿宋_GB2312" w:hAnsi="Times New Roman" w:cs="Times New Roman" w:hint="eastAsia"/>
                <w:szCs w:val="21"/>
              </w:rPr>
              <w:t>应急局</w:t>
            </w:r>
            <w:proofErr w:type="gramEnd"/>
          </w:p>
        </w:tc>
      </w:tr>
      <w:tr w:rsidR="00751BD5" w:rsidRPr="00751BD5" w:rsidTr="00214480">
        <w:trPr>
          <w:trHeight w:val="390"/>
        </w:trPr>
        <w:tc>
          <w:tcPr>
            <w:tcW w:w="14557" w:type="dxa"/>
            <w:gridSpan w:val="6"/>
            <w:vAlign w:val="center"/>
          </w:tcPr>
          <w:p w:rsidR="00751BD5" w:rsidRPr="00751BD5" w:rsidRDefault="00751BD5" w:rsidP="00751BD5">
            <w:pPr>
              <w:spacing w:line="300" w:lineRule="exact"/>
              <w:jc w:val="center"/>
              <w:rPr>
                <w:rFonts w:ascii="黑体" w:eastAsia="黑体" w:hAnsi="黑体" w:cs="Times New Roman"/>
                <w:szCs w:val="21"/>
              </w:rPr>
            </w:pPr>
            <w:r w:rsidRPr="00751BD5">
              <w:rPr>
                <w:rFonts w:ascii="黑体" w:eastAsia="黑体" w:hAnsi="黑体" w:cs="Times New Roman"/>
                <w:szCs w:val="21"/>
              </w:rPr>
              <w:t>三、持续深入净化农用地环境</w:t>
            </w:r>
          </w:p>
        </w:tc>
      </w:tr>
      <w:tr w:rsidR="00751BD5" w:rsidRPr="00751BD5" w:rsidTr="00214480">
        <w:trPr>
          <w:trHeight w:val="1050"/>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8</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因地制宜管控耕地土壤污染</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保障重点耕地安全利用。继续实施耕地分类管理，落实土壤和食用农产品协同监测。</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1199"/>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9</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探索管控其他农用地土壤污染</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推进园地分类管理。深化应用土壤污染状况详查成果，开展重点园地土壤和果品协同监测，保障产出食用果品安全。完成约200亩规模化果园“沃土”工程。</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w:t>
            </w:r>
            <w:proofErr w:type="gramStart"/>
            <w:r w:rsidRPr="00214480">
              <w:rPr>
                <w:rFonts w:ascii="仿宋_GB2312" w:eastAsia="仿宋_GB2312" w:hAnsi="Times New Roman" w:cs="Times New Roman" w:hint="eastAsia"/>
                <w:szCs w:val="21"/>
              </w:rPr>
              <w:t>绿化局</w:t>
            </w:r>
            <w:proofErr w:type="gramEnd"/>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tc>
      </w:tr>
      <w:tr w:rsidR="00751BD5" w:rsidRPr="00751BD5" w:rsidTr="00214480">
        <w:trPr>
          <w:trHeight w:val="39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推进设施农用地土壤环境质量管理。加强农产品质</w:t>
            </w:r>
            <w:proofErr w:type="gramStart"/>
            <w:r w:rsidRPr="00214480">
              <w:rPr>
                <w:rFonts w:ascii="仿宋_GB2312" w:eastAsia="仿宋_GB2312" w:hAnsi="Times New Roman" w:cs="Times New Roman" w:hint="eastAsia"/>
                <w:szCs w:val="21"/>
              </w:rPr>
              <w:t>量安全</w:t>
            </w:r>
            <w:proofErr w:type="gramEnd"/>
            <w:r w:rsidRPr="00214480">
              <w:rPr>
                <w:rFonts w:ascii="仿宋_GB2312" w:eastAsia="仿宋_GB2312" w:hAnsi="Times New Roman" w:cs="Times New Roman" w:hint="eastAsia"/>
                <w:szCs w:val="21"/>
              </w:rPr>
              <w:t>状况监督抽测，发现可能因土壤原因导致农产品不符合质量安全标准时，对土壤环境质量开展监测。</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624"/>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10</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促进农用地土壤质量提升</w:t>
            </w:r>
          </w:p>
        </w:tc>
        <w:tc>
          <w:tcPr>
            <w:tcW w:w="6067" w:type="dxa"/>
            <w:vMerge w:val="restart"/>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完成市级部门下达的高标准农田建设和提升改造任务要求。</w:t>
            </w:r>
          </w:p>
        </w:tc>
        <w:tc>
          <w:tcPr>
            <w:tcW w:w="1445"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312"/>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445"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3119"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2126"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r>
      <w:tr w:rsidR="00751BD5" w:rsidRPr="00751BD5" w:rsidTr="00214480">
        <w:trPr>
          <w:trHeight w:val="624"/>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Merge w:val="restart"/>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保障新增耕地土壤质量。落实新增耕地联合验收机制，强化土壤环境质量调查监测，保障新增耕地士</w:t>
            </w:r>
            <w:proofErr w:type="gramStart"/>
            <w:r w:rsidRPr="00214480">
              <w:rPr>
                <w:rFonts w:ascii="仿宋_GB2312" w:eastAsia="仿宋_GB2312" w:hAnsi="Times New Roman" w:cs="Times New Roman" w:hint="eastAsia"/>
                <w:szCs w:val="21"/>
              </w:rPr>
              <w:t>壤</w:t>
            </w:r>
            <w:proofErr w:type="gramEnd"/>
            <w:r w:rsidRPr="00214480">
              <w:rPr>
                <w:rFonts w:ascii="仿宋_GB2312" w:eastAsia="仿宋_GB2312" w:hAnsi="Times New Roman" w:cs="Times New Roman" w:hint="eastAsia"/>
                <w:szCs w:val="21"/>
              </w:rPr>
              <w:t>环境安全。</w:t>
            </w:r>
          </w:p>
        </w:tc>
        <w:tc>
          <w:tcPr>
            <w:tcW w:w="1445"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30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445"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3119"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c>
          <w:tcPr>
            <w:tcW w:w="2126" w:type="dxa"/>
            <w:vMerge/>
            <w:vAlign w:val="center"/>
          </w:tcPr>
          <w:p w:rsidR="00751BD5" w:rsidRPr="00214480" w:rsidRDefault="00751BD5" w:rsidP="00751BD5">
            <w:pPr>
              <w:spacing w:line="300" w:lineRule="exact"/>
              <w:jc w:val="center"/>
              <w:rPr>
                <w:rFonts w:ascii="仿宋_GB2312" w:eastAsia="仿宋_GB2312" w:hAnsi="Times New Roman" w:cs="Times New Roman"/>
                <w:szCs w:val="21"/>
              </w:rPr>
            </w:pPr>
          </w:p>
        </w:tc>
      </w:tr>
      <w:tr w:rsidR="00751BD5" w:rsidRPr="00751BD5" w:rsidTr="00214480">
        <w:trPr>
          <w:trHeight w:val="1772"/>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探索重点林地分类管理。对林下种植食用农产品林地，按市级要求试点开展土壤污染状况调查，建立分类管理清单。对承接清淤淤泥林地、绿地等地块，开展土壤跟踪监测，保持土壤环境状况稳定。对污泥产品施用试点的平原生态林，加强跟踪监测、对比分析，评价施用后土壤变化。</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w:t>
            </w:r>
            <w:proofErr w:type="gramStart"/>
            <w:r w:rsidRPr="00214480">
              <w:rPr>
                <w:rFonts w:ascii="仿宋_GB2312" w:eastAsia="仿宋_GB2312" w:hAnsi="Times New Roman" w:cs="Times New Roman" w:hint="eastAsia"/>
                <w:szCs w:val="21"/>
              </w:rPr>
              <w:t>绿化局</w:t>
            </w:r>
            <w:proofErr w:type="gramEnd"/>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区水务局</w:t>
            </w:r>
          </w:p>
        </w:tc>
      </w:tr>
      <w:tr w:rsidR="00751BD5" w:rsidRPr="00751BD5" w:rsidTr="00214480">
        <w:trPr>
          <w:trHeight w:val="1213"/>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11</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大力推进农业面源污染治理</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治理农业面源污染。主要农作物化肥利用率达到42%以上，农药利用率保持在45%以上。监测分析农田地膜残留，农膜回收率保持在92%以上。健全农药包装废弃物回收处置体系，统计包装废弃物回收率。调查核算农药、化肥、农膜等农业投入品使用量。</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24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治理果业林业面源污染。开展农药、化肥、农膜等投入</w:t>
            </w:r>
            <w:proofErr w:type="gramStart"/>
            <w:r w:rsidRPr="00214480">
              <w:rPr>
                <w:rFonts w:ascii="仿宋_GB2312" w:eastAsia="仿宋_GB2312" w:hAnsi="Times New Roman" w:cs="Times New Roman" w:hint="eastAsia"/>
                <w:szCs w:val="21"/>
              </w:rPr>
              <w:t>品调查</w:t>
            </w:r>
            <w:proofErr w:type="gramEnd"/>
            <w:r w:rsidRPr="00214480">
              <w:rPr>
                <w:rFonts w:ascii="仿宋_GB2312" w:eastAsia="仿宋_GB2312" w:hAnsi="Times New Roman" w:cs="Times New Roman" w:hint="eastAsia"/>
                <w:szCs w:val="21"/>
              </w:rPr>
              <w:t>核算，完成约100亩绿色防治技术示范。通过定点收集、就地还田等方式，加强果树枝叶废弃物处理和利用。试点推进园林绿化有机废弃物生态循环利用。</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w:t>
            </w:r>
            <w:proofErr w:type="gramStart"/>
            <w:r w:rsidRPr="00214480">
              <w:rPr>
                <w:rFonts w:ascii="仿宋_GB2312" w:eastAsia="仿宋_GB2312" w:hAnsi="Times New Roman" w:cs="Times New Roman" w:hint="eastAsia"/>
                <w:szCs w:val="21"/>
              </w:rPr>
              <w:t>绿化局</w:t>
            </w:r>
            <w:proofErr w:type="gramEnd"/>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703"/>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促进绿色种养循环。完善农作物秸秆资源化利用</w:t>
            </w:r>
            <w:proofErr w:type="gramStart"/>
            <w:r w:rsidRPr="00214480">
              <w:rPr>
                <w:rFonts w:ascii="仿宋_GB2312" w:eastAsia="仿宋_GB2312" w:hAnsi="Times New Roman" w:cs="Times New Roman" w:hint="eastAsia"/>
                <w:szCs w:val="21"/>
              </w:rPr>
              <w:t>台账并开展</w:t>
            </w:r>
            <w:proofErr w:type="gramEnd"/>
            <w:r w:rsidRPr="00214480">
              <w:rPr>
                <w:rFonts w:ascii="仿宋_GB2312" w:eastAsia="仿宋_GB2312" w:hAnsi="Times New Roman" w:cs="Times New Roman" w:hint="eastAsia"/>
                <w:szCs w:val="21"/>
              </w:rPr>
              <w:t>综合利用，秸秆综合利用率保持在98.5%以上。</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1215"/>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12</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形成第三次全国土壤普查成果</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对外业</w:t>
            </w:r>
            <w:proofErr w:type="gramEnd"/>
            <w:r w:rsidRPr="00214480">
              <w:rPr>
                <w:rFonts w:ascii="仿宋_GB2312" w:eastAsia="仿宋_GB2312" w:hAnsi="Times New Roman" w:cs="Times New Roman" w:hint="eastAsia"/>
                <w:szCs w:val="21"/>
              </w:rPr>
              <w:t>调查采样、内业测试化验等关键环节开展质量控制，完成区级第三次全国土壤普查成果，形成文字、数据和图件成果。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区园林绿化局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区发展改革委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区财政局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区统计局</w:t>
            </w:r>
          </w:p>
        </w:tc>
      </w:tr>
      <w:tr w:rsidR="00751BD5" w:rsidRPr="00751BD5" w:rsidTr="00214480">
        <w:trPr>
          <w:trHeight w:val="390"/>
        </w:trPr>
        <w:tc>
          <w:tcPr>
            <w:tcW w:w="14557" w:type="dxa"/>
            <w:gridSpan w:val="6"/>
            <w:vAlign w:val="center"/>
          </w:tcPr>
          <w:p w:rsidR="00751BD5" w:rsidRPr="00751BD5" w:rsidRDefault="00751BD5" w:rsidP="00751BD5">
            <w:pPr>
              <w:spacing w:line="300" w:lineRule="exact"/>
              <w:jc w:val="center"/>
              <w:rPr>
                <w:rFonts w:ascii="黑体" w:eastAsia="黑体" w:hAnsi="黑体" w:cs="Times New Roman"/>
                <w:szCs w:val="21"/>
              </w:rPr>
            </w:pPr>
            <w:r w:rsidRPr="00751BD5">
              <w:rPr>
                <w:rFonts w:ascii="黑体" w:eastAsia="黑体" w:hAnsi="黑体" w:cs="Times New Roman"/>
                <w:szCs w:val="21"/>
              </w:rPr>
              <w:t>四、持续加强未利用地保护</w:t>
            </w:r>
          </w:p>
        </w:tc>
      </w:tr>
      <w:tr w:rsidR="00751BD5" w:rsidRPr="00751BD5" w:rsidTr="00214480">
        <w:trPr>
          <w:trHeight w:val="765"/>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13</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加强未利用地保护利用</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推进未利用地整治复耕与生态修复，具备复垦条件的优先复垦为耕地。</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765"/>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14</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防控未利用地土壤污染</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定期组织巡查检查。发现违法占用未利用地的，及时整改；发现未利用地被污染的，督促清除污染、实施修复。</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区城管委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390"/>
        </w:trPr>
        <w:tc>
          <w:tcPr>
            <w:tcW w:w="14557" w:type="dxa"/>
            <w:gridSpan w:val="6"/>
            <w:vAlign w:val="center"/>
          </w:tcPr>
          <w:p w:rsidR="00751BD5" w:rsidRPr="00751BD5" w:rsidRDefault="00751BD5" w:rsidP="00751BD5">
            <w:pPr>
              <w:spacing w:line="300" w:lineRule="exact"/>
              <w:jc w:val="center"/>
              <w:rPr>
                <w:rFonts w:ascii="黑体" w:eastAsia="黑体" w:hAnsi="黑体" w:cs="Times New Roman"/>
                <w:szCs w:val="21"/>
              </w:rPr>
            </w:pPr>
            <w:r w:rsidRPr="00751BD5">
              <w:rPr>
                <w:rFonts w:ascii="黑体" w:eastAsia="黑体" w:hAnsi="黑体" w:cs="Times New Roman"/>
                <w:szCs w:val="21"/>
              </w:rPr>
              <w:t>五、大力提升土壤环境治理能力</w:t>
            </w:r>
          </w:p>
        </w:tc>
      </w:tr>
      <w:tr w:rsidR="00751BD5" w:rsidRPr="00751BD5" w:rsidTr="00214480">
        <w:trPr>
          <w:trHeight w:val="713"/>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15</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加强新污染物治理</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完成2024年度化学物质环境信息统计调查工作。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3月底</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005"/>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15</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加强新污染物治理</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规范抗生素类药品使用。强化管理抗菌药物临床应用，开展抗菌药物及细菌耐药监测；严格落实零售药店凭处方销售处方药类抗菌药物。</w:t>
            </w:r>
          </w:p>
          <w:p w:rsidR="00751BD5" w:rsidRPr="00214480" w:rsidRDefault="00751BD5" w:rsidP="00751BD5">
            <w:pPr>
              <w:spacing w:line="300" w:lineRule="exact"/>
              <w:jc w:val="left"/>
              <w:rPr>
                <w:rFonts w:ascii="仿宋_GB2312" w:eastAsia="仿宋_GB2312" w:hAnsi="Times New Roman" w:cs="Times New Roman"/>
                <w:szCs w:val="24"/>
              </w:rPr>
            </w:pPr>
            <w:r w:rsidRPr="00214480">
              <w:rPr>
                <w:rFonts w:ascii="仿宋_GB2312" w:eastAsia="仿宋_GB2312" w:hAnsi="Times New Roman" w:cs="Times New Roman" w:hint="eastAsia"/>
                <w:szCs w:val="21"/>
              </w:rPr>
              <w:t>监督管理兽用抗菌药，抽查兽药质量和畜禽等养殖行业用药，推行凭兽医处方销售使用兽用抗菌药；实施兽用抗菌药使用减量化行动；综合治理兽用抗菌药，有效遏制动物源细菌耐药、兽药残留超标。</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区卫生健康委</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区市场监管局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624"/>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rPr>
                <w:rFonts w:ascii="仿宋_GB2312" w:eastAsia="仿宋_GB2312" w:hAnsi="Times New Roman" w:cs="Times New Roman"/>
                <w:szCs w:val="21"/>
              </w:rPr>
            </w:pPr>
            <w:r w:rsidRPr="00214480">
              <w:rPr>
                <w:rFonts w:ascii="仿宋_GB2312" w:eastAsia="仿宋_GB2312" w:hAnsi="Times New Roman" w:cs="Times New Roman" w:hint="eastAsia"/>
                <w:szCs w:val="21"/>
              </w:rPr>
              <w:t>严格管</w:t>
            </w:r>
            <w:proofErr w:type="gramStart"/>
            <w:r w:rsidRPr="00214480">
              <w:rPr>
                <w:rFonts w:ascii="仿宋_GB2312" w:eastAsia="仿宋_GB2312" w:hAnsi="Times New Roman" w:cs="Times New Roman" w:hint="eastAsia"/>
                <w:szCs w:val="21"/>
              </w:rPr>
              <w:t>控具有</w:t>
            </w:r>
            <w:proofErr w:type="gramEnd"/>
            <w:r w:rsidRPr="00214480">
              <w:rPr>
                <w:rFonts w:ascii="仿宋_GB2312" w:eastAsia="仿宋_GB2312" w:hAnsi="Times New Roman" w:cs="Times New Roman" w:hint="eastAsia"/>
                <w:szCs w:val="21"/>
              </w:rPr>
              <w:t>环境持久性、生物累积性等特性的高毒高风险农药及助剂。鼓励发展高效低风险农药，稳步推进高毒高风险农药淘汰和替代。开展禁限用农药非法添加和农药残留超标问题专项整治。</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w:t>
            </w:r>
            <w:proofErr w:type="gramStart"/>
            <w:r w:rsidRPr="00214480">
              <w:rPr>
                <w:rFonts w:ascii="仿宋_GB2312" w:eastAsia="仿宋_GB2312" w:hAnsi="Times New Roman" w:cs="Times New Roman" w:hint="eastAsia"/>
                <w:szCs w:val="21"/>
              </w:rPr>
              <w:t>绿化局</w:t>
            </w:r>
            <w:proofErr w:type="gramEnd"/>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r>
      <w:tr w:rsidR="00751BD5" w:rsidRPr="00751BD5" w:rsidTr="00214480">
        <w:trPr>
          <w:trHeight w:val="469"/>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加强产品新污染物含量抽检。依据强制性国家标准确定的重点</w:t>
            </w:r>
            <w:proofErr w:type="gramStart"/>
            <w:r w:rsidRPr="00214480">
              <w:rPr>
                <w:rFonts w:ascii="仿宋_GB2312" w:eastAsia="仿宋_GB2312" w:hAnsi="Times New Roman" w:cs="Times New Roman" w:hint="eastAsia"/>
                <w:szCs w:val="21"/>
              </w:rPr>
              <w:t>管控新污染物</w:t>
            </w:r>
            <w:proofErr w:type="gramEnd"/>
            <w:r w:rsidRPr="00214480">
              <w:rPr>
                <w:rFonts w:ascii="仿宋_GB2312" w:eastAsia="仿宋_GB2312" w:hAnsi="Times New Roman" w:cs="Times New Roman" w:hint="eastAsia"/>
                <w:szCs w:val="21"/>
              </w:rPr>
              <w:t>含量控制要求，随机抽检儿童玩具、学生用品等相关产品质量，依法处理抽检中发现的不合格产品。</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区市场监管局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140"/>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16</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完善管理体系</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按季度开展区域评价。依据《土壤污染治理效果评价办法（试行）》，从土壤改良及监测达标、重点任务落实情况、推动提高绿色发展水平三方面，按季度上报土壤污染治理效果。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w:t>
            </w:r>
            <w:proofErr w:type="gramStart"/>
            <w:r w:rsidRPr="00214480">
              <w:rPr>
                <w:rFonts w:ascii="仿宋_GB2312" w:eastAsia="仿宋_GB2312" w:hAnsi="Times New Roman" w:cs="Times New Roman" w:hint="eastAsia"/>
                <w:szCs w:val="21"/>
              </w:rPr>
              <w:t>绿化局</w:t>
            </w:r>
            <w:proofErr w:type="gramEnd"/>
          </w:p>
        </w:tc>
      </w:tr>
      <w:tr w:rsidR="00751BD5" w:rsidRPr="00751BD5" w:rsidTr="00214480">
        <w:trPr>
          <w:trHeight w:val="1680"/>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规范管理建设用地信息系统。督促相关主体及时、规范填报全国建设用地土壤环境管理信息系统，完善边界矢量上传、从业单位注册及业绩填报、调查环节质量控制等，及时更新重点监管单位、地块开发利用、信用记录系统、质控调查等模块信息。开展建设用地土壤污染状况调查监督检查。</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2174"/>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16</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完善管理体系</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共享土壤污染防治信息。各部门共享上年度土壤污染防治工作中形成的监测、统计等相关信息，动态共享本年度土壤污染防治相关信息。</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区园林绿化局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区住房城乡建设委</w:t>
            </w:r>
          </w:p>
          <w:p w:rsidR="00751BD5" w:rsidRPr="00214480" w:rsidRDefault="00751BD5" w:rsidP="00751BD5">
            <w:pPr>
              <w:spacing w:line="300" w:lineRule="exact"/>
              <w:jc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21"/>
              </w:rPr>
              <w:t>朝阳园</w:t>
            </w:r>
            <w:proofErr w:type="gramEnd"/>
            <w:r w:rsidRPr="00214480">
              <w:rPr>
                <w:rFonts w:ascii="仿宋_GB2312" w:eastAsia="仿宋_GB2312" w:hAnsi="Times New Roman" w:cs="Times New Roman" w:hint="eastAsia"/>
                <w:szCs w:val="21"/>
              </w:rPr>
              <w:t>管委会（区科信局）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各街乡</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515"/>
        </w:trPr>
        <w:tc>
          <w:tcPr>
            <w:tcW w:w="666"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17</w:t>
            </w:r>
          </w:p>
        </w:tc>
        <w:tc>
          <w:tcPr>
            <w:tcW w:w="1134" w:type="dxa"/>
            <w:vMerge w:val="restart"/>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加强监测监管</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综合监测土壤环境状况。监测重点监管单位和污水集中处理设施周边土壤，以及自行监测结果存在异常的工业企业周边土壤，预防工业污染物迁移扩散；监测种植业产地土壤环境状况、农田灌溉用水水质等，促进农业绿色生产。</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区农业农村局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区园林绿化局</w:t>
            </w:r>
          </w:p>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区水务局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76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探索卫星遥感监测监管。利用卫星遥感，动态监测建设用地重点地块，及时组织核查疑似违法开工建设情形；探索监测农村环境整治成效、重点农用地种植情况。</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1515"/>
        </w:trPr>
        <w:tc>
          <w:tcPr>
            <w:tcW w:w="666"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1134" w:type="dxa"/>
            <w:vMerge/>
            <w:vAlign w:val="center"/>
          </w:tcPr>
          <w:p w:rsidR="00751BD5" w:rsidRPr="00214480" w:rsidRDefault="00751BD5" w:rsidP="00751BD5">
            <w:pPr>
              <w:spacing w:line="300" w:lineRule="exact"/>
              <w:rPr>
                <w:rFonts w:ascii="仿宋_GB2312" w:eastAsia="仿宋_GB2312" w:hAnsi="Times New Roman" w:cs="Times New Roman"/>
                <w:szCs w:val="21"/>
              </w:rPr>
            </w:pP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加强专项执法和日常检查。开展土壤重点监管单位专项执法，重点检查土壤污染隐患排查、自行监测落实及整改情况；加强建设用地风险管控和修复日常检查，重点检查污染物</w:t>
            </w:r>
            <w:proofErr w:type="gramStart"/>
            <w:r w:rsidRPr="00214480">
              <w:rPr>
                <w:rFonts w:ascii="仿宋_GB2312" w:eastAsia="仿宋_GB2312" w:hAnsi="Times New Roman" w:cs="Times New Roman" w:hint="eastAsia"/>
                <w:szCs w:val="21"/>
              </w:rPr>
              <w:t>含量超</w:t>
            </w:r>
            <w:proofErr w:type="gramEnd"/>
            <w:r w:rsidRPr="00214480">
              <w:rPr>
                <w:rFonts w:ascii="仿宋_GB2312" w:eastAsia="仿宋_GB2312" w:hAnsi="Times New Roman" w:cs="Times New Roman" w:hint="eastAsia"/>
                <w:szCs w:val="21"/>
              </w:rPr>
              <w:t>筛选值地块风险防控、土壤污染状况调查、转运污染土壤按承诺处置、有关从业单位规范记录信息并管理档案等落实情况。</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w:t>
            </w:r>
          </w:p>
        </w:tc>
      </w:tr>
      <w:tr w:rsidR="00751BD5" w:rsidRPr="00751BD5" w:rsidTr="00214480">
        <w:trPr>
          <w:trHeight w:val="765"/>
        </w:trPr>
        <w:tc>
          <w:tcPr>
            <w:tcW w:w="66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18</w:t>
            </w:r>
          </w:p>
        </w:tc>
        <w:tc>
          <w:tcPr>
            <w:tcW w:w="1134"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推动公众参与</w:t>
            </w:r>
          </w:p>
        </w:tc>
        <w:tc>
          <w:tcPr>
            <w:tcW w:w="6067" w:type="dxa"/>
            <w:vAlign w:val="center"/>
          </w:tcPr>
          <w:p w:rsidR="00751BD5" w:rsidRPr="00214480" w:rsidRDefault="00751BD5" w:rsidP="00751BD5">
            <w:pPr>
              <w:spacing w:line="300" w:lineRule="exact"/>
              <w:jc w:val="left"/>
              <w:rPr>
                <w:rFonts w:ascii="仿宋_GB2312" w:eastAsia="仿宋_GB2312" w:hAnsi="Times New Roman" w:cs="Times New Roman"/>
                <w:szCs w:val="21"/>
              </w:rPr>
            </w:pPr>
            <w:r w:rsidRPr="00214480">
              <w:rPr>
                <w:rFonts w:ascii="仿宋_GB2312" w:eastAsia="仿宋_GB2312" w:hAnsi="Times New Roman" w:cs="Times New Roman" w:hint="eastAsia"/>
                <w:szCs w:val="21"/>
              </w:rPr>
              <w:t>加强土壤、农业农村生态环境保护宣传教育，普及相关科学知识，提高属地监管意识，增强公众保护意识，引导公众依法参与保护工作。</w:t>
            </w:r>
          </w:p>
        </w:tc>
        <w:tc>
          <w:tcPr>
            <w:tcW w:w="1445"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119"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区生态环境局</w:t>
            </w:r>
          </w:p>
        </w:tc>
        <w:tc>
          <w:tcPr>
            <w:tcW w:w="2126" w:type="dxa"/>
            <w:vAlign w:val="center"/>
          </w:tcPr>
          <w:p w:rsidR="00751BD5" w:rsidRPr="00214480" w:rsidRDefault="00751BD5" w:rsidP="00751BD5">
            <w:pPr>
              <w:spacing w:line="300" w:lineRule="exact"/>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各街乡</w:t>
            </w:r>
          </w:p>
        </w:tc>
      </w:tr>
    </w:tbl>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A492F" w:rsidRPr="000355A2" w:rsidRDefault="007A492F"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r w:rsidRPr="000355A2">
        <w:rPr>
          <w:rFonts w:ascii="黑体" w:eastAsia="黑体" w:hAnsi="黑体" w:cs="Times New Roman"/>
          <w:color w:val="000000"/>
          <w:sz w:val="32"/>
          <w:szCs w:val="32"/>
        </w:rPr>
        <w:t>附件</w:t>
      </w:r>
      <w:r w:rsidR="000355A2" w:rsidRPr="000355A2">
        <w:rPr>
          <w:rFonts w:ascii="黑体" w:eastAsia="黑体" w:hAnsi="黑体" w:cs="Times New Roman" w:hint="eastAsia"/>
          <w:color w:val="000000"/>
          <w:sz w:val="32"/>
          <w:szCs w:val="32"/>
        </w:rPr>
        <w:t>4</w:t>
      </w:r>
    </w:p>
    <w:p w:rsidR="007A492F" w:rsidRPr="00751BD5" w:rsidRDefault="00751BD5" w:rsidP="00751BD5">
      <w:pPr>
        <w:snapToGrid w:val="0"/>
        <w:jc w:val="center"/>
        <w:rPr>
          <w:rFonts w:ascii="方正小标宋简体" w:eastAsia="方正小标宋简体" w:hAnsi="Times New Roman" w:cs="Times New Roman"/>
          <w:sz w:val="44"/>
          <w:szCs w:val="44"/>
        </w:rPr>
      </w:pPr>
      <w:r w:rsidRPr="00751BD5">
        <w:rPr>
          <w:rFonts w:ascii="方正小标宋简体" w:eastAsia="方正小标宋简体" w:hAnsi="Times New Roman" w:cs="Times New Roman" w:hint="eastAsia"/>
          <w:sz w:val="44"/>
          <w:szCs w:val="44"/>
        </w:rPr>
        <w:t>朝阳区应对气候变化2024年行动计划</w:t>
      </w:r>
    </w:p>
    <w:tbl>
      <w:tblPr>
        <w:tblW w:w="151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275"/>
        <w:gridCol w:w="7309"/>
        <w:gridCol w:w="1196"/>
        <w:gridCol w:w="2694"/>
        <w:gridCol w:w="1934"/>
      </w:tblGrid>
      <w:tr w:rsidR="00751BD5" w:rsidRPr="00751BD5" w:rsidTr="00214480">
        <w:trPr>
          <w:trHeight w:val="465"/>
          <w:tblHeader/>
        </w:trPr>
        <w:tc>
          <w:tcPr>
            <w:tcW w:w="699" w:type="dxa"/>
            <w:vAlign w:val="center"/>
          </w:tcPr>
          <w:p w:rsidR="00751BD5" w:rsidRPr="00751BD5" w:rsidRDefault="00751BD5" w:rsidP="00751BD5">
            <w:pPr>
              <w:snapToGrid w:val="0"/>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序号</w:t>
            </w:r>
          </w:p>
        </w:tc>
        <w:tc>
          <w:tcPr>
            <w:tcW w:w="1275" w:type="dxa"/>
            <w:vAlign w:val="center"/>
          </w:tcPr>
          <w:p w:rsidR="00751BD5" w:rsidRPr="00751BD5" w:rsidRDefault="00751BD5" w:rsidP="00751BD5">
            <w:pPr>
              <w:snapToGrid w:val="0"/>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重点任务</w:t>
            </w:r>
          </w:p>
        </w:tc>
        <w:tc>
          <w:tcPr>
            <w:tcW w:w="7309" w:type="dxa"/>
            <w:vAlign w:val="center"/>
          </w:tcPr>
          <w:p w:rsidR="00751BD5" w:rsidRPr="00751BD5" w:rsidRDefault="00751BD5" w:rsidP="00751BD5">
            <w:pPr>
              <w:snapToGrid w:val="0"/>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工作措施</w:t>
            </w:r>
          </w:p>
        </w:tc>
        <w:tc>
          <w:tcPr>
            <w:tcW w:w="1196" w:type="dxa"/>
            <w:tcMar>
              <w:left w:w="57" w:type="dxa"/>
              <w:right w:w="57" w:type="dxa"/>
            </w:tcMar>
            <w:vAlign w:val="center"/>
          </w:tcPr>
          <w:p w:rsidR="00751BD5" w:rsidRPr="00751BD5" w:rsidRDefault="00751BD5" w:rsidP="00751BD5">
            <w:pPr>
              <w:snapToGrid w:val="0"/>
              <w:ind w:leftChars="-50" w:left="-105" w:rightChars="-50" w:right="-105"/>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完成时限</w:t>
            </w:r>
          </w:p>
        </w:tc>
        <w:tc>
          <w:tcPr>
            <w:tcW w:w="2694" w:type="dxa"/>
            <w:vAlign w:val="center"/>
          </w:tcPr>
          <w:p w:rsidR="00751BD5" w:rsidRPr="00751BD5" w:rsidRDefault="00751BD5" w:rsidP="00751BD5">
            <w:pPr>
              <w:snapToGrid w:val="0"/>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主</w:t>
            </w:r>
            <w:proofErr w:type="gramStart"/>
            <w:r w:rsidRPr="00751BD5">
              <w:rPr>
                <w:rFonts w:ascii="Times New Roman" w:eastAsia="黑体" w:hAnsi="Times New Roman" w:cs="Times New Roman"/>
                <w:kern w:val="0"/>
                <w:szCs w:val="21"/>
              </w:rPr>
              <w:t>责单位</w:t>
            </w:r>
            <w:proofErr w:type="gramEnd"/>
          </w:p>
        </w:tc>
        <w:tc>
          <w:tcPr>
            <w:tcW w:w="1934" w:type="dxa"/>
            <w:vAlign w:val="center"/>
          </w:tcPr>
          <w:p w:rsidR="00751BD5" w:rsidRPr="00751BD5" w:rsidRDefault="00751BD5" w:rsidP="00751BD5">
            <w:pPr>
              <w:snapToGrid w:val="0"/>
              <w:ind w:leftChars="-50" w:left="-105" w:rightChars="-50" w:right="-105"/>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协办单位</w:t>
            </w:r>
          </w:p>
        </w:tc>
      </w:tr>
      <w:tr w:rsidR="00751BD5" w:rsidRPr="00751BD5" w:rsidTr="00214480">
        <w:trPr>
          <w:trHeight w:val="474"/>
        </w:trPr>
        <w:tc>
          <w:tcPr>
            <w:tcW w:w="15107" w:type="dxa"/>
            <w:gridSpan w:val="6"/>
            <w:vAlign w:val="center"/>
          </w:tcPr>
          <w:p w:rsidR="00751BD5" w:rsidRPr="00751BD5" w:rsidRDefault="00751BD5" w:rsidP="00751BD5">
            <w:pPr>
              <w:snapToGrid w:val="0"/>
              <w:ind w:leftChars="-50" w:left="-105" w:rightChars="-50" w:right="-105"/>
              <w:jc w:val="center"/>
              <w:rPr>
                <w:rFonts w:ascii="Times New Roman" w:eastAsia="宋体" w:hAnsi="Times New Roman" w:cs="Times New Roman"/>
                <w:b/>
                <w:kern w:val="0"/>
                <w:szCs w:val="21"/>
              </w:rPr>
            </w:pPr>
            <w:r w:rsidRPr="00751BD5">
              <w:rPr>
                <w:rFonts w:ascii="Times New Roman" w:eastAsia="黑体" w:hAnsi="Times New Roman" w:cs="Times New Roman"/>
                <w:kern w:val="0"/>
                <w:szCs w:val="21"/>
              </w:rPr>
              <w:t>一、温室气体排放控制目标</w:t>
            </w:r>
          </w:p>
        </w:tc>
      </w:tr>
      <w:tr w:rsidR="00751BD5" w:rsidRPr="00751BD5" w:rsidTr="00214480">
        <w:trPr>
          <w:trHeight w:val="90"/>
        </w:trPr>
        <w:tc>
          <w:tcPr>
            <w:tcW w:w="699" w:type="dxa"/>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w:t>
            </w:r>
          </w:p>
        </w:tc>
        <w:tc>
          <w:tcPr>
            <w:tcW w:w="1275"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温室气体排放控制目标</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切实控制温室气体排放,碳排放总量得到有效控制。全区碳排放强度同比持续下降,较2020年累计下降15%左右。</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区交通委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r>
      <w:tr w:rsidR="00751BD5" w:rsidRPr="00751BD5" w:rsidTr="00214480">
        <w:trPr>
          <w:trHeight w:val="480"/>
        </w:trPr>
        <w:tc>
          <w:tcPr>
            <w:tcW w:w="15107" w:type="dxa"/>
            <w:gridSpan w:val="6"/>
            <w:vAlign w:val="center"/>
          </w:tcPr>
          <w:p w:rsidR="00751BD5" w:rsidRPr="00751BD5" w:rsidRDefault="00751BD5" w:rsidP="00751BD5">
            <w:pPr>
              <w:snapToGrid w:val="0"/>
              <w:ind w:leftChars="-50" w:left="-105" w:rightChars="-50" w:right="-105"/>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二、完善应对气候变化综合管理体系</w:t>
            </w:r>
          </w:p>
        </w:tc>
      </w:tr>
      <w:tr w:rsidR="00751BD5" w:rsidRPr="00751BD5" w:rsidTr="00214480">
        <w:trPr>
          <w:trHeight w:val="1155"/>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2</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强化碳排放双控制度</w:t>
            </w:r>
          </w:p>
        </w:tc>
        <w:tc>
          <w:tcPr>
            <w:tcW w:w="7309" w:type="dxa"/>
            <w:vAlign w:val="center"/>
          </w:tcPr>
          <w:p w:rsidR="00751BD5" w:rsidRPr="002A6C38" w:rsidRDefault="00751BD5" w:rsidP="00751BD5">
            <w:pPr>
              <w:snapToGrid w:val="0"/>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进一步完善碳排放双控制度，健全碳排放双控配套制度，深化落实“1+N”</w:t>
            </w:r>
            <w:proofErr w:type="gramStart"/>
            <w:r w:rsidRPr="002A6C38">
              <w:rPr>
                <w:rFonts w:ascii="仿宋_GB2312" w:eastAsia="仿宋_GB2312" w:hAnsi="Times New Roman" w:cs="Times New Roman" w:hint="eastAsia"/>
                <w:kern w:val="0"/>
                <w:szCs w:val="21"/>
              </w:rPr>
              <w:t>碳达峰碳</w:t>
            </w:r>
            <w:proofErr w:type="gramEnd"/>
            <w:r w:rsidRPr="002A6C38">
              <w:rPr>
                <w:rFonts w:ascii="仿宋_GB2312" w:eastAsia="仿宋_GB2312" w:hAnsi="Times New Roman" w:cs="Times New Roman" w:hint="eastAsia"/>
                <w:kern w:val="0"/>
                <w:szCs w:val="21"/>
              </w:rPr>
              <w:t>中和制度体系，确定重点用能单位名单，印发</w:t>
            </w:r>
            <w:proofErr w:type="gramStart"/>
            <w:r w:rsidRPr="002A6C38">
              <w:rPr>
                <w:rFonts w:ascii="仿宋_GB2312" w:eastAsia="仿宋_GB2312" w:hAnsi="Times New Roman" w:cs="Times New Roman" w:hint="eastAsia"/>
                <w:kern w:val="0"/>
                <w:szCs w:val="21"/>
              </w:rPr>
              <w:t>区级碳达峰</w:t>
            </w:r>
            <w:proofErr w:type="gramEnd"/>
            <w:r w:rsidRPr="002A6C38">
              <w:rPr>
                <w:rFonts w:ascii="仿宋_GB2312" w:eastAsia="仿宋_GB2312" w:hAnsi="Times New Roman" w:cs="Times New Roman" w:hint="eastAsia"/>
                <w:kern w:val="0"/>
                <w:szCs w:val="21"/>
              </w:rPr>
              <w:t>、碳中和工作要点及减</w:t>
            </w:r>
            <w:proofErr w:type="gramStart"/>
            <w:r w:rsidRPr="002A6C38">
              <w:rPr>
                <w:rFonts w:ascii="仿宋_GB2312" w:eastAsia="仿宋_GB2312" w:hAnsi="Times New Roman" w:cs="Times New Roman" w:hint="eastAsia"/>
                <w:kern w:val="0"/>
                <w:szCs w:val="21"/>
              </w:rPr>
              <w:t>污降碳</w:t>
            </w:r>
            <w:proofErr w:type="gramEnd"/>
            <w:r w:rsidRPr="002A6C38">
              <w:rPr>
                <w:rFonts w:ascii="仿宋_GB2312" w:eastAsia="仿宋_GB2312" w:hAnsi="Times New Roman" w:cs="Times New Roman" w:hint="eastAsia"/>
                <w:kern w:val="0"/>
                <w:szCs w:val="21"/>
              </w:rPr>
              <w:t>协同增效方案。</w:t>
            </w:r>
          </w:p>
          <w:p w:rsidR="00751BD5" w:rsidRPr="002A6C38" w:rsidRDefault="00751BD5" w:rsidP="00751BD5">
            <w:pPr>
              <w:snapToGrid w:val="0"/>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开展节能</w:t>
            </w:r>
            <w:proofErr w:type="gramStart"/>
            <w:r w:rsidRPr="002A6C38">
              <w:rPr>
                <w:rFonts w:ascii="仿宋_GB2312" w:eastAsia="仿宋_GB2312" w:hAnsi="Times New Roman" w:cs="Times New Roman" w:hint="eastAsia"/>
                <w:kern w:val="0"/>
                <w:szCs w:val="21"/>
              </w:rPr>
              <w:t>降碳目标</w:t>
            </w:r>
            <w:proofErr w:type="gramEnd"/>
            <w:r w:rsidRPr="002A6C38">
              <w:rPr>
                <w:rFonts w:ascii="仿宋_GB2312" w:eastAsia="仿宋_GB2312" w:hAnsi="Times New Roman" w:cs="Times New Roman" w:hint="eastAsia"/>
                <w:kern w:val="0"/>
                <w:szCs w:val="21"/>
              </w:rPr>
              <w:t>责任评价评估工作。</w:t>
            </w:r>
          </w:p>
        </w:tc>
        <w:tc>
          <w:tcPr>
            <w:tcW w:w="1196" w:type="dxa"/>
            <w:vMerge w:val="restart"/>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pacing w:line="300" w:lineRule="exact"/>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pacing w:line="300" w:lineRule="exact"/>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1199"/>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在建设项目环境影响评价中开展碳排放核算评价，严格控制新建项目碳排放水平。</w:t>
            </w:r>
          </w:p>
          <w:p w:rsidR="00751BD5" w:rsidRPr="002A6C38" w:rsidRDefault="00751BD5" w:rsidP="00751BD5">
            <w:pPr>
              <w:snapToGrid w:val="0"/>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按市级要求推动重点单位建立碳排放管理体系，鼓励设立碳排放管理岗位，强化节能</w:t>
            </w:r>
            <w:proofErr w:type="gramStart"/>
            <w:r w:rsidRPr="002A6C38">
              <w:rPr>
                <w:rFonts w:ascii="仿宋_GB2312" w:eastAsia="仿宋_GB2312" w:hAnsi="Times New Roman" w:cs="Times New Roman" w:hint="eastAsia"/>
                <w:kern w:val="0"/>
                <w:szCs w:val="21"/>
              </w:rPr>
              <w:t>减碳管理</w:t>
            </w:r>
            <w:proofErr w:type="gramEnd"/>
            <w:r w:rsidRPr="002A6C38">
              <w:rPr>
                <w:rFonts w:ascii="仿宋_GB2312" w:eastAsia="仿宋_GB2312" w:hAnsi="Times New Roman" w:cs="Times New Roman" w:hint="eastAsia"/>
                <w:kern w:val="0"/>
                <w:szCs w:val="21"/>
              </w:rPr>
              <w:t>责任，完善落实碳排放状况报告制度，科学合理控制碳排放。</w:t>
            </w:r>
          </w:p>
        </w:tc>
        <w:tc>
          <w:tcPr>
            <w:tcW w:w="1196" w:type="dxa"/>
            <w:vMerge/>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p>
        </w:tc>
        <w:tc>
          <w:tcPr>
            <w:tcW w:w="2694" w:type="dxa"/>
            <w:vAlign w:val="center"/>
          </w:tcPr>
          <w:p w:rsidR="00751BD5" w:rsidRPr="002A6C38" w:rsidRDefault="00751BD5" w:rsidP="00751BD5">
            <w:pPr>
              <w:snapToGrid w:val="0"/>
              <w:spacing w:line="300" w:lineRule="exact"/>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630"/>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3</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proofErr w:type="gramStart"/>
            <w:r w:rsidRPr="002A6C38">
              <w:rPr>
                <w:rFonts w:ascii="仿宋_GB2312" w:eastAsia="仿宋_GB2312" w:hAnsi="Times New Roman" w:cs="Times New Roman" w:hint="eastAsia"/>
                <w:kern w:val="0"/>
                <w:szCs w:val="21"/>
              </w:rPr>
              <w:t>完善碳排放权</w:t>
            </w:r>
            <w:proofErr w:type="gramEnd"/>
            <w:r w:rsidRPr="002A6C38">
              <w:rPr>
                <w:rFonts w:ascii="仿宋_GB2312" w:eastAsia="仿宋_GB2312" w:hAnsi="Times New Roman" w:cs="Times New Roman" w:hint="eastAsia"/>
                <w:kern w:val="0"/>
                <w:szCs w:val="21"/>
              </w:rPr>
              <w:t>交易体系</w:t>
            </w:r>
          </w:p>
        </w:tc>
        <w:tc>
          <w:tcPr>
            <w:tcW w:w="7309" w:type="dxa"/>
            <w:vAlign w:val="center"/>
          </w:tcPr>
          <w:p w:rsidR="00751BD5" w:rsidRPr="002A6C38" w:rsidRDefault="00751BD5" w:rsidP="00751BD5">
            <w:pPr>
              <w:snapToGrid w:val="0"/>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开展2024年度</w:t>
            </w:r>
            <w:proofErr w:type="gramStart"/>
            <w:r w:rsidRPr="002A6C38">
              <w:rPr>
                <w:rFonts w:ascii="仿宋_GB2312" w:eastAsia="仿宋_GB2312" w:hAnsi="Times New Roman" w:cs="Times New Roman" w:hint="eastAsia"/>
                <w:kern w:val="0"/>
                <w:szCs w:val="21"/>
              </w:rPr>
              <w:t>本区碳排放权</w:t>
            </w:r>
            <w:proofErr w:type="gramEnd"/>
            <w:r w:rsidRPr="002A6C38">
              <w:rPr>
                <w:rFonts w:ascii="仿宋_GB2312" w:eastAsia="仿宋_GB2312" w:hAnsi="Times New Roman" w:cs="Times New Roman" w:hint="eastAsia"/>
                <w:kern w:val="0"/>
                <w:szCs w:val="21"/>
              </w:rPr>
              <w:t>交易工作，确定重点排放单位名单，对新增碳排放单位进行调查，督促指导其履行重点碳排放单位职责，完成区内重点碳排放单位碳排放配额发放和清缴，完善配额核算方法及管理机制。</w:t>
            </w:r>
          </w:p>
        </w:tc>
        <w:tc>
          <w:tcPr>
            <w:tcW w:w="1196"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spacing w:line="300" w:lineRule="exact"/>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区有关部门</w:t>
            </w:r>
          </w:p>
        </w:tc>
      </w:tr>
      <w:tr w:rsidR="00751BD5" w:rsidRPr="00751BD5" w:rsidTr="00214480">
        <w:trPr>
          <w:trHeight w:val="423"/>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pacing w:line="30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做好2024年度全国</w:t>
            </w:r>
            <w:proofErr w:type="gramStart"/>
            <w:r w:rsidRPr="002A6C38">
              <w:rPr>
                <w:rFonts w:ascii="仿宋_GB2312" w:eastAsia="仿宋_GB2312" w:hAnsi="Times New Roman" w:cs="Times New Roman" w:hint="eastAsia"/>
                <w:kern w:val="0"/>
                <w:szCs w:val="21"/>
              </w:rPr>
              <w:t>碳市场</w:t>
            </w:r>
            <w:proofErr w:type="gramEnd"/>
            <w:r w:rsidRPr="002A6C38">
              <w:rPr>
                <w:rFonts w:ascii="仿宋_GB2312" w:eastAsia="仿宋_GB2312" w:hAnsi="Times New Roman" w:cs="Times New Roman" w:hint="eastAsia"/>
                <w:kern w:val="0"/>
                <w:szCs w:val="21"/>
              </w:rPr>
              <w:t>工作，按照生态环境部要求,组织我区纳入全国</w:t>
            </w:r>
            <w:proofErr w:type="gramStart"/>
            <w:r w:rsidRPr="002A6C38">
              <w:rPr>
                <w:rFonts w:ascii="仿宋_GB2312" w:eastAsia="仿宋_GB2312" w:hAnsi="Times New Roman" w:cs="Times New Roman" w:hint="eastAsia"/>
                <w:kern w:val="0"/>
                <w:szCs w:val="21"/>
              </w:rPr>
              <w:t>碳市场</w:t>
            </w:r>
            <w:proofErr w:type="gramEnd"/>
            <w:r w:rsidRPr="002A6C38">
              <w:rPr>
                <w:rFonts w:ascii="仿宋_GB2312" w:eastAsia="仿宋_GB2312" w:hAnsi="Times New Roman" w:cs="Times New Roman" w:hint="eastAsia"/>
                <w:kern w:val="0"/>
                <w:szCs w:val="21"/>
              </w:rPr>
              <w:t>的发电行业重点排放单位完成数据审核、报送和核查、监督履约等工作。</w:t>
            </w:r>
          </w:p>
        </w:tc>
        <w:tc>
          <w:tcPr>
            <w:tcW w:w="1196"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pacing w:line="300" w:lineRule="exact"/>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spacing w:line="300" w:lineRule="exact"/>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区有关部门</w:t>
            </w:r>
          </w:p>
        </w:tc>
      </w:tr>
      <w:tr w:rsidR="00751BD5" w:rsidRPr="00751BD5" w:rsidTr="00214480">
        <w:trPr>
          <w:trHeight w:val="1064"/>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4</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强化低碳试点示范</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开展国家减</w:t>
            </w:r>
            <w:proofErr w:type="gramStart"/>
            <w:r w:rsidRPr="002A6C38">
              <w:rPr>
                <w:rFonts w:ascii="仿宋_GB2312" w:eastAsia="仿宋_GB2312" w:hAnsi="Times New Roman" w:cs="Times New Roman" w:hint="eastAsia"/>
                <w:kern w:val="0"/>
                <w:szCs w:val="21"/>
              </w:rPr>
              <w:t>污降碳</w:t>
            </w:r>
            <w:proofErr w:type="gramEnd"/>
            <w:r w:rsidRPr="002A6C38">
              <w:rPr>
                <w:rFonts w:ascii="仿宋_GB2312" w:eastAsia="仿宋_GB2312" w:hAnsi="Times New Roman" w:cs="Times New Roman" w:hint="eastAsia"/>
                <w:kern w:val="0"/>
                <w:szCs w:val="21"/>
              </w:rPr>
              <w:t>协同创新试点建设工作，编制全区试点方案、任务清单，在重点碳排放企业、交通运输、住房城市建设、园林绿化等责任主体中推广减</w:t>
            </w:r>
            <w:proofErr w:type="gramStart"/>
            <w:r w:rsidRPr="002A6C38">
              <w:rPr>
                <w:rFonts w:ascii="仿宋_GB2312" w:eastAsia="仿宋_GB2312" w:hAnsi="Times New Roman" w:cs="Times New Roman" w:hint="eastAsia"/>
                <w:kern w:val="0"/>
                <w:szCs w:val="21"/>
              </w:rPr>
              <w:t>污降碳</w:t>
            </w:r>
            <w:proofErr w:type="gramEnd"/>
            <w:r w:rsidRPr="002A6C38">
              <w:rPr>
                <w:rFonts w:ascii="仿宋_GB2312" w:eastAsia="仿宋_GB2312" w:hAnsi="Times New Roman" w:cs="Times New Roman" w:hint="eastAsia"/>
                <w:kern w:val="0"/>
                <w:szCs w:val="21"/>
              </w:rPr>
              <w:t>协同创新理念，鼓励相关责任主体通过技术革新、科技赋能、创新运行管理等方式探索适合的减</w:t>
            </w:r>
            <w:proofErr w:type="gramStart"/>
            <w:r w:rsidRPr="002A6C38">
              <w:rPr>
                <w:rFonts w:ascii="仿宋_GB2312" w:eastAsia="仿宋_GB2312" w:hAnsi="Times New Roman" w:cs="Times New Roman" w:hint="eastAsia"/>
                <w:kern w:val="0"/>
                <w:szCs w:val="21"/>
              </w:rPr>
              <w:t>污降碳</w:t>
            </w:r>
            <w:proofErr w:type="gramEnd"/>
            <w:r w:rsidRPr="002A6C38">
              <w:rPr>
                <w:rFonts w:ascii="仿宋_GB2312" w:eastAsia="仿宋_GB2312" w:hAnsi="Times New Roman" w:cs="Times New Roman" w:hint="eastAsia"/>
                <w:kern w:val="0"/>
                <w:szCs w:val="21"/>
              </w:rPr>
              <w:t>协同模式。全区全面开展试点建设工作。</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按时间节点</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区交通委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区统计局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区金融办</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区财政局</w:t>
            </w:r>
          </w:p>
        </w:tc>
      </w:tr>
      <w:tr w:rsidR="00751BD5" w:rsidRPr="00751BD5" w:rsidTr="00214480">
        <w:trPr>
          <w:trHeight w:val="1064"/>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创建一批低碳领跑者、街区及乡气候友好型示范区域，鼓励重点园区和区域探索协同治理创新模式。</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在企业、建筑、社区（村）、公园、交通等领域各开展两个低碳示范案例建设。</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区园林绿化局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区农业农村局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区民政局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区交通委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proofErr w:type="gramStart"/>
            <w:r w:rsidRPr="002A6C38">
              <w:rPr>
                <w:rFonts w:ascii="仿宋_GB2312" w:eastAsia="仿宋_GB2312" w:hAnsi="Times New Roman" w:cs="Times New Roman" w:hint="eastAsia"/>
                <w:kern w:val="0"/>
                <w:szCs w:val="21"/>
              </w:rPr>
              <w:t>朝阳园</w:t>
            </w:r>
            <w:proofErr w:type="gramEnd"/>
            <w:r w:rsidRPr="002A6C38">
              <w:rPr>
                <w:rFonts w:ascii="仿宋_GB2312" w:eastAsia="仿宋_GB2312" w:hAnsi="Times New Roman" w:cs="Times New Roman" w:hint="eastAsia"/>
                <w:kern w:val="0"/>
                <w:szCs w:val="21"/>
              </w:rPr>
              <w:t>管委会（区科信局）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tc>
      </w:tr>
      <w:tr w:rsidR="00751BD5" w:rsidRPr="00751BD5" w:rsidTr="00214480">
        <w:trPr>
          <w:trHeight w:val="532"/>
        </w:trPr>
        <w:tc>
          <w:tcPr>
            <w:tcW w:w="15107" w:type="dxa"/>
            <w:gridSpan w:val="6"/>
            <w:vAlign w:val="center"/>
          </w:tcPr>
          <w:p w:rsidR="00751BD5" w:rsidRPr="00751BD5" w:rsidRDefault="00751BD5" w:rsidP="00751BD5">
            <w:pPr>
              <w:snapToGrid w:val="0"/>
              <w:ind w:leftChars="-50" w:left="-105" w:rightChars="-50" w:right="-105"/>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三、深入推进重点领域温室气体排放控制工作</w:t>
            </w:r>
          </w:p>
        </w:tc>
      </w:tr>
      <w:tr w:rsidR="00751BD5" w:rsidRPr="00751BD5" w:rsidTr="00214480">
        <w:trPr>
          <w:trHeight w:val="90"/>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5</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推进能源低碳化发展</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大力开展能源节约和能效提升，万元GDP能耗同比下降达到市级要求。严控化石能源消费总量，巩固“无煤化”成果，严防反弹。</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区农业农村局</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相关乡</w:t>
            </w:r>
          </w:p>
        </w:tc>
      </w:tr>
      <w:tr w:rsidR="00751BD5" w:rsidRPr="00751BD5" w:rsidTr="00214480">
        <w:trPr>
          <w:trHeight w:val="733"/>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落实本市可再生能源替代方案，新增能源消费优先由可再生能源提供，2024年可再生能源消费占比达到14%以上。</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984"/>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推动可再生能源规模化利用，提升本地可再生能源发电装机容量。</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进一步提高绿色电力应用规模，持续加大外调</w:t>
            </w:r>
            <w:proofErr w:type="gramStart"/>
            <w:r w:rsidRPr="002A6C38">
              <w:rPr>
                <w:rFonts w:ascii="仿宋_GB2312" w:eastAsia="仿宋_GB2312" w:hAnsi="Times New Roman" w:cs="Times New Roman" w:hint="eastAsia"/>
                <w:kern w:val="0"/>
                <w:szCs w:val="21"/>
              </w:rPr>
              <w:t>绿电规模，绿电</w:t>
            </w:r>
            <w:proofErr w:type="gramEnd"/>
            <w:r w:rsidRPr="002A6C38">
              <w:rPr>
                <w:rFonts w:ascii="仿宋_GB2312" w:eastAsia="仿宋_GB2312" w:hAnsi="Times New Roman" w:cs="Times New Roman" w:hint="eastAsia"/>
                <w:kern w:val="0"/>
                <w:szCs w:val="21"/>
              </w:rPr>
              <w:t>市场化购入量持续增加。</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870"/>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按照全市统一要求，加强京津冀协同发展，强化低碳能源合作开发，加快推进区域能源基础设施互联互通。</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903"/>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5</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推进能源低碳化发展</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大力发展循环经济，构建循环型产业体系，提升资源综合利用能力，提高再生资源回收率，生活垃圾资源化利用率达80%以上。</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推进城市废弃物低碳协同处置，加强建筑垃圾源头减量和分类回收。</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widowControl/>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区有关部门</w:t>
            </w:r>
          </w:p>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相关街乡</w:t>
            </w:r>
          </w:p>
        </w:tc>
      </w:tr>
      <w:tr w:rsidR="00751BD5" w:rsidRPr="00751BD5" w:rsidTr="002A6C38">
        <w:trPr>
          <w:trHeight w:val="739"/>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加强朝阳循环经济产业</w:t>
            </w:r>
            <w:proofErr w:type="gramStart"/>
            <w:r w:rsidRPr="002A6C38">
              <w:rPr>
                <w:rFonts w:ascii="仿宋_GB2312" w:eastAsia="仿宋_GB2312" w:hAnsi="Times New Roman" w:cs="Times New Roman" w:hint="eastAsia"/>
                <w:kern w:val="0"/>
                <w:szCs w:val="21"/>
              </w:rPr>
              <w:t>园全国减污降碳</w:t>
            </w:r>
            <w:proofErr w:type="gramEnd"/>
            <w:r w:rsidRPr="002A6C38">
              <w:rPr>
                <w:rFonts w:ascii="仿宋_GB2312" w:eastAsia="仿宋_GB2312" w:hAnsi="Times New Roman" w:cs="Times New Roman" w:hint="eastAsia"/>
                <w:kern w:val="0"/>
                <w:szCs w:val="21"/>
              </w:rPr>
              <w:t>协同创新试点建设。</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开展产业园区低碳改造升级，进一步加大资源梯级利用和系统优化。</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持续开展数据中心</w:t>
            </w:r>
            <w:proofErr w:type="gramStart"/>
            <w:r w:rsidRPr="002A6C38">
              <w:rPr>
                <w:rFonts w:ascii="仿宋_GB2312" w:eastAsia="仿宋_GB2312" w:hAnsi="Times New Roman" w:cs="Times New Roman" w:hint="eastAsia"/>
                <w:kern w:val="0"/>
                <w:szCs w:val="21"/>
              </w:rPr>
              <w:t>节能降碳改造</w:t>
            </w:r>
            <w:proofErr w:type="gramEnd"/>
            <w:r w:rsidRPr="002A6C38">
              <w:rPr>
                <w:rFonts w:ascii="仿宋_GB2312" w:eastAsia="仿宋_GB2312" w:hAnsi="Times New Roman" w:cs="Times New Roman" w:hint="eastAsia"/>
                <w:kern w:val="0"/>
                <w:szCs w:val="21"/>
              </w:rPr>
              <w:t>。</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区国资委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proofErr w:type="gramStart"/>
            <w:r w:rsidRPr="002A6C38">
              <w:rPr>
                <w:rFonts w:ascii="仿宋_GB2312" w:eastAsia="仿宋_GB2312" w:hAnsi="Times New Roman" w:cs="Times New Roman" w:hint="eastAsia"/>
                <w:kern w:val="0"/>
                <w:szCs w:val="21"/>
              </w:rPr>
              <w:t>朝阳园</w:t>
            </w:r>
            <w:proofErr w:type="gramEnd"/>
            <w:r w:rsidRPr="002A6C38">
              <w:rPr>
                <w:rFonts w:ascii="仿宋_GB2312" w:eastAsia="仿宋_GB2312" w:hAnsi="Times New Roman" w:cs="Times New Roman" w:hint="eastAsia"/>
                <w:kern w:val="0"/>
                <w:szCs w:val="21"/>
              </w:rPr>
              <w:t>管委会（区科信局）</w:t>
            </w:r>
          </w:p>
        </w:tc>
        <w:tc>
          <w:tcPr>
            <w:tcW w:w="1934"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朝阳环境集团</w:t>
            </w:r>
          </w:p>
        </w:tc>
      </w:tr>
      <w:tr w:rsidR="00751BD5" w:rsidRPr="00751BD5" w:rsidTr="00214480">
        <w:trPr>
          <w:trHeight w:val="718"/>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6</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推进建筑领域低碳化</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落实《北京市建筑绿色发展条例》，广泛开展宣传解读和培训，推进建筑重点领域减排措施落实，建筑领域碳排放得到有效控制。</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1049"/>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照朝阳区绿色建筑高质量发展要求，提高我区建筑绿色发展水平，新建政府投资和公共建筑执行绿色建筑二星级及以上标准，积极推进超低能耗建筑建设，公共建筑节能绿色化改造开复工项目面积力争达到240万平方米，装配式工程占当年新建工程总面积不低于50%。</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配合市级部门完善低碳建筑标准体系，公共建筑节能设计标准和农宅抗震节能标准修订等工作。</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区住房城乡建设委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市规划自然资源委朝阳分局</w:t>
            </w:r>
          </w:p>
        </w:tc>
        <w:tc>
          <w:tcPr>
            <w:tcW w:w="1934" w:type="dxa"/>
            <w:vAlign w:val="center"/>
          </w:tcPr>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区有关部门</w:t>
            </w:r>
          </w:p>
          <w:p w:rsidR="00751BD5" w:rsidRPr="002A6C38" w:rsidRDefault="00751BD5" w:rsidP="00751BD5">
            <w:pPr>
              <w:widowControl/>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相关街乡</w:t>
            </w:r>
          </w:p>
        </w:tc>
      </w:tr>
      <w:tr w:rsidR="00751BD5" w:rsidRPr="00751BD5" w:rsidTr="00214480">
        <w:trPr>
          <w:trHeight w:val="1254"/>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7</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创建绿色智能供热体系</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落实市级供暖结构重构方案。全区范围内禁止新建和扩建燃气独立供暖系统（不具备可再生能源供热条件的除外，居民自行安装燃气壁挂炉采暖除外），新建建筑及新建供热项目优先采用新能源供热或采用新能源耦合常规能源供热。新建建筑耦合供热系统中，新能源供热装机占比达到市级要求。</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1023"/>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统筹实施供热智能化控制、供热资源整合、热网系统重组等，有序推进散小热源整合联网及新能源和可再生能源耦合供热替代，优化热电联产热源布局，完善区域合作热网。</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1014"/>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加大再生水（污水）源热泵、地源热泵和余热回收等绿色低碳热源推广应用。鼓励在具有一定规模的再生水（污水）厂周边地区，优先采用再生水（污水）热泵系统供暖。</w:t>
            </w:r>
          </w:p>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支持具备条件的既有燃气热电厂、燃气调峰热源厂、燃气锅炉房等加装烟气余热热泵回收装置。</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区水务局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372"/>
        </w:trPr>
        <w:tc>
          <w:tcPr>
            <w:tcW w:w="699" w:type="dxa"/>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8</w:t>
            </w:r>
          </w:p>
        </w:tc>
        <w:tc>
          <w:tcPr>
            <w:tcW w:w="1275"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加强城市绿色交通体系建设</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扎实推进慢行优先、公交优先、绿色优先，绿色出行比例力争达到75%。</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区交通委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719"/>
        </w:trPr>
        <w:tc>
          <w:tcPr>
            <w:tcW w:w="699" w:type="dxa"/>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9</w:t>
            </w:r>
          </w:p>
        </w:tc>
        <w:tc>
          <w:tcPr>
            <w:tcW w:w="1275"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控制甲烷气体排放</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配合市级部门研究制定甲烷排放控制方案，稳妥有序开展甲烷排放控制工作。</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区水务局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区农业农村局</w:t>
            </w:r>
          </w:p>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区财政局</w:t>
            </w:r>
          </w:p>
          <w:p w:rsidR="00751BD5" w:rsidRPr="002A6C38" w:rsidRDefault="00751BD5" w:rsidP="00751BD5">
            <w:pPr>
              <w:snapToGrid w:val="0"/>
              <w:jc w:val="center"/>
              <w:rPr>
                <w:rFonts w:ascii="仿宋_GB2312" w:eastAsia="仿宋_GB2312" w:hAnsi="Times New Roman" w:cs="Times New Roman"/>
                <w:kern w:val="0"/>
                <w:szCs w:val="21"/>
              </w:rPr>
            </w:pPr>
            <w:proofErr w:type="gramStart"/>
            <w:r w:rsidRPr="002A6C38">
              <w:rPr>
                <w:rFonts w:ascii="仿宋_GB2312" w:eastAsia="仿宋_GB2312" w:hAnsi="Times New Roman" w:cs="Times New Roman" w:hint="eastAsia"/>
                <w:kern w:val="0"/>
                <w:szCs w:val="21"/>
              </w:rPr>
              <w:t>朝阳园</w:t>
            </w:r>
            <w:proofErr w:type="gramEnd"/>
            <w:r w:rsidRPr="002A6C38">
              <w:rPr>
                <w:rFonts w:ascii="仿宋_GB2312" w:eastAsia="仿宋_GB2312" w:hAnsi="Times New Roman" w:cs="Times New Roman" w:hint="eastAsia"/>
                <w:kern w:val="0"/>
                <w:szCs w:val="21"/>
              </w:rPr>
              <w:t>管委会（区科信局）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875"/>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10</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提升生态系统应对气候变化能力</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完善</w:t>
            </w:r>
            <w:proofErr w:type="gramStart"/>
            <w:r w:rsidRPr="002A6C38">
              <w:rPr>
                <w:rFonts w:ascii="仿宋_GB2312" w:eastAsia="仿宋_GB2312" w:hAnsi="Times New Roman" w:cs="Times New Roman" w:hint="eastAsia"/>
                <w:kern w:val="0"/>
                <w:szCs w:val="21"/>
              </w:rPr>
              <w:t>林业固碳监测</w:t>
            </w:r>
            <w:proofErr w:type="gramEnd"/>
            <w:r w:rsidRPr="002A6C38">
              <w:rPr>
                <w:rFonts w:ascii="仿宋_GB2312" w:eastAsia="仿宋_GB2312" w:hAnsi="Times New Roman" w:cs="Times New Roman" w:hint="eastAsia"/>
                <w:kern w:val="0"/>
                <w:szCs w:val="21"/>
              </w:rPr>
              <w:t>系统和评估机制。全区森林蓄积量达到市级要求。</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区园林</w:t>
            </w:r>
            <w:proofErr w:type="gramStart"/>
            <w:r w:rsidRPr="002A6C38">
              <w:rPr>
                <w:rFonts w:ascii="仿宋_GB2312" w:eastAsia="仿宋_GB2312" w:hAnsi="Times New Roman" w:cs="Times New Roman" w:hint="eastAsia"/>
                <w:kern w:val="0"/>
                <w:szCs w:val="21"/>
              </w:rPr>
              <w:t>绿化局</w:t>
            </w:r>
            <w:proofErr w:type="gramEnd"/>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719"/>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着力推进城市生态系统适应气候变化工作，鼓励并利用基于自然的解决方案，构建生态廊道和城镇建设相互交融的空间格局。</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tcMar>
              <w:left w:w="57" w:type="dxa"/>
              <w:right w:w="28" w:type="dxa"/>
            </w:tcMar>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市规划自然资源委朝阳分局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区园林</w:t>
            </w:r>
            <w:proofErr w:type="gramStart"/>
            <w:r w:rsidRPr="002A6C38">
              <w:rPr>
                <w:rFonts w:ascii="仿宋_GB2312" w:eastAsia="仿宋_GB2312" w:hAnsi="Times New Roman" w:cs="Times New Roman" w:hint="eastAsia"/>
                <w:kern w:val="0"/>
                <w:szCs w:val="21"/>
              </w:rPr>
              <w:t>绿化局</w:t>
            </w:r>
            <w:proofErr w:type="gramEnd"/>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502"/>
        </w:trPr>
        <w:tc>
          <w:tcPr>
            <w:tcW w:w="15107" w:type="dxa"/>
            <w:gridSpan w:val="6"/>
            <w:vAlign w:val="center"/>
          </w:tcPr>
          <w:p w:rsidR="00751BD5" w:rsidRPr="00751BD5" w:rsidRDefault="00751BD5" w:rsidP="00751BD5">
            <w:pPr>
              <w:snapToGrid w:val="0"/>
              <w:ind w:leftChars="-50" w:left="-105" w:rightChars="-50" w:right="-105"/>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四、加强城区气候适应性建设</w:t>
            </w:r>
          </w:p>
        </w:tc>
      </w:tr>
      <w:tr w:rsidR="00751BD5" w:rsidRPr="00751BD5" w:rsidTr="00214480">
        <w:trPr>
          <w:trHeight w:val="2647"/>
        </w:trPr>
        <w:tc>
          <w:tcPr>
            <w:tcW w:w="699" w:type="dxa"/>
            <w:vAlign w:val="center"/>
          </w:tcPr>
          <w:p w:rsidR="00751BD5" w:rsidRPr="00751BD5" w:rsidRDefault="00751BD5" w:rsidP="00751BD5">
            <w:pPr>
              <w:snapToGrid w:val="0"/>
              <w:jc w:val="center"/>
              <w:rPr>
                <w:rFonts w:ascii="Times New Roman" w:eastAsia="仿宋_GB2312" w:hAnsi="Times New Roman" w:cs="Times New Roman"/>
                <w:color w:val="000000"/>
                <w:kern w:val="0"/>
                <w:szCs w:val="21"/>
              </w:rPr>
            </w:pPr>
            <w:r w:rsidRPr="00751BD5">
              <w:rPr>
                <w:rFonts w:ascii="Times New Roman" w:eastAsia="仿宋_GB2312" w:hAnsi="Times New Roman" w:cs="Times New Roman"/>
                <w:color w:val="000000"/>
                <w:kern w:val="0"/>
                <w:szCs w:val="21"/>
              </w:rPr>
              <w:t>11</w:t>
            </w:r>
          </w:p>
        </w:tc>
        <w:tc>
          <w:tcPr>
            <w:tcW w:w="1275"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加强适应气候变化工作统筹</w:t>
            </w:r>
          </w:p>
        </w:tc>
        <w:tc>
          <w:tcPr>
            <w:tcW w:w="7309" w:type="dxa"/>
            <w:vAlign w:val="center"/>
          </w:tcPr>
          <w:p w:rsidR="00751BD5" w:rsidRPr="00751BD5" w:rsidRDefault="00751BD5" w:rsidP="00751BD5">
            <w:pPr>
              <w:snapToGrid w:val="0"/>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落实北京市适应气候变化行动方案，普及适应气候变化理念，提升城市气候变化风险评估和适应气候变化能力。</w:t>
            </w:r>
          </w:p>
        </w:tc>
        <w:tc>
          <w:tcPr>
            <w:tcW w:w="1196"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年底前</w:t>
            </w:r>
          </w:p>
        </w:tc>
        <w:tc>
          <w:tcPr>
            <w:tcW w:w="2694"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区生态环境局</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hint="eastAsia"/>
                <w:kern w:val="0"/>
                <w:szCs w:val="21"/>
              </w:rPr>
              <w:t>市规划自然资源委朝阳分局</w:t>
            </w:r>
          </w:p>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区发展改革委</w:t>
            </w:r>
          </w:p>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区应急局</w:t>
            </w:r>
          </w:p>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区气象局</w:t>
            </w:r>
          </w:p>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区水务局</w:t>
            </w:r>
          </w:p>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hint="eastAsia"/>
                <w:kern w:val="0"/>
                <w:szCs w:val="21"/>
              </w:rPr>
              <w:t>区住房城乡建设委</w:t>
            </w:r>
          </w:p>
        </w:tc>
        <w:tc>
          <w:tcPr>
            <w:tcW w:w="1934"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区交通委</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区农业农村局</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区文化和旅游局</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区卫生健康委</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区园林绿化局</w:t>
            </w:r>
          </w:p>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区财政局</w:t>
            </w:r>
          </w:p>
        </w:tc>
      </w:tr>
      <w:tr w:rsidR="00751BD5" w:rsidRPr="00751BD5" w:rsidTr="00214480">
        <w:trPr>
          <w:trHeight w:val="736"/>
        </w:trPr>
        <w:tc>
          <w:tcPr>
            <w:tcW w:w="699" w:type="dxa"/>
            <w:vAlign w:val="center"/>
          </w:tcPr>
          <w:p w:rsidR="00751BD5" w:rsidRPr="00751BD5" w:rsidRDefault="00751BD5" w:rsidP="00751BD5">
            <w:pPr>
              <w:snapToGrid w:val="0"/>
              <w:jc w:val="center"/>
              <w:rPr>
                <w:rFonts w:ascii="Times New Roman" w:eastAsia="仿宋_GB2312" w:hAnsi="Times New Roman" w:cs="Times New Roman"/>
                <w:color w:val="000000"/>
                <w:kern w:val="0"/>
                <w:szCs w:val="21"/>
              </w:rPr>
            </w:pPr>
            <w:r w:rsidRPr="00751BD5">
              <w:rPr>
                <w:rFonts w:ascii="Times New Roman" w:eastAsia="仿宋_GB2312" w:hAnsi="Times New Roman" w:cs="Times New Roman"/>
                <w:color w:val="000000"/>
                <w:kern w:val="0"/>
                <w:szCs w:val="21"/>
              </w:rPr>
              <w:t>12</w:t>
            </w:r>
          </w:p>
        </w:tc>
        <w:tc>
          <w:tcPr>
            <w:tcW w:w="1275"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加强海绵城市建设</w:t>
            </w:r>
          </w:p>
        </w:tc>
        <w:tc>
          <w:tcPr>
            <w:tcW w:w="7309" w:type="dxa"/>
            <w:vAlign w:val="center"/>
          </w:tcPr>
          <w:p w:rsidR="00751BD5" w:rsidRPr="00751BD5" w:rsidRDefault="00751BD5" w:rsidP="00751BD5">
            <w:pPr>
              <w:adjustRightInd w:val="0"/>
              <w:snapToGrid w:val="0"/>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全区范围推广开展</w:t>
            </w:r>
            <w:r w:rsidRPr="00751BD5">
              <w:rPr>
                <w:rFonts w:ascii="Times New Roman" w:eastAsia="仿宋_GB2312" w:hAnsi="Times New Roman" w:cs="Times New Roman" w:hint="eastAsia"/>
                <w:kern w:val="0"/>
                <w:szCs w:val="21"/>
              </w:rPr>
              <w:t>“</w:t>
            </w:r>
            <w:r w:rsidRPr="00751BD5">
              <w:rPr>
                <w:rFonts w:ascii="Times New Roman" w:eastAsia="仿宋_GB2312" w:hAnsi="Times New Roman" w:cs="Times New Roman"/>
                <w:kern w:val="0"/>
                <w:szCs w:val="21"/>
              </w:rPr>
              <w:t>海绵校园</w:t>
            </w:r>
            <w:r w:rsidRPr="00751BD5">
              <w:rPr>
                <w:rFonts w:ascii="Times New Roman" w:eastAsia="仿宋_GB2312" w:hAnsi="Times New Roman" w:cs="Times New Roman" w:hint="eastAsia"/>
                <w:kern w:val="0"/>
                <w:szCs w:val="21"/>
              </w:rPr>
              <w:t>”“</w:t>
            </w:r>
            <w:r w:rsidRPr="00751BD5">
              <w:rPr>
                <w:rFonts w:ascii="Times New Roman" w:eastAsia="仿宋_GB2312" w:hAnsi="Times New Roman" w:cs="Times New Roman"/>
                <w:kern w:val="0"/>
                <w:szCs w:val="21"/>
              </w:rPr>
              <w:t>海绵公园</w:t>
            </w:r>
            <w:r w:rsidRPr="00751BD5">
              <w:rPr>
                <w:rFonts w:ascii="Times New Roman" w:eastAsia="仿宋_GB2312" w:hAnsi="Times New Roman" w:cs="Times New Roman" w:hint="eastAsia"/>
                <w:kern w:val="0"/>
                <w:szCs w:val="21"/>
              </w:rPr>
              <w:t>”“</w:t>
            </w:r>
            <w:r w:rsidRPr="00751BD5">
              <w:rPr>
                <w:rFonts w:ascii="Times New Roman" w:eastAsia="仿宋_GB2312" w:hAnsi="Times New Roman" w:cs="Times New Roman"/>
                <w:kern w:val="0"/>
                <w:szCs w:val="21"/>
              </w:rPr>
              <w:t>海绵道路</w:t>
            </w:r>
            <w:r w:rsidRPr="00751BD5">
              <w:rPr>
                <w:rFonts w:ascii="Times New Roman" w:eastAsia="仿宋_GB2312" w:hAnsi="Times New Roman" w:cs="Times New Roman" w:hint="eastAsia"/>
                <w:kern w:val="0"/>
                <w:szCs w:val="21"/>
              </w:rPr>
              <w:t>”</w:t>
            </w:r>
            <w:r w:rsidRPr="00751BD5">
              <w:rPr>
                <w:rFonts w:ascii="Times New Roman" w:eastAsia="仿宋_GB2312" w:hAnsi="Times New Roman" w:cs="Times New Roman"/>
                <w:kern w:val="0"/>
                <w:szCs w:val="21"/>
              </w:rPr>
              <w:t>等海绵城市建设工程。全区海绵城市达标面积比例力争</w:t>
            </w:r>
            <w:r w:rsidRPr="00751BD5">
              <w:rPr>
                <w:rFonts w:ascii="Times New Roman" w:eastAsia="仿宋_GB2312" w:hAnsi="Times New Roman" w:cs="Times New Roman" w:hint="eastAsia"/>
                <w:kern w:val="0"/>
                <w:szCs w:val="21"/>
              </w:rPr>
              <w:t>36</w:t>
            </w:r>
            <w:r w:rsidRPr="00751BD5">
              <w:rPr>
                <w:rFonts w:ascii="Times New Roman" w:eastAsia="仿宋_GB2312" w:hAnsi="Times New Roman" w:cs="Times New Roman"/>
                <w:kern w:val="0"/>
                <w:szCs w:val="21"/>
              </w:rPr>
              <w:t>%</w:t>
            </w:r>
            <w:r w:rsidRPr="00751BD5">
              <w:rPr>
                <w:rFonts w:ascii="Times New Roman" w:eastAsia="仿宋_GB2312" w:hAnsi="Times New Roman" w:cs="Times New Roman"/>
                <w:kern w:val="0"/>
                <w:szCs w:val="21"/>
              </w:rPr>
              <w:t>。</w:t>
            </w:r>
          </w:p>
        </w:tc>
        <w:tc>
          <w:tcPr>
            <w:tcW w:w="1196"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年底前</w:t>
            </w:r>
          </w:p>
        </w:tc>
        <w:tc>
          <w:tcPr>
            <w:tcW w:w="2694"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区水务局</w:t>
            </w:r>
          </w:p>
        </w:tc>
        <w:tc>
          <w:tcPr>
            <w:tcW w:w="1934"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区有关部门</w:t>
            </w:r>
          </w:p>
        </w:tc>
      </w:tr>
      <w:tr w:rsidR="00751BD5" w:rsidRPr="00751BD5" w:rsidTr="00214480">
        <w:trPr>
          <w:trHeight w:val="989"/>
        </w:trPr>
        <w:tc>
          <w:tcPr>
            <w:tcW w:w="699" w:type="dxa"/>
            <w:vAlign w:val="center"/>
          </w:tcPr>
          <w:p w:rsidR="00751BD5" w:rsidRPr="00751BD5" w:rsidRDefault="00751BD5" w:rsidP="00751BD5">
            <w:pPr>
              <w:snapToGrid w:val="0"/>
              <w:jc w:val="center"/>
              <w:rPr>
                <w:rFonts w:ascii="Times New Roman" w:eastAsia="仿宋_GB2312" w:hAnsi="Times New Roman" w:cs="Times New Roman"/>
                <w:color w:val="000000"/>
                <w:kern w:val="0"/>
                <w:szCs w:val="21"/>
              </w:rPr>
            </w:pPr>
            <w:r w:rsidRPr="00751BD5">
              <w:rPr>
                <w:rFonts w:ascii="Times New Roman" w:eastAsia="仿宋_GB2312" w:hAnsi="Times New Roman" w:cs="Times New Roman"/>
                <w:color w:val="000000"/>
                <w:kern w:val="0"/>
                <w:szCs w:val="21"/>
              </w:rPr>
              <w:t>13</w:t>
            </w:r>
          </w:p>
        </w:tc>
        <w:tc>
          <w:tcPr>
            <w:tcW w:w="1275"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提升预测预警能力</w:t>
            </w:r>
          </w:p>
        </w:tc>
        <w:tc>
          <w:tcPr>
            <w:tcW w:w="7309" w:type="dxa"/>
            <w:vAlign w:val="center"/>
          </w:tcPr>
          <w:p w:rsidR="00751BD5" w:rsidRPr="00751BD5" w:rsidRDefault="00751BD5" w:rsidP="00751BD5">
            <w:pPr>
              <w:snapToGrid w:val="0"/>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健全覆盖全区的气象监测和自然灾害预警系统，进一步提高短时临近气象预报精准度，加大重点区域的精准预测预警。</w:t>
            </w:r>
          </w:p>
        </w:tc>
        <w:tc>
          <w:tcPr>
            <w:tcW w:w="1196"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kern w:val="0"/>
                <w:szCs w:val="21"/>
              </w:rPr>
              <w:t>年底前</w:t>
            </w:r>
          </w:p>
        </w:tc>
        <w:tc>
          <w:tcPr>
            <w:tcW w:w="2694" w:type="dxa"/>
            <w:vAlign w:val="center"/>
          </w:tcPr>
          <w:p w:rsidR="00751BD5" w:rsidRPr="00751BD5" w:rsidRDefault="00751BD5" w:rsidP="00751BD5">
            <w:pPr>
              <w:snapToGrid w:val="0"/>
              <w:jc w:val="center"/>
              <w:rPr>
                <w:rFonts w:ascii="Times New Roman" w:eastAsia="仿宋_GB2312" w:hAnsi="Times New Roman" w:cs="Times New Roman"/>
                <w:kern w:val="0"/>
                <w:szCs w:val="21"/>
              </w:rPr>
            </w:pPr>
            <w:r w:rsidRPr="00751BD5">
              <w:rPr>
                <w:rFonts w:ascii="Times New Roman" w:eastAsia="仿宋_GB2312" w:hAnsi="Times New Roman" w:cs="Times New Roman" w:hint="eastAsia"/>
                <w:kern w:val="0"/>
                <w:szCs w:val="21"/>
              </w:rPr>
              <w:t>区气象局</w:t>
            </w:r>
          </w:p>
        </w:tc>
        <w:tc>
          <w:tcPr>
            <w:tcW w:w="1934" w:type="dxa"/>
            <w:vAlign w:val="center"/>
          </w:tcPr>
          <w:p w:rsidR="00751BD5" w:rsidRPr="00751BD5" w:rsidRDefault="00751BD5" w:rsidP="00751BD5">
            <w:pPr>
              <w:snapToGrid w:val="0"/>
              <w:ind w:leftChars="-50" w:left="-105" w:rightChars="-50" w:right="-105"/>
              <w:jc w:val="center"/>
              <w:rPr>
                <w:rFonts w:ascii="Times New Roman" w:eastAsia="仿宋_GB2312" w:hAnsi="Times New Roman" w:cs="Times New Roman"/>
                <w:kern w:val="0"/>
                <w:szCs w:val="21"/>
              </w:rPr>
            </w:pPr>
            <w:r w:rsidRPr="00751BD5">
              <w:rPr>
                <w:rFonts w:ascii="Times New Roman" w:eastAsia="仿宋_GB2312" w:hAnsi="Times New Roman" w:cs="Times New Roman" w:hint="eastAsia"/>
                <w:kern w:val="0"/>
                <w:szCs w:val="21"/>
              </w:rPr>
              <w:t>——</w:t>
            </w:r>
          </w:p>
        </w:tc>
      </w:tr>
      <w:tr w:rsidR="00751BD5" w:rsidRPr="00751BD5" w:rsidTr="00214480">
        <w:trPr>
          <w:trHeight w:val="499"/>
        </w:trPr>
        <w:tc>
          <w:tcPr>
            <w:tcW w:w="15107" w:type="dxa"/>
            <w:gridSpan w:val="6"/>
            <w:vAlign w:val="center"/>
          </w:tcPr>
          <w:p w:rsidR="00751BD5" w:rsidRPr="00751BD5" w:rsidRDefault="00751BD5" w:rsidP="00751BD5">
            <w:pPr>
              <w:snapToGrid w:val="0"/>
              <w:ind w:leftChars="-50" w:left="-105" w:rightChars="-50" w:right="-105"/>
              <w:jc w:val="center"/>
              <w:rPr>
                <w:rFonts w:ascii="黑体" w:eastAsia="黑体" w:hAnsi="黑体" w:cs="Times New Roman"/>
                <w:color w:val="000000"/>
                <w:kern w:val="0"/>
                <w:szCs w:val="21"/>
              </w:rPr>
            </w:pPr>
            <w:r w:rsidRPr="00751BD5">
              <w:rPr>
                <w:rFonts w:ascii="黑体" w:eastAsia="黑体" w:hAnsi="黑体" w:cs="Times New Roman"/>
                <w:color w:val="000000"/>
                <w:kern w:val="0"/>
                <w:szCs w:val="21"/>
              </w:rPr>
              <w:t>五、强化综合保障和能力建设</w:t>
            </w:r>
          </w:p>
        </w:tc>
      </w:tr>
      <w:tr w:rsidR="00751BD5" w:rsidRPr="00751BD5" w:rsidTr="00214480">
        <w:trPr>
          <w:trHeight w:val="646"/>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14</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提升统计核算和数据管理能力</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配合市级部门做好区级温室气体清单编制指南工作。</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1191"/>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定期统计能源运行和</w:t>
            </w:r>
            <w:proofErr w:type="gramStart"/>
            <w:r w:rsidRPr="002A6C38">
              <w:rPr>
                <w:rFonts w:ascii="仿宋_GB2312" w:eastAsia="仿宋_GB2312" w:hAnsi="Times New Roman" w:cs="Times New Roman" w:hint="eastAsia"/>
                <w:kern w:val="0"/>
                <w:szCs w:val="21"/>
              </w:rPr>
              <w:t>碳排放</w:t>
            </w:r>
            <w:proofErr w:type="gramEnd"/>
            <w:r w:rsidRPr="002A6C38">
              <w:rPr>
                <w:rFonts w:ascii="仿宋_GB2312" w:eastAsia="仿宋_GB2312" w:hAnsi="Times New Roman" w:cs="Times New Roman" w:hint="eastAsia"/>
                <w:kern w:val="0"/>
                <w:szCs w:val="21"/>
              </w:rPr>
              <w:t>数据，高质量完成五经普能源统计调查任务，夯实能耗核算数据基础，开展全区碳排放形势分析。</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区统计局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734"/>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15</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强化应对气候变化财政及经济政策支持</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加大财政资金对减缓和适应气候变化工作的支持力度，鼓励低碳技术和项目，逐步削减对燃气供暖等化石能源消费的政策补贴，加强对光</w:t>
            </w:r>
            <w:proofErr w:type="gramStart"/>
            <w:r w:rsidRPr="002A6C38">
              <w:rPr>
                <w:rFonts w:ascii="仿宋_GB2312" w:eastAsia="仿宋_GB2312" w:hAnsi="Times New Roman" w:cs="Times New Roman" w:hint="eastAsia"/>
                <w:kern w:val="0"/>
                <w:szCs w:val="21"/>
              </w:rPr>
              <w:t>伏</w:t>
            </w:r>
            <w:proofErr w:type="gramEnd"/>
            <w:r w:rsidRPr="002A6C38">
              <w:rPr>
                <w:rFonts w:ascii="仿宋_GB2312" w:eastAsia="仿宋_GB2312" w:hAnsi="Times New Roman" w:cs="Times New Roman" w:hint="eastAsia"/>
                <w:kern w:val="0"/>
                <w:szCs w:val="21"/>
              </w:rPr>
              <w:t>发电、地热及热泵等可再生能源开发利用的政策支持。</w:t>
            </w:r>
          </w:p>
        </w:tc>
        <w:tc>
          <w:tcPr>
            <w:tcW w:w="1196" w:type="dxa"/>
            <w:vMerge w:val="restart"/>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Merge w:val="restart"/>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区财政局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区金融办</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tc>
        <w:tc>
          <w:tcPr>
            <w:tcW w:w="1934" w:type="dxa"/>
            <w:vMerge w:val="restart"/>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90"/>
        </w:trPr>
        <w:tc>
          <w:tcPr>
            <w:tcW w:w="699" w:type="dxa"/>
            <w:vMerge/>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snapToGrid w:val="0"/>
              <w:jc w:val="center"/>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大力推进气候投融资等绿色金融政策落实，引导更多社会资金流向应对气候变化领域。</w:t>
            </w:r>
          </w:p>
        </w:tc>
        <w:tc>
          <w:tcPr>
            <w:tcW w:w="1196" w:type="dxa"/>
            <w:vMerge/>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p>
        </w:tc>
        <w:tc>
          <w:tcPr>
            <w:tcW w:w="2694" w:type="dxa"/>
            <w:vMerge/>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p>
        </w:tc>
        <w:tc>
          <w:tcPr>
            <w:tcW w:w="1934" w:type="dxa"/>
            <w:vMerge/>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p>
        </w:tc>
      </w:tr>
      <w:tr w:rsidR="00751BD5" w:rsidRPr="00751BD5" w:rsidTr="00214480">
        <w:trPr>
          <w:trHeight w:val="1249"/>
        </w:trPr>
        <w:tc>
          <w:tcPr>
            <w:tcW w:w="699" w:type="dxa"/>
            <w:vMerge w:val="restart"/>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16</w:t>
            </w:r>
          </w:p>
        </w:tc>
        <w:tc>
          <w:tcPr>
            <w:tcW w:w="1275" w:type="dxa"/>
            <w:vMerge w:val="restart"/>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加强宣传引导教育</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组织开展2024年低碳日、环境日、生态日等宣传活动，加大应对气候变化宣传力度。推广高效低碳绿色产品，利用碳普惠等形式，引导市民形成低碳出行与垃圾分类等绿色低碳的生活方式和消费理念。</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区发展改革委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区交通委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区城管委</w:t>
            </w:r>
          </w:p>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区机关事务管理服务中心</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964"/>
        </w:trPr>
        <w:tc>
          <w:tcPr>
            <w:tcW w:w="699" w:type="dxa"/>
            <w:vMerge/>
            <w:vAlign w:val="center"/>
          </w:tcPr>
          <w:p w:rsidR="00751BD5" w:rsidRPr="002A6C38" w:rsidRDefault="00751BD5" w:rsidP="00751BD5">
            <w:pPr>
              <w:widowControl/>
              <w:snapToGrid w:val="0"/>
              <w:jc w:val="left"/>
              <w:rPr>
                <w:rFonts w:ascii="仿宋_GB2312" w:eastAsia="仿宋_GB2312" w:hAnsi="Times New Roman" w:cs="Times New Roman"/>
                <w:color w:val="000000"/>
                <w:kern w:val="0"/>
                <w:szCs w:val="21"/>
              </w:rPr>
            </w:pPr>
          </w:p>
        </w:tc>
        <w:tc>
          <w:tcPr>
            <w:tcW w:w="1275" w:type="dxa"/>
            <w:vMerge/>
            <w:vAlign w:val="center"/>
          </w:tcPr>
          <w:p w:rsidR="00751BD5" w:rsidRPr="002A6C38" w:rsidRDefault="00751BD5" w:rsidP="00751BD5">
            <w:pPr>
              <w:widowControl/>
              <w:snapToGrid w:val="0"/>
              <w:jc w:val="left"/>
              <w:rPr>
                <w:rFonts w:ascii="仿宋_GB2312" w:eastAsia="仿宋_GB2312" w:hAnsi="Times New Roman" w:cs="Times New Roman"/>
                <w:kern w:val="0"/>
                <w:szCs w:val="21"/>
              </w:rPr>
            </w:pP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开展应对气候变化、</w:t>
            </w:r>
            <w:proofErr w:type="gramStart"/>
            <w:r w:rsidRPr="002A6C38">
              <w:rPr>
                <w:rFonts w:ascii="仿宋_GB2312" w:eastAsia="仿宋_GB2312" w:hAnsi="Times New Roman" w:cs="Times New Roman" w:hint="eastAsia"/>
                <w:kern w:val="0"/>
                <w:szCs w:val="21"/>
              </w:rPr>
              <w:t>碳市场</w:t>
            </w:r>
            <w:proofErr w:type="gramEnd"/>
            <w:r w:rsidRPr="002A6C38">
              <w:rPr>
                <w:rFonts w:ascii="仿宋_GB2312" w:eastAsia="仿宋_GB2312" w:hAnsi="Times New Roman" w:cs="Times New Roman" w:hint="eastAsia"/>
                <w:kern w:val="0"/>
                <w:szCs w:val="21"/>
              </w:rPr>
              <w:t>等相关教育培训，提高各级党员领导干部、企业人员、社会公众应对气候变化知识的培训力度，将应对气候变化纳入干部教育培训的重要内容，提升推动低碳发展本领。</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r w:rsidR="00751BD5" w:rsidRPr="00751BD5" w:rsidTr="00214480">
        <w:trPr>
          <w:trHeight w:val="874"/>
        </w:trPr>
        <w:tc>
          <w:tcPr>
            <w:tcW w:w="699" w:type="dxa"/>
            <w:vAlign w:val="center"/>
          </w:tcPr>
          <w:p w:rsidR="00751BD5" w:rsidRPr="002A6C38" w:rsidRDefault="00751BD5" w:rsidP="00751BD5">
            <w:pPr>
              <w:snapToGrid w:val="0"/>
              <w:jc w:val="center"/>
              <w:rPr>
                <w:rFonts w:ascii="仿宋_GB2312" w:eastAsia="仿宋_GB2312" w:hAnsi="Times New Roman" w:cs="Times New Roman"/>
                <w:color w:val="000000"/>
                <w:kern w:val="0"/>
                <w:szCs w:val="21"/>
              </w:rPr>
            </w:pPr>
            <w:r w:rsidRPr="002A6C38">
              <w:rPr>
                <w:rFonts w:ascii="仿宋_GB2312" w:eastAsia="仿宋_GB2312" w:hAnsi="Times New Roman" w:cs="Times New Roman" w:hint="eastAsia"/>
                <w:color w:val="000000"/>
                <w:kern w:val="0"/>
                <w:szCs w:val="21"/>
              </w:rPr>
              <w:t>17</w:t>
            </w:r>
          </w:p>
        </w:tc>
        <w:tc>
          <w:tcPr>
            <w:tcW w:w="1275" w:type="dxa"/>
            <w:vAlign w:val="center"/>
          </w:tcPr>
          <w:p w:rsidR="00751BD5" w:rsidRPr="002A6C38" w:rsidRDefault="00751BD5" w:rsidP="00751BD5">
            <w:pPr>
              <w:snapToGrid w:val="0"/>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开展交流合作</w:t>
            </w:r>
          </w:p>
        </w:tc>
        <w:tc>
          <w:tcPr>
            <w:tcW w:w="7309" w:type="dxa"/>
            <w:vAlign w:val="center"/>
          </w:tcPr>
          <w:p w:rsidR="00751BD5" w:rsidRPr="002A6C38" w:rsidRDefault="00751BD5" w:rsidP="00751BD5">
            <w:pPr>
              <w:snapToGrid w:val="0"/>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按全市统一要求，开展应对气候变化交流，积极参与国际大都市清洁空气和应对气候变化论坛。</w:t>
            </w:r>
          </w:p>
        </w:tc>
        <w:tc>
          <w:tcPr>
            <w:tcW w:w="1196"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年底前</w:t>
            </w:r>
          </w:p>
        </w:tc>
        <w:tc>
          <w:tcPr>
            <w:tcW w:w="269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区生态环境局</w:t>
            </w:r>
          </w:p>
        </w:tc>
        <w:tc>
          <w:tcPr>
            <w:tcW w:w="1934" w:type="dxa"/>
            <w:vAlign w:val="center"/>
          </w:tcPr>
          <w:p w:rsidR="00751BD5" w:rsidRPr="002A6C38" w:rsidRDefault="00751BD5" w:rsidP="00751BD5">
            <w:pPr>
              <w:snapToGrid w:val="0"/>
              <w:ind w:leftChars="-50" w:left="-105" w:rightChars="-50" w:right="-105"/>
              <w:jc w:val="center"/>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w:t>
            </w:r>
          </w:p>
        </w:tc>
      </w:tr>
    </w:tbl>
    <w:p w:rsidR="00310BBC" w:rsidRDefault="00310BBC"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2A6C38" w:rsidRDefault="002A6C38"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2A6C38" w:rsidRDefault="002A6C38"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2A6C38" w:rsidRDefault="002A6C38"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2A6C38" w:rsidRDefault="002A6C38"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51BD5" w:rsidRDefault="00751BD5"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310BBC" w:rsidRDefault="00310BBC"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A492F" w:rsidRPr="000355A2" w:rsidRDefault="007A492F"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r w:rsidRPr="000355A2">
        <w:rPr>
          <w:rFonts w:ascii="黑体" w:eastAsia="黑体" w:hAnsi="黑体" w:cs="Times New Roman"/>
          <w:color w:val="000000"/>
          <w:sz w:val="32"/>
          <w:szCs w:val="32"/>
        </w:rPr>
        <w:t>附件</w:t>
      </w:r>
      <w:r w:rsidR="000355A2" w:rsidRPr="000355A2">
        <w:rPr>
          <w:rFonts w:ascii="黑体" w:eastAsia="黑体" w:hAnsi="黑体" w:cs="Times New Roman" w:hint="eastAsia"/>
          <w:color w:val="000000"/>
          <w:sz w:val="32"/>
          <w:szCs w:val="32"/>
        </w:rPr>
        <w:t>5</w:t>
      </w:r>
    </w:p>
    <w:p w:rsidR="007A492F" w:rsidRPr="00751BD5" w:rsidRDefault="00751BD5" w:rsidP="00751BD5">
      <w:pPr>
        <w:snapToGrid w:val="0"/>
        <w:jc w:val="center"/>
        <w:rPr>
          <w:rFonts w:ascii="方正小标宋简体" w:eastAsia="方正小标宋简体" w:hAnsi="Times New Roman" w:cs="Times New Roman"/>
          <w:sz w:val="44"/>
          <w:szCs w:val="44"/>
        </w:rPr>
      </w:pPr>
      <w:r w:rsidRPr="00751BD5">
        <w:rPr>
          <w:rFonts w:ascii="方正小标宋简体" w:eastAsia="方正小标宋简体" w:hAnsi="Times New Roman" w:cs="Times New Roman" w:hint="eastAsia"/>
          <w:sz w:val="44"/>
          <w:szCs w:val="44"/>
        </w:rPr>
        <w:t>朝阳区生态保护2024年行动计划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1210"/>
        <w:gridCol w:w="5975"/>
        <w:gridCol w:w="1135"/>
        <w:gridCol w:w="1818"/>
        <w:gridCol w:w="1704"/>
        <w:gridCol w:w="2378"/>
      </w:tblGrid>
      <w:tr w:rsidR="00751BD5" w:rsidRPr="00751BD5" w:rsidTr="00214480">
        <w:trPr>
          <w:cantSplit/>
          <w:tblHeader/>
          <w:jc w:val="center"/>
        </w:trPr>
        <w:tc>
          <w:tcPr>
            <w:tcW w:w="774" w:type="dxa"/>
            <w:vAlign w:val="center"/>
          </w:tcPr>
          <w:p w:rsidR="00751BD5" w:rsidRPr="00751BD5" w:rsidRDefault="00751BD5" w:rsidP="00751BD5">
            <w:pPr>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序号</w:t>
            </w:r>
          </w:p>
        </w:tc>
        <w:tc>
          <w:tcPr>
            <w:tcW w:w="1210" w:type="dxa"/>
            <w:vAlign w:val="center"/>
          </w:tcPr>
          <w:p w:rsidR="00751BD5" w:rsidRPr="00751BD5" w:rsidRDefault="00751BD5" w:rsidP="00751BD5">
            <w:pPr>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重点任务</w:t>
            </w:r>
          </w:p>
        </w:tc>
        <w:tc>
          <w:tcPr>
            <w:tcW w:w="5975" w:type="dxa"/>
            <w:vAlign w:val="center"/>
          </w:tcPr>
          <w:p w:rsidR="00751BD5" w:rsidRPr="00751BD5" w:rsidRDefault="00751BD5" w:rsidP="00751BD5">
            <w:pPr>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工作措施</w:t>
            </w:r>
          </w:p>
        </w:tc>
        <w:tc>
          <w:tcPr>
            <w:tcW w:w="1135" w:type="dxa"/>
            <w:vAlign w:val="center"/>
          </w:tcPr>
          <w:p w:rsidR="00751BD5" w:rsidRPr="00751BD5" w:rsidRDefault="00751BD5" w:rsidP="00751BD5">
            <w:pPr>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完成</w:t>
            </w:r>
          </w:p>
          <w:p w:rsidR="00751BD5" w:rsidRPr="00751BD5" w:rsidRDefault="00751BD5" w:rsidP="00751BD5">
            <w:pPr>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时限</w:t>
            </w:r>
          </w:p>
        </w:tc>
        <w:tc>
          <w:tcPr>
            <w:tcW w:w="1818" w:type="dxa"/>
            <w:vAlign w:val="center"/>
          </w:tcPr>
          <w:p w:rsidR="00751BD5" w:rsidRPr="00751BD5" w:rsidRDefault="00751BD5" w:rsidP="00751BD5">
            <w:pPr>
              <w:autoSpaceDE w:val="0"/>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牵头部门</w:t>
            </w:r>
          </w:p>
        </w:tc>
        <w:tc>
          <w:tcPr>
            <w:tcW w:w="1704" w:type="dxa"/>
            <w:vAlign w:val="center"/>
          </w:tcPr>
          <w:p w:rsidR="00751BD5" w:rsidRPr="00751BD5" w:rsidRDefault="00751BD5" w:rsidP="00751BD5">
            <w:pPr>
              <w:autoSpaceDE w:val="0"/>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主</w:t>
            </w:r>
            <w:proofErr w:type="gramStart"/>
            <w:r w:rsidRPr="00751BD5">
              <w:rPr>
                <w:rFonts w:ascii="Times New Roman" w:eastAsia="黑体" w:hAnsi="Times New Roman" w:cs="Times New Roman"/>
                <w:szCs w:val="21"/>
              </w:rPr>
              <w:t>责单位</w:t>
            </w:r>
            <w:proofErr w:type="gramEnd"/>
          </w:p>
        </w:tc>
        <w:tc>
          <w:tcPr>
            <w:tcW w:w="2378" w:type="dxa"/>
            <w:vAlign w:val="center"/>
          </w:tcPr>
          <w:p w:rsidR="00751BD5" w:rsidRPr="00751BD5" w:rsidRDefault="00751BD5" w:rsidP="00751BD5">
            <w:pPr>
              <w:autoSpaceDE w:val="0"/>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协办单位</w:t>
            </w:r>
          </w:p>
        </w:tc>
      </w:tr>
      <w:tr w:rsidR="00751BD5" w:rsidRPr="00751BD5" w:rsidTr="00214480">
        <w:trPr>
          <w:cantSplit/>
          <w:trHeight w:val="483"/>
          <w:jc w:val="center"/>
        </w:trPr>
        <w:tc>
          <w:tcPr>
            <w:tcW w:w="14994" w:type="dxa"/>
            <w:gridSpan w:val="7"/>
            <w:vAlign w:val="center"/>
          </w:tcPr>
          <w:p w:rsidR="00751BD5" w:rsidRPr="00751BD5" w:rsidRDefault="00751BD5" w:rsidP="00751BD5">
            <w:pPr>
              <w:autoSpaceDE w:val="0"/>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一、生态环境质量状况目标</w:t>
            </w:r>
          </w:p>
        </w:tc>
      </w:tr>
      <w:tr w:rsidR="00751BD5" w:rsidRPr="00751BD5" w:rsidTr="00214480">
        <w:trPr>
          <w:cantSplit/>
          <w:trHeight w:val="1417"/>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w:t>
            </w:r>
          </w:p>
        </w:tc>
        <w:tc>
          <w:tcPr>
            <w:tcW w:w="1210" w:type="dxa"/>
            <w:vMerge w:val="restart"/>
            <w:vAlign w:val="center"/>
          </w:tcPr>
          <w:p w:rsidR="00751BD5" w:rsidRPr="002A6C38" w:rsidRDefault="00751BD5" w:rsidP="00751BD5">
            <w:pPr>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目标任务</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生态环境质量指数（EI）力争稳定向好。</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p w:rsidR="00751BD5" w:rsidRPr="002A6C38" w:rsidRDefault="00751BD5" w:rsidP="00751BD5">
            <w:pPr>
              <w:autoSpaceDE w:val="0"/>
              <w:adjustRightInd w:val="0"/>
              <w:snapToGrid w:val="0"/>
              <w:jc w:val="center"/>
              <w:rPr>
                <w:rFonts w:ascii="仿宋_GB2312" w:eastAsia="仿宋_GB2312" w:hAnsi="Times New Roman" w:cs="Times New Roman"/>
                <w:spacing w:val="-20"/>
                <w:szCs w:val="21"/>
              </w:rPr>
            </w:pPr>
            <w:r w:rsidRPr="002A6C38">
              <w:rPr>
                <w:rFonts w:ascii="仿宋_GB2312" w:eastAsia="仿宋_GB2312" w:hAnsi="Times New Roman" w:cs="Times New Roman" w:hint="eastAsia"/>
                <w:szCs w:val="21"/>
              </w:rPr>
              <w:t>各街乡</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r>
      <w:tr w:rsidR="00751BD5" w:rsidRPr="00751BD5" w:rsidTr="00214480">
        <w:trPr>
          <w:cantSplit/>
          <w:trHeight w:val="1012"/>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在城市绿地基础上，结合实际工作见缝插绿、</w:t>
            </w:r>
            <w:proofErr w:type="gramStart"/>
            <w:r w:rsidRPr="002A6C38">
              <w:rPr>
                <w:rFonts w:ascii="仿宋_GB2312" w:eastAsia="仿宋_GB2312" w:hAnsi="Times New Roman" w:cs="Times New Roman" w:hint="eastAsia"/>
                <w:szCs w:val="21"/>
              </w:rPr>
              <w:t>疏解建</w:t>
            </w:r>
            <w:proofErr w:type="gramEnd"/>
            <w:r w:rsidRPr="002A6C38">
              <w:rPr>
                <w:rFonts w:ascii="仿宋_GB2312" w:eastAsia="仿宋_GB2312" w:hAnsi="Times New Roman" w:cs="Times New Roman" w:hint="eastAsia"/>
                <w:szCs w:val="21"/>
              </w:rPr>
              <w:t>绿、建设微小绿地等，探索开展建筑立体绿化，力争全区集中建设区绿视率稳中有升。</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556"/>
          <w:jc w:val="center"/>
        </w:trPr>
        <w:tc>
          <w:tcPr>
            <w:tcW w:w="14994" w:type="dxa"/>
            <w:gridSpan w:val="7"/>
            <w:vAlign w:val="center"/>
          </w:tcPr>
          <w:p w:rsidR="00751BD5" w:rsidRPr="00751BD5" w:rsidRDefault="00751BD5" w:rsidP="00751BD5">
            <w:pPr>
              <w:autoSpaceDE w:val="0"/>
              <w:adjustRightInd w:val="0"/>
              <w:snapToGrid w:val="0"/>
              <w:jc w:val="center"/>
              <w:rPr>
                <w:rFonts w:ascii="Times New Roman" w:eastAsia="黑体" w:hAnsi="Times New Roman" w:cs="Times New Roman"/>
                <w:szCs w:val="21"/>
              </w:rPr>
            </w:pPr>
            <w:r w:rsidRPr="00751BD5">
              <w:rPr>
                <w:rFonts w:ascii="Times New Roman" w:eastAsia="黑体" w:hAnsi="Times New Roman" w:cs="Times New Roman"/>
                <w:szCs w:val="21"/>
              </w:rPr>
              <w:t>二、强化生物多样性保护</w:t>
            </w:r>
          </w:p>
        </w:tc>
      </w:tr>
      <w:tr w:rsidR="00751BD5" w:rsidRPr="00751BD5" w:rsidTr="00214480">
        <w:trPr>
          <w:cantSplit/>
          <w:trHeight w:val="1363"/>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2</w:t>
            </w:r>
          </w:p>
        </w:tc>
        <w:tc>
          <w:tcPr>
            <w:tcW w:w="1210"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深入落实规划</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全面落实《北京市朝阳区生物多样性保护规划（2023-2035年）》，推动各项工程落地实施。</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1704"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w:t>
            </w:r>
          </w:p>
        </w:tc>
      </w:tr>
      <w:tr w:rsidR="00751BD5" w:rsidRPr="00751BD5" w:rsidTr="00214480">
        <w:trPr>
          <w:cantSplit/>
          <w:trHeight w:val="1317"/>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推动建立部门间生物多样性保护协同工作机制，开展生物多样性保护规划的部门会商、进展报送、专家咨询和信息共享等工作。发掘生物多样性保护成效，突出可推广的典型做法。</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持续推进</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1704"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559"/>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3</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加大生物多样性保护力度</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结合朝阳区实施公园开放、绿道建设、河道连通等重点工作，进一步修复、打通生态廊道，增强栖息地连通性。</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r>
      <w:tr w:rsidR="00751BD5" w:rsidRPr="00751BD5" w:rsidTr="00214480">
        <w:trPr>
          <w:cantSplit/>
          <w:trHeight w:val="1210"/>
          <w:jc w:val="center"/>
        </w:trPr>
        <w:tc>
          <w:tcPr>
            <w:tcW w:w="774"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1210"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在保障行洪安全等的基础上，因地制宜，保护修复河湖库自然岸线。在河湖治理修复过程中，采用生态办法解决生态问题，尽量采用近自然修复方式，科学修复人工岸线，增加自然岸线长度，提高河流水陆横向连通性。</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tc>
        <w:tc>
          <w:tcPr>
            <w:tcW w:w="1704"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区财政局</w:t>
            </w:r>
          </w:p>
        </w:tc>
      </w:tr>
      <w:tr w:rsidR="00751BD5" w:rsidRPr="00751BD5" w:rsidTr="00214480">
        <w:trPr>
          <w:cantSplit/>
          <w:trHeight w:val="1458"/>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4</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开展生物多样性保护先行示范公园建设</w:t>
            </w:r>
          </w:p>
        </w:tc>
        <w:tc>
          <w:tcPr>
            <w:tcW w:w="5975" w:type="dxa"/>
            <w:vAlign w:val="center"/>
          </w:tcPr>
          <w:p w:rsidR="00751BD5" w:rsidRPr="002A6C38" w:rsidRDefault="00751BD5" w:rsidP="00751BD5">
            <w:pPr>
              <w:spacing w:line="40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推动温榆河公园、奥林匹克森林公园、朝阳公园三处生物多样性保护先行示范公园建设工作。实施雨燕归“朝”工程，探索开展雨燕巢址规划。</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持续推进</w:t>
            </w:r>
          </w:p>
        </w:tc>
        <w:tc>
          <w:tcPr>
            <w:tcW w:w="3522" w:type="dxa"/>
            <w:gridSpan w:val="2"/>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温榆河公园</w:t>
            </w:r>
          </w:p>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奥林匹克森林公园</w:t>
            </w:r>
          </w:p>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朝阳公园</w:t>
            </w:r>
          </w:p>
        </w:tc>
        <w:tc>
          <w:tcPr>
            <w:tcW w:w="2378" w:type="dxa"/>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r>
      <w:tr w:rsidR="00751BD5" w:rsidRPr="00751BD5" w:rsidTr="00214480">
        <w:trPr>
          <w:cantSplit/>
          <w:trHeight w:val="1458"/>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5</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强化外来入侵物种防控</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按照北京市的要求，开展外来入侵物种普查，开展苹果蠹蛾、草地贪夜蛾、福寿</w:t>
            </w:r>
            <w:proofErr w:type="gramStart"/>
            <w:r w:rsidRPr="002A6C38">
              <w:rPr>
                <w:rFonts w:ascii="仿宋_GB2312" w:eastAsia="仿宋_GB2312" w:hAnsi="Times New Roman" w:cs="Times New Roman" w:hint="eastAsia"/>
                <w:szCs w:val="21"/>
              </w:rPr>
              <w:t>螺</w:t>
            </w:r>
            <w:proofErr w:type="gramEnd"/>
            <w:r w:rsidRPr="002A6C38">
              <w:rPr>
                <w:rFonts w:ascii="仿宋_GB2312" w:eastAsia="仿宋_GB2312" w:hAnsi="Times New Roman" w:cs="Times New Roman" w:hint="eastAsia"/>
                <w:szCs w:val="21"/>
              </w:rPr>
              <w:t>以及松材线虫、美国白蛾、牛蛙等外来入侵物种的监测与综合治理工作，落实重点外来入侵物种管控策略。</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tc>
      </w:tr>
      <w:tr w:rsidR="00751BD5" w:rsidRPr="00751BD5" w:rsidTr="00214480">
        <w:trPr>
          <w:cantSplit/>
          <w:trHeight w:val="1207"/>
          <w:jc w:val="center"/>
        </w:trPr>
        <w:tc>
          <w:tcPr>
            <w:tcW w:w="774"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6</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保护重点生物遗传资源</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按照北京市的要求，加强重点林草种植资源保护。配合市级部门建设市级林草种植资源库和国家林木种植资源库。</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r>
      <w:tr w:rsidR="00751BD5" w:rsidRPr="00751BD5" w:rsidTr="00214480">
        <w:trPr>
          <w:cantSplit/>
          <w:trHeight w:val="722"/>
          <w:jc w:val="center"/>
        </w:trPr>
        <w:tc>
          <w:tcPr>
            <w:tcW w:w="774"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1210"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按照北京市的要求，加强重点农作物、畜禽、水产等种植资源保护。</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r>
      <w:tr w:rsidR="00751BD5" w:rsidRPr="00751BD5" w:rsidTr="00214480">
        <w:trPr>
          <w:cantSplit/>
          <w:trHeight w:val="795"/>
          <w:jc w:val="center"/>
        </w:trPr>
        <w:tc>
          <w:tcPr>
            <w:tcW w:w="774" w:type="dxa"/>
            <w:vMerge w:val="restart"/>
            <w:vAlign w:val="center"/>
          </w:tcPr>
          <w:p w:rsidR="00751BD5" w:rsidRPr="002A6C38" w:rsidRDefault="00751BD5" w:rsidP="00751BD5">
            <w:pPr>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7</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加强监测评估和执法检查</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继续开展2023-2024年度全域和重点区域内生物多样性调查，梳理完成本底数据，完成全域生物多样性保护评估工作，与市级部门共享数据。</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持续推进</w:t>
            </w:r>
          </w:p>
        </w:tc>
        <w:tc>
          <w:tcPr>
            <w:tcW w:w="3522" w:type="dxa"/>
            <w:gridSpan w:val="2"/>
            <w:vAlign w:val="center"/>
          </w:tcPr>
          <w:p w:rsidR="00751BD5" w:rsidRPr="002A6C38" w:rsidRDefault="00751BD5" w:rsidP="00751BD5">
            <w:pPr>
              <w:autoSpaceDE w:val="0"/>
              <w:snapToGrid w:val="0"/>
              <w:jc w:val="center"/>
              <w:rPr>
                <w:rFonts w:ascii="仿宋_GB2312" w:eastAsia="仿宋_GB2312" w:hAnsi="Times New Roman" w:cs="Times New Roman"/>
                <w:spacing w:val="-26"/>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r>
      <w:tr w:rsidR="00751BD5" w:rsidRPr="00751BD5" w:rsidTr="00214480">
        <w:trPr>
          <w:cantSplit/>
          <w:trHeight w:val="795"/>
          <w:jc w:val="center"/>
        </w:trPr>
        <w:tc>
          <w:tcPr>
            <w:tcW w:w="774"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开展朝阳区生物多样性监测体系建设，配合北京市重点开展2024年鸟类、鱼类、大型真菌等生物多样性调查及指示物种观测工作。</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1704"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795"/>
          <w:jc w:val="center"/>
        </w:trPr>
        <w:tc>
          <w:tcPr>
            <w:tcW w:w="774"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推动市区两级、区级部门之间生物多样性调查数据共享，形成市区、部门之间互补的工作格局。</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1704"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795"/>
          <w:jc w:val="center"/>
        </w:trPr>
        <w:tc>
          <w:tcPr>
            <w:tcW w:w="774"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color w:val="00B050"/>
                <w:szCs w:val="21"/>
              </w:rPr>
            </w:pPr>
            <w:r w:rsidRPr="002A6C38">
              <w:rPr>
                <w:rFonts w:ascii="仿宋_GB2312" w:eastAsia="仿宋_GB2312" w:hAnsi="Times New Roman" w:cs="Times New Roman" w:hint="eastAsia"/>
                <w:szCs w:val="21"/>
              </w:rPr>
              <w:t>依法查处破坏陆生野生动植物资源及栖息地、侵占和破坏林木种质资源等违法行为。对陆生野生动物及其制品交易进行监督检查。</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公安朝阳分局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区市场监管局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772"/>
          <w:jc w:val="center"/>
        </w:trPr>
        <w:tc>
          <w:tcPr>
            <w:tcW w:w="774"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1210"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依法查处破坏水生野生动植物资源及栖息地、侵占和破坏农作物种质资源以及擅自引进、释放、丢弃外来物种等违法行为。对水生野生动物及其制品交易进行监督检查。</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公安朝阳分局</w:t>
            </w:r>
          </w:p>
          <w:p w:rsidR="00751BD5" w:rsidRPr="002A6C38" w:rsidRDefault="00751BD5" w:rsidP="00751BD5">
            <w:pPr>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区市场监管局</w:t>
            </w:r>
          </w:p>
          <w:p w:rsidR="00751BD5" w:rsidRPr="002A6C38" w:rsidRDefault="00751BD5" w:rsidP="00751BD5">
            <w:pPr>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436"/>
          <w:jc w:val="center"/>
        </w:trPr>
        <w:tc>
          <w:tcPr>
            <w:tcW w:w="14994" w:type="dxa"/>
            <w:gridSpan w:val="7"/>
            <w:vAlign w:val="center"/>
          </w:tcPr>
          <w:p w:rsidR="00751BD5" w:rsidRPr="00751BD5" w:rsidRDefault="00751BD5" w:rsidP="00751BD5">
            <w:pPr>
              <w:autoSpaceDE w:val="0"/>
              <w:adjustRightInd w:val="0"/>
              <w:snapToGrid w:val="0"/>
              <w:jc w:val="center"/>
              <w:rPr>
                <w:rFonts w:ascii="Times New Roman" w:eastAsia="黑体" w:hAnsi="Times New Roman" w:cs="Times New Roman"/>
                <w:spacing w:val="-26"/>
                <w:szCs w:val="21"/>
              </w:rPr>
            </w:pPr>
            <w:r w:rsidRPr="00751BD5">
              <w:rPr>
                <w:rFonts w:ascii="Times New Roman" w:eastAsia="黑体" w:hAnsi="Times New Roman" w:cs="Times New Roman"/>
                <w:szCs w:val="21"/>
              </w:rPr>
              <w:t>三、维护生态空间格局稳定性</w:t>
            </w:r>
          </w:p>
        </w:tc>
      </w:tr>
      <w:tr w:rsidR="00751BD5" w:rsidRPr="00751BD5" w:rsidTr="00214480">
        <w:trPr>
          <w:cantSplit/>
          <w:trHeight w:val="1508"/>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8</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加强生态保护红线的监督管理</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落实国家和北京市关于加强生态保护红线管理的相关要求，严格实施国土空间用途管制，规范</w:t>
            </w:r>
            <w:proofErr w:type="gramStart"/>
            <w:r w:rsidRPr="002A6C38">
              <w:rPr>
                <w:rFonts w:ascii="仿宋_GB2312" w:eastAsia="仿宋_GB2312" w:hAnsi="Times New Roman" w:cs="Times New Roman" w:hint="eastAsia"/>
                <w:szCs w:val="21"/>
              </w:rPr>
              <w:t>管控对生态</w:t>
            </w:r>
            <w:proofErr w:type="gramEnd"/>
            <w:r w:rsidRPr="002A6C38">
              <w:rPr>
                <w:rFonts w:ascii="仿宋_GB2312" w:eastAsia="仿宋_GB2312" w:hAnsi="Times New Roman" w:cs="Times New Roman" w:hint="eastAsia"/>
                <w:szCs w:val="21"/>
              </w:rPr>
              <w:t>功能不造成破坏的有限人为活动，对生态保护红线内临时用地严格审批，加强对临时用地超期、超范围使用的查处。</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1704" w:type="dxa"/>
            <w:vAlign w:val="center"/>
          </w:tcPr>
          <w:p w:rsidR="00751BD5" w:rsidRPr="002A6C38" w:rsidRDefault="00751BD5" w:rsidP="00751BD5">
            <w:pPr>
              <w:autoSpaceDE w:val="0"/>
              <w:adjustRightInd w:val="0"/>
              <w:snapToGrid w:val="0"/>
              <w:ind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c>
          <w:tcPr>
            <w:tcW w:w="2378" w:type="dxa"/>
            <w:vAlign w:val="center"/>
          </w:tcPr>
          <w:p w:rsidR="00751BD5" w:rsidRPr="002A6C38" w:rsidRDefault="00751BD5" w:rsidP="00751BD5">
            <w:pPr>
              <w:autoSpaceDE w:val="0"/>
              <w:snapToGrid w:val="0"/>
              <w:ind w:leftChars="-7" w:left="4" w:hangingChars="9" w:hanging="19"/>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w:t>
            </w:r>
          </w:p>
        </w:tc>
      </w:tr>
      <w:tr w:rsidR="00751BD5" w:rsidRPr="00751BD5" w:rsidTr="00214480">
        <w:trPr>
          <w:cantSplit/>
          <w:trHeight w:val="1015"/>
          <w:jc w:val="center"/>
        </w:trPr>
        <w:tc>
          <w:tcPr>
            <w:tcW w:w="774"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1210" w:type="dxa"/>
            <w:vMerge/>
            <w:vAlign w:val="center"/>
          </w:tcPr>
          <w:p w:rsidR="00751BD5" w:rsidRPr="002A6C38" w:rsidRDefault="00751BD5" w:rsidP="00751BD5">
            <w:pPr>
              <w:widowControl/>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kern w:val="0"/>
                <w:szCs w:val="21"/>
              </w:rPr>
              <w:t>在生态保护红线内，对各类开发建设、生产生活等人类活动，因地制宜开展监测核查及市级部门移交线索的核实，做好问题整改。</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tc>
        <w:tc>
          <w:tcPr>
            <w:tcW w:w="1704"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1101"/>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9</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加强资源开发利用活动监督</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kern w:val="0"/>
                <w:szCs w:val="21"/>
              </w:rPr>
              <w:t>按照北京市要求开展对生态环境有影响的矿产等自然资源开发利用活动线索的遥感监测，严格查处违法违规开采行为。</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r>
      <w:tr w:rsidR="00751BD5" w:rsidRPr="00751BD5" w:rsidTr="00214480">
        <w:trPr>
          <w:cantSplit/>
          <w:trHeight w:val="1698"/>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10</w:t>
            </w:r>
          </w:p>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统筹推进实施生态保护修复</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编制《北京市朝阳区国土空间生态修复规划》，配合北京市开展国土空间生态修复规划实施体检评估。</w:t>
            </w:r>
          </w:p>
        </w:tc>
        <w:tc>
          <w:tcPr>
            <w:tcW w:w="113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pacing w:val="-6"/>
                <w:kern w:val="0"/>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pacing w:val="-11"/>
                <w:szCs w:val="21"/>
              </w:rPr>
            </w:pPr>
            <w:r w:rsidRPr="002A6C38">
              <w:rPr>
                <w:rFonts w:ascii="仿宋_GB2312" w:eastAsia="仿宋_GB2312" w:hAnsi="Times New Roman" w:cs="Times New Roman" w:hint="eastAsia"/>
                <w:szCs w:val="21"/>
              </w:rPr>
              <w:t>市规划自然资源委朝阳分局</w:t>
            </w:r>
          </w:p>
        </w:tc>
        <w:tc>
          <w:tcPr>
            <w:tcW w:w="2378"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849"/>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spacing w:line="36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推进园林绿化“增绿提质”，建设生态保育小区3处，实施平原生态林林分结构调整3000亩、林下补植栓皮栎25000株。</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adjustRightInd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1704" w:type="dxa"/>
            <w:vAlign w:val="center"/>
          </w:tcPr>
          <w:p w:rsidR="00751BD5" w:rsidRPr="002A6C38" w:rsidRDefault="00751BD5" w:rsidP="00751BD5">
            <w:pPr>
              <w:autoSpaceDE w:val="0"/>
              <w:adjustRightInd w:val="0"/>
              <w:snapToGrid w:val="0"/>
              <w:jc w:val="center"/>
              <w:rPr>
                <w:rFonts w:ascii="仿宋_GB2312" w:eastAsia="仿宋_GB2312" w:hAnsi="Times New Roman" w:cs="Times New Roman"/>
                <w:spacing w:val="-22"/>
                <w:szCs w:val="21"/>
              </w:rPr>
            </w:pPr>
            <w:r w:rsidRPr="002A6C38">
              <w:rPr>
                <w:rFonts w:ascii="仿宋_GB2312" w:eastAsia="仿宋_GB2312" w:hAnsi="Times New Roman" w:cs="Times New Roman" w:hint="eastAsia"/>
                <w:spacing w:val="-22"/>
                <w:szCs w:val="21"/>
              </w:rPr>
              <w:t>各街乡</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pacing w:val="-26"/>
                <w:szCs w:val="21"/>
              </w:rPr>
            </w:pPr>
            <w:r w:rsidRPr="002A6C38">
              <w:rPr>
                <w:rFonts w:ascii="仿宋_GB2312" w:eastAsia="仿宋_GB2312" w:hAnsi="Times New Roman" w:cs="Times New Roman" w:hint="eastAsia"/>
                <w:szCs w:val="21"/>
              </w:rPr>
              <w:t>——</w:t>
            </w:r>
          </w:p>
        </w:tc>
      </w:tr>
      <w:tr w:rsidR="00751BD5" w:rsidRPr="00751BD5" w:rsidTr="00214480">
        <w:trPr>
          <w:cantSplit/>
          <w:trHeight w:val="1076"/>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spacing w:line="360" w:lineRule="exact"/>
              <w:rPr>
                <w:rFonts w:ascii="仿宋_GB2312" w:eastAsia="仿宋_GB2312" w:hAnsi="Times New Roman" w:cs="Times New Roman"/>
                <w:kern w:val="0"/>
                <w:szCs w:val="21"/>
              </w:rPr>
            </w:pPr>
            <w:proofErr w:type="gramStart"/>
            <w:r w:rsidRPr="002A6C38">
              <w:rPr>
                <w:rFonts w:ascii="仿宋_GB2312" w:eastAsia="仿宋_GB2312" w:hAnsi="Times New Roman" w:cs="Times New Roman" w:hint="eastAsia"/>
                <w:kern w:val="0"/>
                <w:szCs w:val="21"/>
              </w:rPr>
              <w:t>推进第</w:t>
            </w:r>
            <w:proofErr w:type="gramEnd"/>
            <w:r w:rsidRPr="002A6C38">
              <w:rPr>
                <w:rFonts w:ascii="仿宋_GB2312" w:eastAsia="仿宋_GB2312" w:hAnsi="Times New Roman" w:cs="Times New Roman" w:hint="eastAsia"/>
                <w:kern w:val="0"/>
                <w:szCs w:val="21"/>
              </w:rPr>
              <w:t>一道绿化隔离地区公园建设，建设城市生态公园1个；推进第二道绿化隔离地区生态修复重点工程，建设郊野公园1个。</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pacing w:val="-6"/>
                <w:kern w:val="0"/>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区财政局</w:t>
            </w:r>
          </w:p>
        </w:tc>
      </w:tr>
      <w:tr w:rsidR="00751BD5" w:rsidRPr="00751BD5" w:rsidTr="00214480">
        <w:trPr>
          <w:cantSplit/>
          <w:trHeight w:val="744"/>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新增城市绿地8公顷，建设休闲公园、城市森林4处，口袋公园及小微绿地1处。</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1704"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相关街乡</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w:t>
            </w:r>
          </w:p>
        </w:tc>
      </w:tr>
      <w:tr w:rsidR="00751BD5" w:rsidRPr="00751BD5" w:rsidTr="00214480">
        <w:trPr>
          <w:cantSplit/>
          <w:trHeight w:val="909"/>
          <w:jc w:val="center"/>
        </w:trPr>
        <w:tc>
          <w:tcPr>
            <w:tcW w:w="774"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1210" w:type="dxa"/>
            <w:vMerge/>
            <w:vAlign w:val="center"/>
          </w:tcPr>
          <w:p w:rsidR="00751BD5" w:rsidRPr="002A6C38" w:rsidRDefault="00751BD5" w:rsidP="00751BD5">
            <w:pPr>
              <w:widowControl/>
              <w:jc w:val="left"/>
              <w:rPr>
                <w:rFonts w:ascii="仿宋_GB2312" w:eastAsia="仿宋_GB2312" w:hAnsi="Times New Roman" w:cs="Times New Roman"/>
                <w:szCs w:val="21"/>
              </w:rPr>
            </w:pPr>
          </w:p>
        </w:tc>
        <w:tc>
          <w:tcPr>
            <w:tcW w:w="5975" w:type="dxa"/>
            <w:vAlign w:val="center"/>
          </w:tcPr>
          <w:p w:rsidR="00751BD5" w:rsidRPr="002A6C38" w:rsidRDefault="00751BD5" w:rsidP="00751BD5">
            <w:pPr>
              <w:widowControl/>
              <w:spacing w:line="360" w:lineRule="exact"/>
              <w:jc w:val="left"/>
              <w:rPr>
                <w:rFonts w:ascii="仿宋_GB2312" w:eastAsia="仿宋_GB2312" w:hAnsi="Times New Roman" w:cs="Times New Roman"/>
                <w:kern w:val="0"/>
                <w:szCs w:val="21"/>
              </w:rPr>
            </w:pPr>
            <w:r w:rsidRPr="002A6C38">
              <w:rPr>
                <w:rFonts w:ascii="仿宋_GB2312" w:eastAsia="仿宋_GB2312" w:hAnsi="Times New Roman" w:cs="Times New Roman" w:hint="eastAsia"/>
                <w:szCs w:val="21"/>
              </w:rPr>
              <w:t>因地制宜开展湿地修复，提升湿地生态质量，湿地保护率达到市级要求。</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zCs w:val="21"/>
              </w:rPr>
              <w:t>年底前</w:t>
            </w:r>
          </w:p>
        </w:tc>
        <w:tc>
          <w:tcPr>
            <w:tcW w:w="181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1704"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pacing w:val="-22"/>
                <w:szCs w:val="21"/>
              </w:rPr>
              <w:t>各街乡</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w:t>
            </w:r>
          </w:p>
        </w:tc>
      </w:tr>
      <w:tr w:rsidR="00751BD5" w:rsidRPr="00751BD5" w:rsidTr="00214480">
        <w:trPr>
          <w:cantSplit/>
          <w:trHeight w:val="610"/>
          <w:jc w:val="center"/>
        </w:trPr>
        <w:tc>
          <w:tcPr>
            <w:tcW w:w="14994" w:type="dxa"/>
            <w:gridSpan w:val="7"/>
            <w:vAlign w:val="center"/>
          </w:tcPr>
          <w:p w:rsidR="00751BD5" w:rsidRPr="00751BD5" w:rsidRDefault="00751BD5" w:rsidP="00751BD5">
            <w:pPr>
              <w:autoSpaceDE w:val="0"/>
              <w:snapToGrid w:val="0"/>
              <w:ind w:leftChars="-50" w:left="-105" w:rightChars="-50" w:right="-105"/>
              <w:jc w:val="center"/>
              <w:rPr>
                <w:rFonts w:ascii="Times New Roman" w:eastAsia="仿宋_GB2312" w:hAnsi="Times New Roman" w:cs="Times New Roman"/>
                <w:szCs w:val="21"/>
              </w:rPr>
            </w:pPr>
            <w:r w:rsidRPr="00751BD5">
              <w:rPr>
                <w:rFonts w:ascii="Times New Roman" w:eastAsia="黑体" w:hAnsi="Times New Roman" w:cs="Times New Roman"/>
                <w:szCs w:val="21"/>
              </w:rPr>
              <w:t>四、促进生态保护可持续发展</w:t>
            </w:r>
          </w:p>
        </w:tc>
      </w:tr>
      <w:tr w:rsidR="00751BD5" w:rsidRPr="00751BD5" w:rsidTr="00214480">
        <w:trPr>
          <w:cantSplit/>
          <w:trHeight w:val="1834"/>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11</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开展生态环境质量评价与应用</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按照北京市要求开展生态环境质量评价和应用，客观反映生态环境质量状况及变化趋势。建立生态环境质量指数（EI）统筹协调工作机制，对市生态环境局移交的生态用地变化线索组织开展实地核查，组织开展区域EI提升工作研究，提升生态保护精细化水平。</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1834"/>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12</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开展GEP-R核算和应用</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kern w:val="0"/>
                <w:szCs w:val="21"/>
              </w:rPr>
              <w:t>配合北京市做好区级年度生态系统调节服务价值（GEP-R）核算工作，根据北京市核算结果开</w:t>
            </w:r>
            <w:proofErr w:type="gramStart"/>
            <w:r w:rsidRPr="002A6C38">
              <w:rPr>
                <w:rFonts w:ascii="仿宋_GB2312" w:eastAsia="仿宋_GB2312" w:hAnsi="Times New Roman" w:cs="Times New Roman" w:hint="eastAsia"/>
                <w:kern w:val="0"/>
                <w:szCs w:val="21"/>
              </w:rPr>
              <w:t>展区级</w:t>
            </w:r>
            <w:proofErr w:type="gramEnd"/>
            <w:r w:rsidRPr="002A6C38">
              <w:rPr>
                <w:rFonts w:ascii="仿宋_GB2312" w:eastAsia="仿宋_GB2312" w:hAnsi="Times New Roman" w:cs="Times New Roman" w:hint="eastAsia"/>
                <w:kern w:val="0"/>
                <w:szCs w:val="21"/>
              </w:rPr>
              <w:t>GEP-R提升工作研究，为促进生态产品价值实现奠定基础。</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pacing w:val="-6"/>
                <w:kern w:val="0"/>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区住房城乡建设委</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区文化和旅游局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区统计局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区气象局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855"/>
          <w:jc w:val="center"/>
        </w:trPr>
        <w:tc>
          <w:tcPr>
            <w:tcW w:w="774" w:type="dxa"/>
            <w:vMerge/>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kern w:val="0"/>
                <w:szCs w:val="21"/>
              </w:rPr>
            </w:pPr>
            <w:r w:rsidRPr="002A6C38">
              <w:rPr>
                <w:rFonts w:ascii="仿宋_GB2312" w:eastAsia="仿宋_GB2312" w:hAnsi="Times New Roman" w:cs="Times New Roman" w:hint="eastAsia"/>
                <w:kern w:val="0"/>
                <w:szCs w:val="21"/>
              </w:rPr>
              <w:t>以生态保护为导向，严格落实北京市关于GEP-R核算结果在生态保护补偿中进行应用的相关制度，不断提升生态环境质量。</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区财政局</w:t>
            </w:r>
          </w:p>
        </w:tc>
        <w:tc>
          <w:tcPr>
            <w:tcW w:w="2378" w:type="dxa"/>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各街乡</w:t>
            </w:r>
          </w:p>
        </w:tc>
      </w:tr>
      <w:tr w:rsidR="00751BD5" w:rsidRPr="00751BD5" w:rsidTr="00214480">
        <w:trPr>
          <w:cantSplit/>
          <w:trHeight w:val="1550"/>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13</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深化生态文明示范创建成果</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组织开展“绿水青山就是金山银山”实践创新基地创建工作，积极探索培育“两山”转化的示范案例。</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年底前</w:t>
            </w:r>
          </w:p>
        </w:tc>
        <w:tc>
          <w:tcPr>
            <w:tcW w:w="3522" w:type="dxa"/>
            <w:gridSpan w:val="2"/>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相关乡</w:t>
            </w:r>
          </w:p>
        </w:tc>
      </w:tr>
      <w:tr w:rsidR="00751BD5" w:rsidRPr="00751BD5" w:rsidTr="00214480">
        <w:trPr>
          <w:cantSplit/>
          <w:trHeight w:val="1743"/>
          <w:jc w:val="center"/>
        </w:trPr>
        <w:tc>
          <w:tcPr>
            <w:tcW w:w="774" w:type="dxa"/>
            <w:vMerge w:val="restart"/>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13</w:t>
            </w:r>
          </w:p>
        </w:tc>
        <w:tc>
          <w:tcPr>
            <w:tcW w:w="1210" w:type="dxa"/>
            <w:vMerge w:val="restart"/>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深化生态文明示范创建成果</w:t>
            </w: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落实《北京市朝阳区生态文明建设规划（2023-2035年）》，努力提升朝阳区生态文明建设示范水平。</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pacing w:val="-6"/>
                <w:kern w:val="0"/>
                <w:szCs w:val="21"/>
              </w:rPr>
              <w:t>年度前</w:t>
            </w:r>
          </w:p>
        </w:tc>
        <w:tc>
          <w:tcPr>
            <w:tcW w:w="3522" w:type="dxa"/>
            <w:gridSpan w:val="2"/>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r>
      <w:tr w:rsidR="00751BD5" w:rsidRPr="00751BD5" w:rsidTr="00214480">
        <w:trPr>
          <w:cantSplit/>
          <w:trHeight w:val="1976"/>
          <w:jc w:val="center"/>
        </w:trPr>
        <w:tc>
          <w:tcPr>
            <w:tcW w:w="774" w:type="dxa"/>
            <w:vMerge/>
            <w:vAlign w:val="center"/>
          </w:tcPr>
          <w:p w:rsidR="00751BD5" w:rsidRPr="002A6C38" w:rsidRDefault="00751BD5" w:rsidP="00751BD5">
            <w:pPr>
              <w:adjustRightInd w:val="0"/>
              <w:snapToGrid w:val="0"/>
              <w:jc w:val="center"/>
              <w:rPr>
                <w:rFonts w:ascii="仿宋_GB2312" w:eastAsia="仿宋_GB2312" w:hAnsi="Times New Roman" w:cs="Times New Roman"/>
                <w:szCs w:val="21"/>
              </w:rPr>
            </w:pPr>
          </w:p>
        </w:tc>
        <w:tc>
          <w:tcPr>
            <w:tcW w:w="1210" w:type="dxa"/>
            <w:vMerge/>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p>
        </w:tc>
        <w:tc>
          <w:tcPr>
            <w:tcW w:w="5975" w:type="dxa"/>
            <w:vAlign w:val="center"/>
          </w:tcPr>
          <w:p w:rsidR="00751BD5" w:rsidRPr="002A6C38" w:rsidRDefault="00751BD5" w:rsidP="00751BD5">
            <w:pPr>
              <w:adjustRightInd w:val="0"/>
              <w:snapToGrid w:val="0"/>
              <w:spacing w:line="360" w:lineRule="exact"/>
              <w:rPr>
                <w:rFonts w:ascii="仿宋_GB2312" w:eastAsia="仿宋_GB2312" w:hAnsi="Times New Roman" w:cs="Times New Roman"/>
                <w:szCs w:val="21"/>
              </w:rPr>
            </w:pPr>
            <w:r w:rsidRPr="002A6C38">
              <w:rPr>
                <w:rFonts w:ascii="仿宋_GB2312" w:eastAsia="仿宋_GB2312" w:hAnsi="Times New Roman" w:cs="Times New Roman" w:hint="eastAsia"/>
                <w:szCs w:val="21"/>
              </w:rPr>
              <w:t>根据北京市相关要求，深入开展生态文明示范创建后评估，结合市级的评估意见，组织进行问题分析、对策研究、典型发掘和总结提升，全面提升朝阳区生态文明建设意识，巩固创建成果。</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pacing w:val="-6"/>
                <w:kern w:val="0"/>
                <w:szCs w:val="21"/>
              </w:rPr>
            </w:pPr>
            <w:r w:rsidRPr="002A6C38">
              <w:rPr>
                <w:rFonts w:ascii="仿宋_GB2312" w:eastAsia="仿宋_GB2312" w:hAnsi="Times New Roman" w:cs="Times New Roman" w:hint="eastAsia"/>
                <w:spacing w:val="-6"/>
                <w:kern w:val="0"/>
                <w:szCs w:val="21"/>
              </w:rPr>
              <w:t>持续推进</w:t>
            </w:r>
          </w:p>
        </w:tc>
        <w:tc>
          <w:tcPr>
            <w:tcW w:w="3522" w:type="dxa"/>
            <w:gridSpan w:val="2"/>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区生态环境局</w:t>
            </w:r>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区发展改革委</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区水务局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区园林绿化局</w:t>
            </w:r>
          </w:p>
          <w:p w:rsidR="00751BD5" w:rsidRPr="002A6C38" w:rsidRDefault="00751BD5" w:rsidP="00751BD5">
            <w:pPr>
              <w:autoSpaceDE w:val="0"/>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市规划自然资源委朝阳分局</w:t>
            </w:r>
          </w:p>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区农业农村局</w:t>
            </w:r>
          </w:p>
        </w:tc>
      </w:tr>
      <w:tr w:rsidR="00751BD5" w:rsidRPr="00751BD5" w:rsidTr="00214480">
        <w:trPr>
          <w:cantSplit/>
          <w:trHeight w:val="1976"/>
          <w:jc w:val="center"/>
        </w:trPr>
        <w:tc>
          <w:tcPr>
            <w:tcW w:w="774" w:type="dxa"/>
            <w:vAlign w:val="center"/>
          </w:tcPr>
          <w:p w:rsidR="00751BD5" w:rsidRPr="002A6C38" w:rsidRDefault="00751BD5" w:rsidP="00751BD5">
            <w:pPr>
              <w:adjustRightInd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14</w:t>
            </w:r>
          </w:p>
        </w:tc>
        <w:tc>
          <w:tcPr>
            <w:tcW w:w="1210"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推进花园城市建设示范区工作</w:t>
            </w:r>
          </w:p>
        </w:tc>
        <w:tc>
          <w:tcPr>
            <w:tcW w:w="5975" w:type="dxa"/>
            <w:vAlign w:val="center"/>
          </w:tcPr>
          <w:p w:rsidR="00751BD5" w:rsidRPr="002A6C38" w:rsidRDefault="00751BD5" w:rsidP="00751BD5">
            <w:pPr>
              <w:adjustRightInd w:val="0"/>
              <w:snapToGrid w:val="0"/>
              <w:spacing w:line="360" w:lineRule="exact"/>
              <w:jc w:val="left"/>
              <w:rPr>
                <w:rFonts w:ascii="仿宋_GB2312" w:eastAsia="仿宋_GB2312" w:hAnsi="Times New Roman" w:cs="Times New Roman"/>
                <w:kern w:val="0"/>
                <w:szCs w:val="21"/>
              </w:rPr>
            </w:pPr>
            <w:r w:rsidRPr="002A6C38">
              <w:rPr>
                <w:rFonts w:ascii="仿宋_GB2312" w:eastAsia="仿宋_GB2312" w:hAnsi="Times New Roman" w:cs="Times New Roman" w:hint="eastAsia"/>
                <w:szCs w:val="21"/>
              </w:rPr>
              <w:t>落实《北京森林城市发展规划（2018年-2035年）》，编制《朝阳区建设花园城市示范区三年行动计划》，实施15条道路“一路一花一叶”彩化提升工作，提升公园“一园一花一品”品质，谋划</w:t>
            </w:r>
            <w:proofErr w:type="gramStart"/>
            <w:r w:rsidRPr="002A6C38">
              <w:rPr>
                <w:rFonts w:ascii="仿宋_GB2312" w:eastAsia="仿宋_GB2312" w:hAnsi="Times New Roman" w:cs="Times New Roman" w:hint="eastAsia"/>
                <w:szCs w:val="21"/>
              </w:rPr>
              <w:t>启动绿隔地区公园环绿道</w:t>
            </w:r>
            <w:proofErr w:type="gramEnd"/>
            <w:r w:rsidRPr="002A6C38">
              <w:rPr>
                <w:rFonts w:ascii="仿宋_GB2312" w:eastAsia="仿宋_GB2312" w:hAnsi="Times New Roman" w:cs="Times New Roman" w:hint="eastAsia"/>
                <w:szCs w:val="21"/>
              </w:rPr>
              <w:t>朝阳段二期前期程序，推动实现“一条绿道观朝阳”。</w:t>
            </w:r>
          </w:p>
        </w:tc>
        <w:tc>
          <w:tcPr>
            <w:tcW w:w="1135" w:type="dxa"/>
            <w:vAlign w:val="center"/>
          </w:tcPr>
          <w:p w:rsidR="00751BD5" w:rsidRPr="002A6C38" w:rsidRDefault="00751BD5" w:rsidP="00751BD5">
            <w:pPr>
              <w:adjustRightInd w:val="0"/>
              <w:snapToGrid w:val="0"/>
              <w:spacing w:line="360" w:lineRule="exact"/>
              <w:jc w:val="center"/>
              <w:rPr>
                <w:rFonts w:ascii="仿宋_GB2312" w:eastAsia="仿宋_GB2312" w:hAnsi="Times New Roman" w:cs="Times New Roman"/>
                <w:szCs w:val="21"/>
              </w:rPr>
            </w:pPr>
            <w:r w:rsidRPr="002A6C38">
              <w:rPr>
                <w:rFonts w:ascii="仿宋_GB2312" w:eastAsia="仿宋_GB2312" w:hAnsi="Times New Roman" w:cs="Times New Roman" w:hint="eastAsia"/>
                <w:spacing w:val="-6"/>
                <w:kern w:val="0"/>
                <w:szCs w:val="21"/>
              </w:rPr>
              <w:t>持续推进</w:t>
            </w:r>
          </w:p>
        </w:tc>
        <w:tc>
          <w:tcPr>
            <w:tcW w:w="3522" w:type="dxa"/>
            <w:gridSpan w:val="2"/>
            <w:vAlign w:val="center"/>
          </w:tcPr>
          <w:p w:rsidR="00751BD5" w:rsidRPr="002A6C38" w:rsidRDefault="00751BD5" w:rsidP="00751BD5">
            <w:pPr>
              <w:autoSpaceDE w:val="0"/>
              <w:snapToGrid w:val="0"/>
              <w:ind w:leftChars="-50" w:left="-105" w:rightChars="-50" w:right="-105"/>
              <w:jc w:val="center"/>
              <w:rPr>
                <w:rFonts w:ascii="仿宋_GB2312" w:eastAsia="仿宋_GB2312" w:hAnsi="Times New Roman" w:cs="Times New Roman"/>
                <w:szCs w:val="21"/>
              </w:rPr>
            </w:pPr>
            <w:r w:rsidRPr="002A6C38">
              <w:rPr>
                <w:rFonts w:ascii="仿宋_GB2312" w:eastAsia="仿宋_GB2312" w:hAnsi="Times New Roman" w:cs="Times New Roman" w:hint="eastAsia"/>
                <w:szCs w:val="21"/>
              </w:rPr>
              <w:t>区园林</w:t>
            </w:r>
            <w:proofErr w:type="gramStart"/>
            <w:r w:rsidRPr="002A6C38">
              <w:rPr>
                <w:rFonts w:ascii="仿宋_GB2312" w:eastAsia="仿宋_GB2312" w:hAnsi="Times New Roman" w:cs="Times New Roman" w:hint="eastAsia"/>
                <w:szCs w:val="21"/>
              </w:rPr>
              <w:t>绿化局</w:t>
            </w:r>
            <w:proofErr w:type="gramEnd"/>
          </w:p>
        </w:tc>
        <w:tc>
          <w:tcPr>
            <w:tcW w:w="2378" w:type="dxa"/>
            <w:vAlign w:val="center"/>
          </w:tcPr>
          <w:p w:rsidR="00751BD5" w:rsidRPr="002A6C38" w:rsidRDefault="00751BD5" w:rsidP="00751BD5">
            <w:pPr>
              <w:autoSpaceDE w:val="0"/>
              <w:snapToGrid w:val="0"/>
              <w:jc w:val="center"/>
              <w:rPr>
                <w:rFonts w:ascii="仿宋_GB2312" w:eastAsia="仿宋_GB2312" w:hAnsi="Times New Roman" w:cs="Times New Roman"/>
                <w:szCs w:val="21"/>
              </w:rPr>
            </w:pPr>
            <w:r w:rsidRPr="002A6C38">
              <w:rPr>
                <w:rFonts w:ascii="仿宋_GB2312" w:eastAsia="仿宋_GB2312" w:hAnsi="Times New Roman" w:cs="Times New Roman" w:hint="eastAsia"/>
                <w:spacing w:val="-11"/>
                <w:szCs w:val="21"/>
              </w:rPr>
              <w:t>相关街乡</w:t>
            </w:r>
          </w:p>
        </w:tc>
      </w:tr>
    </w:tbl>
    <w:p w:rsidR="008C7CE8" w:rsidRDefault="008C7CE8" w:rsidP="008C7CE8">
      <w:pPr>
        <w:adjustRightInd w:val="0"/>
        <w:snapToGrid w:val="0"/>
        <w:spacing w:line="480" w:lineRule="exact"/>
        <w:rPr>
          <w:rFonts w:ascii="Times New Roman" w:eastAsia="宋体" w:hAnsi="Times New Roman" w:cs="Times New Roman"/>
          <w:sz w:val="36"/>
          <w:szCs w:val="36"/>
        </w:rPr>
      </w:pPr>
    </w:p>
    <w:p w:rsidR="0034102A" w:rsidRPr="0034102A" w:rsidRDefault="0034102A" w:rsidP="008C7CE8">
      <w:pPr>
        <w:adjustRightInd w:val="0"/>
        <w:snapToGrid w:val="0"/>
        <w:spacing w:line="480" w:lineRule="exact"/>
        <w:rPr>
          <w:rFonts w:ascii="黑体" w:eastAsia="黑体" w:hAnsi="黑体" w:cs="Times New Roman"/>
          <w:sz w:val="30"/>
          <w:szCs w:val="30"/>
        </w:rPr>
      </w:pPr>
      <w:r w:rsidRPr="0034102A">
        <w:rPr>
          <w:rFonts w:ascii="黑体" w:eastAsia="黑体" w:hAnsi="黑体" w:cs="Times New Roman" w:hint="eastAsia"/>
          <w:sz w:val="30"/>
          <w:szCs w:val="30"/>
        </w:rPr>
        <w:t>附件6</w:t>
      </w:r>
    </w:p>
    <w:p w:rsidR="0034102A" w:rsidRPr="00751BD5" w:rsidRDefault="00751BD5" w:rsidP="00751BD5">
      <w:pPr>
        <w:snapToGrid w:val="0"/>
        <w:jc w:val="center"/>
        <w:rPr>
          <w:rFonts w:ascii="方正小标宋简体" w:eastAsia="方正小标宋简体" w:hAnsi="Times New Roman" w:cs="Times New Roman"/>
          <w:sz w:val="44"/>
          <w:szCs w:val="44"/>
        </w:rPr>
      </w:pPr>
      <w:r w:rsidRPr="00751BD5">
        <w:rPr>
          <w:rFonts w:ascii="方正小标宋简体" w:eastAsia="方正小标宋简体" w:hAnsi="Times New Roman" w:cs="Times New Roman" w:hint="eastAsia"/>
          <w:sz w:val="44"/>
          <w:szCs w:val="44"/>
        </w:rPr>
        <w:t>朝阳区静音保卫战2024年行动计划</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498"/>
        <w:gridCol w:w="4916"/>
        <w:gridCol w:w="1327"/>
        <w:gridCol w:w="1710"/>
        <w:gridCol w:w="1643"/>
        <w:gridCol w:w="2549"/>
      </w:tblGrid>
      <w:tr w:rsidR="00751BD5" w:rsidRPr="00751BD5" w:rsidTr="00214480">
        <w:trPr>
          <w:trHeight w:val="436"/>
          <w:tblHeader/>
        </w:trPr>
        <w:tc>
          <w:tcPr>
            <w:tcW w:w="731" w:type="dxa"/>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序号</w:t>
            </w:r>
          </w:p>
        </w:tc>
        <w:tc>
          <w:tcPr>
            <w:tcW w:w="1498" w:type="dxa"/>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重点任务</w:t>
            </w:r>
          </w:p>
        </w:tc>
        <w:tc>
          <w:tcPr>
            <w:tcW w:w="4916" w:type="dxa"/>
            <w:vAlign w:val="center"/>
          </w:tcPr>
          <w:p w:rsidR="00751BD5" w:rsidRPr="00751BD5" w:rsidRDefault="00751BD5" w:rsidP="00751BD5">
            <w:pPr>
              <w:widowControl/>
              <w:snapToGrid w:val="0"/>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工作措施</w:t>
            </w:r>
          </w:p>
        </w:tc>
        <w:tc>
          <w:tcPr>
            <w:tcW w:w="1327" w:type="dxa"/>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完成时限</w:t>
            </w:r>
          </w:p>
        </w:tc>
        <w:tc>
          <w:tcPr>
            <w:tcW w:w="1710" w:type="dxa"/>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牵头部门</w:t>
            </w:r>
          </w:p>
        </w:tc>
        <w:tc>
          <w:tcPr>
            <w:tcW w:w="1643" w:type="dxa"/>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主</w:t>
            </w:r>
            <w:proofErr w:type="gramStart"/>
            <w:r w:rsidRPr="00751BD5">
              <w:rPr>
                <w:rFonts w:ascii="Times New Roman" w:eastAsia="黑体" w:hAnsi="Times New Roman" w:cs="Times New Roman"/>
                <w:kern w:val="0"/>
                <w:szCs w:val="21"/>
              </w:rPr>
              <w:t>责单位</w:t>
            </w:r>
            <w:proofErr w:type="gramEnd"/>
          </w:p>
        </w:tc>
        <w:tc>
          <w:tcPr>
            <w:tcW w:w="2549" w:type="dxa"/>
            <w:vAlign w:val="center"/>
          </w:tcPr>
          <w:p w:rsidR="00751BD5" w:rsidRPr="00751BD5" w:rsidRDefault="00751BD5" w:rsidP="00751BD5">
            <w:pPr>
              <w:widowControl/>
              <w:snapToGrid w:val="0"/>
              <w:ind w:leftChars="-50" w:left="-105" w:rightChars="-50" w:right="-105"/>
              <w:jc w:val="center"/>
              <w:textAlignment w:val="center"/>
              <w:rPr>
                <w:rFonts w:ascii="Times New Roman" w:eastAsia="黑体" w:hAnsi="Times New Roman" w:cs="Times New Roman"/>
                <w:szCs w:val="21"/>
              </w:rPr>
            </w:pPr>
            <w:r w:rsidRPr="00751BD5">
              <w:rPr>
                <w:rFonts w:ascii="Times New Roman" w:eastAsia="黑体" w:hAnsi="Times New Roman" w:cs="Times New Roman"/>
                <w:kern w:val="0"/>
                <w:szCs w:val="21"/>
              </w:rPr>
              <w:t>协办单位</w:t>
            </w:r>
          </w:p>
        </w:tc>
      </w:tr>
      <w:tr w:rsidR="00751BD5" w:rsidRPr="00751BD5" w:rsidTr="00214480">
        <w:trPr>
          <w:trHeight w:val="475"/>
        </w:trPr>
        <w:tc>
          <w:tcPr>
            <w:tcW w:w="14374" w:type="dxa"/>
            <w:gridSpan w:val="7"/>
            <w:vAlign w:val="center"/>
          </w:tcPr>
          <w:p w:rsidR="00751BD5" w:rsidRPr="00751BD5" w:rsidRDefault="00751BD5" w:rsidP="00751BD5">
            <w:pPr>
              <w:widowControl/>
              <w:jc w:val="center"/>
              <w:rPr>
                <w:rFonts w:ascii="Times New Roman" w:eastAsia="黑体" w:hAnsi="Times New Roman" w:cs="Times New Roman"/>
                <w:szCs w:val="21"/>
              </w:rPr>
            </w:pPr>
            <w:r w:rsidRPr="00751BD5">
              <w:rPr>
                <w:rFonts w:ascii="Times New Roman" w:eastAsia="黑体" w:hAnsi="Times New Roman" w:cs="Times New Roman"/>
                <w:kern w:val="0"/>
                <w:szCs w:val="21"/>
              </w:rPr>
              <w:t>一、</w:t>
            </w:r>
            <w:r w:rsidRPr="00751BD5">
              <w:rPr>
                <w:rFonts w:ascii="Times New Roman" w:eastAsia="黑体" w:hAnsi="Times New Roman" w:cs="Times New Roman" w:hint="eastAsia"/>
                <w:kern w:val="0"/>
                <w:szCs w:val="21"/>
              </w:rPr>
              <w:t>工作</w:t>
            </w:r>
            <w:r w:rsidRPr="00751BD5">
              <w:rPr>
                <w:rFonts w:ascii="Times New Roman" w:eastAsia="黑体" w:hAnsi="Times New Roman" w:cs="Times New Roman"/>
                <w:kern w:val="0"/>
                <w:szCs w:val="21"/>
              </w:rPr>
              <w:t>目标</w:t>
            </w:r>
          </w:p>
        </w:tc>
      </w:tr>
      <w:tr w:rsidR="00751BD5" w:rsidRPr="00214480" w:rsidTr="00214480">
        <w:trPr>
          <w:trHeight w:val="1219"/>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目标任务</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着力解决一批群众关注的噪声重点难点问题，群众噪声投诉量持续降低，改善</w:t>
            </w:r>
            <w:proofErr w:type="gramStart"/>
            <w:r w:rsidRPr="00214480">
              <w:rPr>
                <w:rFonts w:ascii="仿宋_GB2312" w:eastAsia="仿宋_GB2312" w:hAnsi="Times New Roman" w:cs="Times New Roman" w:hint="eastAsia"/>
                <w:kern w:val="0"/>
                <w:szCs w:val="21"/>
              </w:rPr>
              <w:t>全区声</w:t>
            </w:r>
            <w:proofErr w:type="gramEnd"/>
            <w:r w:rsidRPr="00214480">
              <w:rPr>
                <w:rFonts w:ascii="仿宋_GB2312" w:eastAsia="仿宋_GB2312" w:hAnsi="Times New Roman" w:cs="Times New Roman" w:hint="eastAsia"/>
                <w:kern w:val="0"/>
                <w:szCs w:val="21"/>
              </w:rPr>
              <w:t>环境质量，全力提升群众幸福指数。</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区住房城乡建设委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公安朝阳分局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各街乡</w:t>
            </w:r>
          </w:p>
        </w:tc>
      </w:tr>
      <w:tr w:rsidR="00751BD5" w:rsidRPr="00751BD5" w:rsidTr="00214480">
        <w:trPr>
          <w:trHeight w:val="401"/>
        </w:trPr>
        <w:tc>
          <w:tcPr>
            <w:tcW w:w="14374" w:type="dxa"/>
            <w:gridSpan w:val="7"/>
            <w:vAlign w:val="center"/>
          </w:tcPr>
          <w:p w:rsidR="00751BD5" w:rsidRPr="00751BD5" w:rsidRDefault="00751BD5" w:rsidP="00751BD5">
            <w:pPr>
              <w:widowControl/>
              <w:jc w:val="center"/>
              <w:rPr>
                <w:rFonts w:ascii="Times New Roman" w:eastAsia="黑体" w:hAnsi="Times New Roman" w:cs="Times New Roman"/>
                <w:kern w:val="0"/>
                <w:szCs w:val="21"/>
              </w:rPr>
            </w:pPr>
            <w:r w:rsidRPr="00751BD5">
              <w:rPr>
                <w:rFonts w:ascii="Times New Roman" w:eastAsia="黑体" w:hAnsi="Times New Roman" w:cs="Times New Roman"/>
                <w:kern w:val="0"/>
                <w:szCs w:val="21"/>
              </w:rPr>
              <w:t>二、工作任务</w:t>
            </w:r>
          </w:p>
        </w:tc>
      </w:tr>
      <w:tr w:rsidR="00751BD5" w:rsidRPr="00751BD5" w:rsidTr="00214480">
        <w:trPr>
          <w:trHeight w:val="397"/>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2</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试点开展噪声敏感建筑物集中区域划定工作</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在全国率先试点开展噪声敏感建筑物集中区域划定工作，发布试点噪声敏感区划分方案，制定噪声敏感区划</w:t>
            </w:r>
            <w:proofErr w:type="gramStart"/>
            <w:r w:rsidRPr="00214480">
              <w:rPr>
                <w:rFonts w:ascii="仿宋_GB2312" w:eastAsia="仿宋_GB2312" w:hAnsi="Times New Roman" w:cs="Times New Roman" w:hint="eastAsia"/>
                <w:kern w:val="0"/>
                <w:szCs w:val="21"/>
              </w:rPr>
              <w:t>分相关</w:t>
            </w:r>
            <w:proofErr w:type="gramEnd"/>
            <w:r w:rsidRPr="00214480">
              <w:rPr>
                <w:rFonts w:ascii="仿宋_GB2312" w:eastAsia="仿宋_GB2312" w:hAnsi="Times New Roman" w:cs="Times New Roman" w:hint="eastAsia"/>
                <w:kern w:val="0"/>
                <w:szCs w:val="21"/>
              </w:rPr>
              <w:t>技术规范及细则，完成全区噪声敏感区划定工作。</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市规划自然资源委朝阳分局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区发展改革委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区住房城乡建设委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区教委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区卫生健康委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区信访办</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区房管局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区文化和旅游局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区民政局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区农业农村局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proofErr w:type="gramStart"/>
            <w:r w:rsidRPr="00214480">
              <w:rPr>
                <w:rFonts w:ascii="仿宋_GB2312" w:eastAsia="仿宋_GB2312" w:hAnsi="Times New Roman" w:cs="Times New Roman" w:hint="eastAsia"/>
                <w:kern w:val="0"/>
                <w:szCs w:val="21"/>
              </w:rPr>
              <w:t>朝阳园</w:t>
            </w:r>
            <w:proofErr w:type="gramEnd"/>
            <w:r w:rsidRPr="00214480">
              <w:rPr>
                <w:rFonts w:ascii="仿宋_GB2312" w:eastAsia="仿宋_GB2312" w:hAnsi="Times New Roman" w:cs="Times New Roman" w:hint="eastAsia"/>
                <w:kern w:val="0"/>
                <w:szCs w:val="21"/>
              </w:rPr>
              <w:t>管委会（区科信局）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区城管指挥中心</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区机关事务管理服务中心</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r>
      <w:tr w:rsidR="00751BD5" w:rsidRPr="00751BD5" w:rsidTr="00214480">
        <w:trPr>
          <w:trHeight w:val="964"/>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3</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开展声环境功能区调整工作</w:t>
            </w:r>
          </w:p>
        </w:tc>
        <w:tc>
          <w:tcPr>
            <w:tcW w:w="4916" w:type="dxa"/>
            <w:vAlign w:val="center"/>
          </w:tcPr>
          <w:p w:rsidR="00751BD5" w:rsidRPr="00214480" w:rsidRDefault="00751BD5" w:rsidP="00751BD5">
            <w:pPr>
              <w:widowControl/>
              <w:snapToGrid w:val="0"/>
              <w:textAlignment w:val="center"/>
              <w:rPr>
                <w:rFonts w:ascii="仿宋_GB2312" w:eastAsia="仿宋_GB2312" w:hAnsi="Calibri" w:cs="Times New Roman"/>
                <w:szCs w:val="32"/>
              </w:rPr>
            </w:pPr>
            <w:r w:rsidRPr="00214480">
              <w:rPr>
                <w:rFonts w:ascii="仿宋_GB2312" w:eastAsia="仿宋_GB2312" w:hAnsi="Times New Roman" w:cs="Times New Roman" w:hint="eastAsia"/>
                <w:kern w:val="0"/>
                <w:szCs w:val="21"/>
              </w:rPr>
              <w:t>依据《声环境质量标准》、《声环境功能区划分技术规范》等，组织开展声环境功能区调整评估，并结合评估结果，开展声环境功能区调整工作。</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按市局工作要求</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80"/>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4</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聘请专家团队推动解决噪声影响典型治理难题</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从群众投诉和生态环境保护</w:t>
            </w:r>
            <w:r w:rsidR="00214480" w:rsidRPr="00214480">
              <w:rPr>
                <w:rFonts w:ascii="仿宋_GB2312" w:eastAsia="仿宋_GB2312" w:hAnsi="Times New Roman" w:cs="Times New Roman" w:hint="eastAsia"/>
                <w:kern w:val="0"/>
                <w:szCs w:val="21"/>
              </w:rPr>
              <w:t>督察</w:t>
            </w:r>
            <w:r w:rsidRPr="00214480">
              <w:rPr>
                <w:rFonts w:ascii="仿宋_GB2312" w:eastAsia="仿宋_GB2312" w:hAnsi="Times New Roman" w:cs="Times New Roman" w:hint="eastAsia"/>
                <w:kern w:val="0"/>
                <w:szCs w:val="21"/>
              </w:rPr>
              <w:t>中噪声污染案件热点难点问题中，选取至少25个典型案例，聘请专家团队进行调研及综合评估，拟定噪声整改建议方案。</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169"/>
        </w:trPr>
        <w:tc>
          <w:tcPr>
            <w:tcW w:w="731" w:type="dxa"/>
            <w:vMerge w:val="restart"/>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5</w:t>
            </w:r>
          </w:p>
        </w:tc>
        <w:tc>
          <w:tcPr>
            <w:tcW w:w="1498" w:type="dxa"/>
            <w:vMerge w:val="restart"/>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设立专项治理资金，加强密集商业地噪声治理</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推广劲松街道百环家园噪声治理模式，设立专项治理资金，推动解决1-3个影响较大、久拖不决的噪声扰民问题重点项目治理。</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各街乡</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Merge w:val="restart"/>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区财政局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区住房城乡建设委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公安朝阳分局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区城管执法局</w:t>
            </w:r>
          </w:p>
        </w:tc>
      </w:tr>
      <w:tr w:rsidR="00751BD5" w:rsidRPr="00751BD5" w:rsidTr="00214480">
        <w:trPr>
          <w:trHeight w:val="681"/>
        </w:trPr>
        <w:tc>
          <w:tcPr>
            <w:tcW w:w="731" w:type="dxa"/>
            <w:vMerge/>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1498" w:type="dxa"/>
            <w:vMerge/>
            <w:vAlign w:val="center"/>
          </w:tcPr>
          <w:p w:rsidR="00751BD5" w:rsidRPr="00214480" w:rsidRDefault="00751BD5" w:rsidP="00751BD5">
            <w:pPr>
              <w:widowControl/>
              <w:snapToGrid w:val="0"/>
              <w:jc w:val="center"/>
              <w:rPr>
                <w:rFonts w:ascii="仿宋_GB2312" w:eastAsia="仿宋_GB2312" w:hAnsi="Times New Roman" w:cs="Times New Roman"/>
                <w:szCs w:val="21"/>
              </w:rPr>
            </w:pP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对小区底商等密集商业地，推动商业建筑产权或物业管理单位以建筑整体噪声达标为上限控制污染排放企业数量。</w:t>
            </w:r>
          </w:p>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建筑物上的多个商业固定设备对敏感建筑物产生噪声影响，且单个设备噪声排放达标、多个设备同时运行噪声排放超标的，由属地协调组织建筑物产权单位、物业管理单位，对商业固定设备所有者或使用者共同采取噪声治理措施，确保建筑物整体厂界噪声排放达标。</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c>
          <w:tcPr>
            <w:tcW w:w="2549" w:type="dxa"/>
            <w:vMerge/>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p>
        </w:tc>
      </w:tr>
      <w:tr w:rsidR="00751BD5" w:rsidRPr="00751BD5" w:rsidTr="00214480">
        <w:trPr>
          <w:trHeight w:val="974"/>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6</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roofErr w:type="gramStart"/>
            <w:r w:rsidRPr="00214480">
              <w:rPr>
                <w:rFonts w:ascii="仿宋_GB2312" w:eastAsia="仿宋_GB2312" w:hAnsi="Times New Roman" w:cs="Times New Roman" w:hint="eastAsia"/>
                <w:szCs w:val="32"/>
              </w:rPr>
              <w:t>加强声</w:t>
            </w:r>
            <w:proofErr w:type="gramEnd"/>
            <w:r w:rsidRPr="00214480">
              <w:rPr>
                <w:rFonts w:ascii="仿宋_GB2312" w:eastAsia="仿宋_GB2312" w:hAnsi="Times New Roman" w:cs="Times New Roman" w:hint="eastAsia"/>
                <w:szCs w:val="32"/>
              </w:rPr>
              <w:t>环境质量监测</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升级</w:t>
            </w:r>
            <w:proofErr w:type="gramStart"/>
            <w:r w:rsidRPr="00214480">
              <w:rPr>
                <w:rFonts w:ascii="仿宋_GB2312" w:eastAsia="仿宋_GB2312" w:hAnsi="Times New Roman" w:cs="Times New Roman" w:hint="eastAsia"/>
                <w:kern w:val="0"/>
                <w:szCs w:val="21"/>
              </w:rPr>
              <w:t>完善声</w:t>
            </w:r>
            <w:proofErr w:type="gramEnd"/>
            <w:r w:rsidRPr="00214480">
              <w:rPr>
                <w:rFonts w:ascii="仿宋_GB2312" w:eastAsia="仿宋_GB2312" w:hAnsi="Times New Roman" w:cs="Times New Roman" w:hint="eastAsia"/>
                <w:kern w:val="0"/>
                <w:szCs w:val="21"/>
              </w:rPr>
              <w:t>环境质量自动监测系统，优化监测点位，更新自动监测设备，</w:t>
            </w:r>
            <w:proofErr w:type="gramStart"/>
            <w:r w:rsidRPr="00214480">
              <w:rPr>
                <w:rFonts w:ascii="仿宋_GB2312" w:eastAsia="仿宋_GB2312" w:hAnsi="Times New Roman" w:cs="Times New Roman" w:hint="eastAsia"/>
                <w:kern w:val="0"/>
                <w:szCs w:val="21"/>
              </w:rPr>
              <w:t>完成声</w:t>
            </w:r>
            <w:proofErr w:type="gramEnd"/>
            <w:r w:rsidRPr="00214480">
              <w:rPr>
                <w:rFonts w:ascii="仿宋_GB2312" w:eastAsia="仿宋_GB2312" w:hAnsi="Times New Roman" w:cs="Times New Roman" w:hint="eastAsia"/>
                <w:kern w:val="0"/>
                <w:szCs w:val="21"/>
              </w:rPr>
              <w:t>环境质量自动</w:t>
            </w:r>
            <w:proofErr w:type="gramStart"/>
            <w:r w:rsidRPr="00214480">
              <w:rPr>
                <w:rFonts w:ascii="仿宋_GB2312" w:eastAsia="仿宋_GB2312" w:hAnsi="Times New Roman" w:cs="Times New Roman" w:hint="eastAsia"/>
                <w:kern w:val="0"/>
                <w:szCs w:val="21"/>
              </w:rPr>
              <w:t>监测国控</w:t>
            </w:r>
            <w:proofErr w:type="gramEnd"/>
            <w:r w:rsidRPr="00214480">
              <w:rPr>
                <w:rFonts w:ascii="仿宋_GB2312" w:eastAsia="仿宋_GB2312" w:hAnsi="Times New Roman" w:cs="Times New Roman" w:hint="eastAsia"/>
                <w:kern w:val="0"/>
                <w:szCs w:val="21"/>
              </w:rPr>
              <w:t>、市控站点建设。试点安装声源分析设备，加大声源数据的分析应用。</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67"/>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7</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探索搅拌站噪声治理新思路</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以市级唯一噪声重点污染源单位北京住总新型建材有限公司朝阳百子湾分站作为试点，探索搅拌站噪声治理新思路。加大联合执法力度，定期监测噪声并向社会公开。</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区住房城乡建设委</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szCs w:val="21"/>
              </w:rPr>
              <w:t>市规划自然资源委朝阳分局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区发展改革委</w:t>
            </w:r>
          </w:p>
        </w:tc>
      </w:tr>
      <w:tr w:rsidR="00751BD5" w:rsidRPr="00751BD5" w:rsidTr="00214480">
        <w:trPr>
          <w:trHeight w:val="1460"/>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8</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重点工地试点安装噪声自动监测设备</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在房屋建筑和市政基础设施重点工地，试点安装不少于10套噪声自动监测设备，数据实时</w:t>
            </w:r>
            <w:proofErr w:type="gramStart"/>
            <w:r w:rsidRPr="00214480">
              <w:rPr>
                <w:rFonts w:ascii="仿宋_GB2312" w:eastAsia="仿宋_GB2312" w:hAnsi="Times New Roman" w:cs="Times New Roman" w:hint="eastAsia"/>
                <w:kern w:val="0"/>
                <w:szCs w:val="21"/>
              </w:rPr>
              <w:t>上传区住房</w:t>
            </w:r>
            <w:proofErr w:type="gramEnd"/>
            <w:r w:rsidRPr="00214480">
              <w:rPr>
                <w:rFonts w:ascii="仿宋_GB2312" w:eastAsia="仿宋_GB2312" w:hAnsi="Times New Roman" w:cs="Times New Roman" w:hint="eastAsia"/>
                <w:kern w:val="0"/>
                <w:szCs w:val="21"/>
              </w:rPr>
              <w:t>城乡建设委。</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lang w:bidi="mn-Mong-CN"/>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区住房城乡建设委</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区城管执法局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r>
      <w:tr w:rsidR="00751BD5" w:rsidRPr="00751BD5" w:rsidTr="00214480">
        <w:trPr>
          <w:trHeight w:val="1460"/>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9</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32"/>
              </w:rPr>
            </w:pPr>
            <w:r w:rsidRPr="00214480">
              <w:rPr>
                <w:rFonts w:ascii="仿宋_GB2312" w:eastAsia="仿宋_GB2312" w:hAnsi="Times New Roman" w:cs="Times New Roman" w:hint="eastAsia"/>
                <w:szCs w:val="32"/>
              </w:rPr>
              <w:t>优化施工证明办理条件和程序，加大违法施工查处力度</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lang w:bidi="mn-Mong-CN"/>
              </w:rPr>
              <w:t>优化夜间施工证明办理条件和程序，加大服务指导力度。按照重大项目建筑垃圾运输通行保障工作方案要求，增办建筑垃圾昼间运输车辆通行证。按照房屋建筑和市政基础设施工程施工现场绿色施工考核评价办法要求，加大违法夜间施工查处力度。</w:t>
            </w:r>
          </w:p>
        </w:tc>
        <w:tc>
          <w:tcPr>
            <w:tcW w:w="1327" w:type="dxa"/>
            <w:vAlign w:val="center"/>
          </w:tcPr>
          <w:p w:rsidR="00751BD5" w:rsidRPr="00214480" w:rsidRDefault="00751BD5" w:rsidP="00751BD5">
            <w:pPr>
              <w:widowControl/>
              <w:jc w:val="center"/>
              <w:rPr>
                <w:rFonts w:ascii="仿宋_GB2312" w:eastAsia="仿宋_GB2312" w:hAnsi="Times New Roman" w:cs="Times New Roman"/>
                <w:kern w:val="0"/>
                <w:szCs w:val="21"/>
                <w:lang w:bidi="mn-Mong-CN"/>
              </w:rPr>
            </w:pPr>
            <w:r w:rsidRPr="00214480">
              <w:rPr>
                <w:rFonts w:ascii="仿宋_GB2312" w:eastAsia="仿宋_GB2312" w:hAnsi="Times New Roman" w:cs="Times New Roman" w:hint="eastAsia"/>
                <w:kern w:val="0"/>
                <w:szCs w:val="21"/>
                <w:lang w:bidi="mn-Mong-CN"/>
              </w:rPr>
              <w:t>年底前</w:t>
            </w:r>
          </w:p>
        </w:tc>
        <w:tc>
          <w:tcPr>
            <w:tcW w:w="3353" w:type="dxa"/>
            <w:gridSpan w:val="2"/>
            <w:vAlign w:val="center"/>
          </w:tcPr>
          <w:p w:rsidR="00751BD5" w:rsidRPr="00214480" w:rsidRDefault="00751BD5" w:rsidP="00751BD5">
            <w:pPr>
              <w:widowControl/>
              <w:jc w:val="center"/>
              <w:rPr>
                <w:rFonts w:ascii="仿宋_GB2312" w:eastAsia="仿宋_GB2312" w:hAnsi="Times New Roman" w:cs="Times New Roman"/>
                <w:kern w:val="0"/>
                <w:szCs w:val="21"/>
                <w:lang w:bidi="mn-Mong-CN"/>
              </w:rPr>
            </w:pPr>
            <w:r w:rsidRPr="00214480">
              <w:rPr>
                <w:rFonts w:ascii="仿宋_GB2312" w:eastAsia="仿宋_GB2312" w:hAnsi="Times New Roman" w:cs="Times New Roman" w:hint="eastAsia"/>
                <w:kern w:val="0"/>
                <w:szCs w:val="21"/>
                <w:lang w:bidi="mn-Mong-CN"/>
              </w:rPr>
              <w:t>区住房城乡建设委</w:t>
            </w:r>
          </w:p>
          <w:p w:rsidR="00751BD5" w:rsidRPr="00214480" w:rsidRDefault="00751BD5" w:rsidP="00751BD5">
            <w:pPr>
              <w:widowControl/>
              <w:jc w:val="center"/>
              <w:rPr>
                <w:rFonts w:ascii="仿宋_GB2312" w:eastAsia="仿宋_GB2312" w:hAnsi="Times New Roman" w:cs="Times New Roman"/>
                <w:kern w:val="0"/>
                <w:szCs w:val="21"/>
                <w:lang w:bidi="mn-Mong-CN"/>
              </w:rPr>
            </w:pPr>
            <w:r w:rsidRPr="00214480">
              <w:rPr>
                <w:rFonts w:ascii="仿宋_GB2312" w:eastAsia="仿宋_GB2312" w:hAnsi="Times New Roman" w:cs="Times New Roman" w:hint="eastAsia"/>
                <w:kern w:val="0"/>
                <w:szCs w:val="21"/>
                <w:lang w:bidi="mn-Mong-CN"/>
              </w:rPr>
              <w:t>区城管委</w:t>
            </w:r>
          </w:p>
        </w:tc>
        <w:tc>
          <w:tcPr>
            <w:tcW w:w="2549" w:type="dxa"/>
            <w:vAlign w:val="center"/>
          </w:tcPr>
          <w:p w:rsidR="00751BD5" w:rsidRPr="00214480" w:rsidRDefault="00751BD5" w:rsidP="00751BD5">
            <w:pPr>
              <w:widowControl/>
              <w:jc w:val="center"/>
              <w:rPr>
                <w:rFonts w:ascii="仿宋_GB2312" w:eastAsia="仿宋_GB2312" w:hAnsi="Times New Roman" w:cs="Times New Roman"/>
                <w:kern w:val="0"/>
                <w:szCs w:val="21"/>
                <w:lang w:bidi="mn-Mong-CN"/>
              </w:rPr>
            </w:pPr>
            <w:r w:rsidRPr="00214480">
              <w:rPr>
                <w:rFonts w:ascii="仿宋_GB2312" w:eastAsia="仿宋_GB2312" w:hAnsi="Times New Roman" w:cs="Times New Roman" w:hint="eastAsia"/>
                <w:kern w:val="0"/>
                <w:szCs w:val="21"/>
                <w:lang w:bidi="mn-Mong-CN"/>
              </w:rPr>
              <w:t>区生态环境局</w:t>
            </w:r>
          </w:p>
          <w:p w:rsidR="00751BD5" w:rsidRPr="00214480" w:rsidRDefault="00751BD5" w:rsidP="00751BD5">
            <w:pPr>
              <w:widowControl/>
              <w:jc w:val="center"/>
              <w:rPr>
                <w:rFonts w:ascii="仿宋_GB2312" w:eastAsia="仿宋_GB2312" w:hAnsi="Times New Roman" w:cs="Times New Roman"/>
                <w:kern w:val="0"/>
                <w:szCs w:val="21"/>
                <w:lang w:bidi="mn-Mong-CN"/>
              </w:rPr>
            </w:pPr>
            <w:r w:rsidRPr="00214480">
              <w:rPr>
                <w:rFonts w:ascii="仿宋_GB2312" w:eastAsia="仿宋_GB2312" w:hAnsi="Times New Roman" w:cs="Times New Roman" w:hint="eastAsia"/>
                <w:kern w:val="0"/>
                <w:szCs w:val="21"/>
                <w:lang w:bidi="mn-Mong-CN"/>
              </w:rPr>
              <w:t>区城管执法局</w:t>
            </w:r>
          </w:p>
        </w:tc>
      </w:tr>
      <w:tr w:rsidR="00751BD5" w:rsidRPr="00751BD5" w:rsidTr="00214480">
        <w:trPr>
          <w:trHeight w:val="1106"/>
        </w:trPr>
        <w:tc>
          <w:tcPr>
            <w:tcW w:w="731" w:type="dxa"/>
            <w:vMerge w:val="restart"/>
            <w:vAlign w:val="center"/>
          </w:tcPr>
          <w:p w:rsidR="00751BD5" w:rsidRPr="00214480" w:rsidRDefault="00751BD5" w:rsidP="00751BD5">
            <w:pPr>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10</w:t>
            </w:r>
          </w:p>
        </w:tc>
        <w:tc>
          <w:tcPr>
            <w:tcW w:w="1498" w:type="dxa"/>
            <w:vMerge w:val="restart"/>
            <w:vAlign w:val="center"/>
          </w:tcPr>
          <w:p w:rsidR="00751BD5" w:rsidRPr="00214480" w:rsidRDefault="00751BD5" w:rsidP="00751BD5">
            <w:pPr>
              <w:snapToGrid w:val="0"/>
              <w:jc w:val="center"/>
              <w:textAlignment w:val="center"/>
              <w:rPr>
                <w:rFonts w:ascii="仿宋_GB2312" w:eastAsia="仿宋_GB2312" w:hAnsi="Times New Roman" w:cs="Times New Roman"/>
                <w:szCs w:val="32"/>
              </w:rPr>
            </w:pPr>
            <w:r w:rsidRPr="00214480">
              <w:rPr>
                <w:rFonts w:ascii="仿宋_GB2312" w:eastAsia="仿宋_GB2312" w:hAnsi="Times New Roman" w:cs="Times New Roman" w:hint="eastAsia"/>
                <w:szCs w:val="32"/>
              </w:rPr>
              <w:t>建立市级道路和轨道交通噪声污染数据库和区级交通噪声污染缓解年度治理计划</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对区内道路和轨道交通噪声污染严重的路段进行统计、调查，建立市级重点治理路段清单，制定降噪治理建议方案，按照北京市交通运输专项补助资金管理的有关要求上报市交通委，并申请纳入市级项目治理库。</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lang w:bidi="mn-Mong-CN"/>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区交通委</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42"/>
        </w:trPr>
        <w:tc>
          <w:tcPr>
            <w:tcW w:w="731" w:type="dxa"/>
            <w:vMerge/>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1498" w:type="dxa"/>
            <w:vMerge/>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32"/>
              </w:rPr>
            </w:pP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对受区级和街乡级道路交通噪声影响严重的区域开展调查，形成区级重点治理</w:t>
            </w:r>
            <w:proofErr w:type="gramStart"/>
            <w:r w:rsidRPr="00214480">
              <w:rPr>
                <w:rFonts w:ascii="仿宋_GB2312" w:eastAsia="仿宋_GB2312" w:hAnsi="Times New Roman" w:cs="Times New Roman" w:hint="eastAsia"/>
                <w:kern w:val="0"/>
                <w:szCs w:val="21"/>
              </w:rPr>
              <w:t>路段台</w:t>
            </w:r>
            <w:proofErr w:type="gramEnd"/>
            <w:r w:rsidRPr="00214480">
              <w:rPr>
                <w:rFonts w:ascii="仿宋_GB2312" w:eastAsia="仿宋_GB2312" w:hAnsi="Times New Roman" w:cs="Times New Roman" w:hint="eastAsia"/>
                <w:kern w:val="0"/>
                <w:szCs w:val="21"/>
              </w:rPr>
              <w:t>账，并纳入区级交通噪声污染缓解年度治理计划。</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lang w:bidi="mn-Mong-CN"/>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区交通委</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263"/>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11</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防控中、高考时段噪声违法行为</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在中、高考等特殊时段，开展噪声污染防治专项检查。行业主管部门依据部门职责制定专项行动方案，以考点周边区域为重点，督促引导各单位落实噪声防治措施；执法部门依法查处噪声违法行为。</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按时间节点完成</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区教委</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相关街乡</w:t>
            </w:r>
          </w:p>
        </w:tc>
        <w:tc>
          <w:tcPr>
            <w:tcW w:w="2549"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公安朝阳分局</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区城管委</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区城管执法局</w:t>
            </w:r>
          </w:p>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区住房城乡建设委</w:t>
            </w:r>
          </w:p>
        </w:tc>
      </w:tr>
      <w:tr w:rsidR="00751BD5" w:rsidRPr="00751BD5" w:rsidTr="00214480">
        <w:trPr>
          <w:trHeight w:val="1297"/>
        </w:trPr>
        <w:tc>
          <w:tcPr>
            <w:tcW w:w="731"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12</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强化生态环境保护督查</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全面落实中央、北京市生态环保督察转办的噪声污染类案件整改治理工作。完善噪声污染防治体系，健全共管联动和长效监管机制。</w:t>
            </w:r>
          </w:p>
        </w:tc>
        <w:tc>
          <w:tcPr>
            <w:tcW w:w="1327"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Calibri" w:cs="Times New Roman" w:hint="eastAsia"/>
                <w:szCs w:val="32"/>
              </w:rPr>
              <w:t>区</w:t>
            </w:r>
            <w:r w:rsidRPr="00214480">
              <w:rPr>
                <w:rFonts w:ascii="仿宋_GB2312" w:eastAsia="仿宋_GB2312" w:hAnsi="Times New Roman" w:cs="Times New Roman" w:hint="eastAsia"/>
                <w:kern w:val="0"/>
                <w:szCs w:val="21"/>
              </w:rPr>
              <w:t>住房城乡建设委</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公安朝阳分局</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区文化和旅游局</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区城管执法局</w:t>
            </w:r>
          </w:p>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相关街乡</w:t>
            </w:r>
          </w:p>
        </w:tc>
      </w:tr>
      <w:tr w:rsidR="00751BD5" w:rsidRPr="00751BD5" w:rsidTr="00214480">
        <w:trPr>
          <w:trHeight w:val="499"/>
        </w:trPr>
        <w:tc>
          <w:tcPr>
            <w:tcW w:w="14374" w:type="dxa"/>
            <w:gridSpan w:val="7"/>
            <w:vAlign w:val="center"/>
          </w:tcPr>
          <w:p w:rsidR="00751BD5" w:rsidRPr="00751BD5" w:rsidRDefault="00751BD5" w:rsidP="00751BD5">
            <w:pPr>
              <w:widowControl/>
              <w:snapToGrid w:val="0"/>
              <w:ind w:leftChars="-50" w:left="-105" w:rightChars="-50" w:right="-105"/>
              <w:jc w:val="center"/>
              <w:textAlignment w:val="center"/>
              <w:rPr>
                <w:rFonts w:ascii="黑体" w:eastAsia="黑体" w:hAnsi="黑体" w:cs="Times New Roman"/>
                <w:szCs w:val="21"/>
              </w:rPr>
            </w:pPr>
            <w:r w:rsidRPr="00751BD5">
              <w:rPr>
                <w:rFonts w:ascii="黑体" w:eastAsia="黑体" w:hAnsi="黑体" w:cs="Times New Roman"/>
                <w:kern w:val="0"/>
                <w:szCs w:val="21"/>
              </w:rPr>
              <w:t>三、</w:t>
            </w:r>
            <w:r w:rsidRPr="00751BD5">
              <w:rPr>
                <w:rFonts w:ascii="黑体" w:eastAsia="黑体" w:hAnsi="黑体" w:cs="Times New Roman"/>
                <w:szCs w:val="32"/>
              </w:rPr>
              <w:t>工作保障</w:t>
            </w:r>
          </w:p>
        </w:tc>
      </w:tr>
      <w:tr w:rsidR="00751BD5" w:rsidRPr="00751BD5" w:rsidTr="00214480">
        <w:trPr>
          <w:trHeight w:val="490"/>
        </w:trPr>
        <w:tc>
          <w:tcPr>
            <w:tcW w:w="731" w:type="dxa"/>
            <w:vMerge w:val="restart"/>
            <w:vAlign w:val="center"/>
          </w:tcPr>
          <w:p w:rsidR="00751BD5" w:rsidRPr="00214480" w:rsidRDefault="00751BD5" w:rsidP="00751BD5">
            <w:pPr>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13</w:t>
            </w:r>
          </w:p>
        </w:tc>
        <w:tc>
          <w:tcPr>
            <w:tcW w:w="1498" w:type="dxa"/>
            <w:vMerge w:val="restart"/>
            <w:vAlign w:val="center"/>
          </w:tcPr>
          <w:p w:rsidR="00751BD5" w:rsidRPr="00214480" w:rsidRDefault="00751BD5" w:rsidP="00751BD5">
            <w:pPr>
              <w:snapToGrid w:val="0"/>
              <w:jc w:val="center"/>
              <w:textAlignment w:val="center"/>
              <w:rPr>
                <w:rFonts w:ascii="仿宋_GB2312" w:eastAsia="仿宋_GB2312" w:hAnsi="Times New Roman" w:cs="Times New Roman"/>
                <w:szCs w:val="32"/>
              </w:rPr>
            </w:pPr>
            <w:r w:rsidRPr="00214480">
              <w:rPr>
                <w:rFonts w:ascii="仿宋_GB2312" w:eastAsia="仿宋_GB2312" w:hAnsi="Times New Roman" w:cs="Times New Roman" w:hint="eastAsia"/>
                <w:szCs w:val="32"/>
              </w:rPr>
              <w:t>加强队伍建设，提高噪声污染防治监督管理能力</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将噪声治理专家纳入全区生态环境保护专家库。</w:t>
            </w:r>
          </w:p>
        </w:tc>
        <w:tc>
          <w:tcPr>
            <w:tcW w:w="1327" w:type="dxa"/>
            <w:vAlign w:val="center"/>
          </w:tcPr>
          <w:p w:rsidR="00751BD5" w:rsidRPr="00214480" w:rsidRDefault="00751BD5" w:rsidP="00751BD5">
            <w:pPr>
              <w:jc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490"/>
        </w:trPr>
        <w:tc>
          <w:tcPr>
            <w:tcW w:w="731" w:type="dxa"/>
            <w:vMerge/>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1498" w:type="dxa"/>
            <w:vMerge/>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邀请专家开展声学知识培训，持续强化噪声污染防治相关法律法规、政策标准培训，加强专业技术和人才储备，提高噪声污染防治监督管理能力。</w:t>
            </w:r>
          </w:p>
        </w:tc>
        <w:tc>
          <w:tcPr>
            <w:tcW w:w="1327" w:type="dxa"/>
            <w:vAlign w:val="center"/>
          </w:tcPr>
          <w:p w:rsidR="00751BD5" w:rsidRPr="00214480" w:rsidRDefault="00751BD5" w:rsidP="00751BD5">
            <w:pPr>
              <w:jc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w:t>
            </w:r>
          </w:p>
        </w:tc>
      </w:tr>
      <w:tr w:rsidR="00751BD5" w:rsidRPr="00751BD5" w:rsidTr="00214480">
        <w:trPr>
          <w:trHeight w:val="1055"/>
        </w:trPr>
        <w:tc>
          <w:tcPr>
            <w:tcW w:w="731" w:type="dxa"/>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14</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落实噪声治理资金保障</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对于历史遗留问题，区财政局根据全区年度治理计划，对申报噪声治理项目提供资金保障。对于噪声敏感建筑物集中区域划定、声环境功能区调整、专家团队开展噪声调研、声环境质量监测等专项工作给予资金保障。</w:t>
            </w:r>
          </w:p>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落实道路（轨道）交通建设项目噪声防治设施资金保障机制。</w:t>
            </w:r>
          </w:p>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对于新建项目，区发展改革委根据环评批复要求，批准噪声治理资金；对于未竣工决算项目，由区生态环境局、区交通委等部门认定新增的噪声治理措施后，新增费用由区发展改革</w:t>
            </w:r>
            <w:proofErr w:type="gramStart"/>
            <w:r w:rsidRPr="00214480">
              <w:rPr>
                <w:rFonts w:ascii="仿宋_GB2312" w:eastAsia="仿宋_GB2312" w:hAnsi="Times New Roman" w:cs="Times New Roman" w:hint="eastAsia"/>
                <w:kern w:val="0"/>
                <w:szCs w:val="21"/>
              </w:rPr>
              <w:t>委依据</w:t>
            </w:r>
            <w:proofErr w:type="gramEnd"/>
            <w:r w:rsidRPr="00214480">
              <w:rPr>
                <w:rFonts w:ascii="仿宋_GB2312" w:eastAsia="仿宋_GB2312" w:hAnsi="Times New Roman" w:cs="Times New Roman" w:hint="eastAsia"/>
                <w:kern w:val="0"/>
                <w:szCs w:val="21"/>
              </w:rPr>
              <w:t>审批要求批准。</w:t>
            </w:r>
          </w:p>
        </w:tc>
        <w:tc>
          <w:tcPr>
            <w:tcW w:w="1327" w:type="dxa"/>
            <w:vAlign w:val="center"/>
          </w:tcPr>
          <w:p w:rsidR="00751BD5" w:rsidRPr="00214480" w:rsidRDefault="00751BD5" w:rsidP="00751BD5">
            <w:pPr>
              <w:jc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区财政局</w:t>
            </w:r>
          </w:p>
        </w:tc>
        <w:tc>
          <w:tcPr>
            <w:tcW w:w="2549"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区发展改革委</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区交通委</w:t>
            </w:r>
          </w:p>
          <w:p w:rsidR="00751BD5" w:rsidRPr="00214480" w:rsidRDefault="00751BD5" w:rsidP="00751BD5">
            <w:pPr>
              <w:widowControl/>
              <w:snapToGrid w:val="0"/>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相关街乡</w:t>
            </w:r>
          </w:p>
        </w:tc>
      </w:tr>
      <w:tr w:rsidR="00751BD5" w:rsidRPr="00751BD5" w:rsidTr="00214480">
        <w:trPr>
          <w:trHeight w:val="1055"/>
        </w:trPr>
        <w:tc>
          <w:tcPr>
            <w:tcW w:w="731" w:type="dxa"/>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15</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定期公开发布本区声环境质量状况</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主动公开声环境质量状况。依法公开噪声污染投诉、举报、咨询相关情况。定期将工业企业、施工企业等噪声处罚信息共享到本市公共信用信息平台。</w:t>
            </w:r>
          </w:p>
        </w:tc>
        <w:tc>
          <w:tcPr>
            <w:tcW w:w="1327" w:type="dxa"/>
            <w:vAlign w:val="center"/>
          </w:tcPr>
          <w:p w:rsidR="00751BD5" w:rsidRPr="00214480" w:rsidRDefault="00751BD5" w:rsidP="00751BD5">
            <w:pPr>
              <w:jc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区生态环境局</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kern w:val="0"/>
                <w:szCs w:val="21"/>
              </w:rPr>
              <w:t>各街乡</w:t>
            </w:r>
          </w:p>
        </w:tc>
      </w:tr>
      <w:tr w:rsidR="00751BD5" w:rsidRPr="00751BD5" w:rsidTr="00214480">
        <w:trPr>
          <w:trHeight w:val="1055"/>
        </w:trPr>
        <w:tc>
          <w:tcPr>
            <w:tcW w:w="731" w:type="dxa"/>
            <w:vAlign w:val="center"/>
          </w:tcPr>
          <w:p w:rsidR="00751BD5" w:rsidRPr="00214480" w:rsidRDefault="00751BD5" w:rsidP="00751BD5">
            <w:pPr>
              <w:widowControl/>
              <w:snapToGrid w:val="0"/>
              <w:jc w:val="center"/>
              <w:rPr>
                <w:rFonts w:ascii="仿宋_GB2312" w:eastAsia="仿宋_GB2312" w:hAnsi="Times New Roman" w:cs="Times New Roman"/>
                <w:szCs w:val="21"/>
              </w:rPr>
            </w:pPr>
            <w:r w:rsidRPr="00214480">
              <w:rPr>
                <w:rFonts w:ascii="仿宋_GB2312" w:eastAsia="仿宋_GB2312" w:hAnsi="Times New Roman" w:cs="Times New Roman" w:hint="eastAsia"/>
                <w:szCs w:val="21"/>
              </w:rPr>
              <w:t>16</w:t>
            </w:r>
          </w:p>
        </w:tc>
        <w:tc>
          <w:tcPr>
            <w:tcW w:w="1498" w:type="dxa"/>
            <w:vAlign w:val="center"/>
          </w:tcPr>
          <w:p w:rsidR="00751BD5" w:rsidRPr="00214480" w:rsidRDefault="00751BD5" w:rsidP="00751BD5">
            <w:pPr>
              <w:widowControl/>
              <w:snapToGrid w:val="0"/>
              <w:jc w:val="center"/>
              <w:textAlignment w:val="center"/>
              <w:rPr>
                <w:rFonts w:ascii="仿宋_GB2312" w:eastAsia="仿宋_GB2312" w:hAnsi="Times New Roman" w:cs="Times New Roman"/>
                <w:szCs w:val="21"/>
              </w:rPr>
            </w:pPr>
            <w:r w:rsidRPr="00214480">
              <w:rPr>
                <w:rFonts w:ascii="仿宋_GB2312" w:eastAsia="仿宋_GB2312" w:hAnsi="Times New Roman" w:cs="Times New Roman" w:hint="eastAsia"/>
                <w:szCs w:val="32"/>
              </w:rPr>
              <w:t>加大宣传力度，提高公众意识</w:t>
            </w:r>
          </w:p>
        </w:tc>
        <w:tc>
          <w:tcPr>
            <w:tcW w:w="4916" w:type="dxa"/>
            <w:vAlign w:val="center"/>
          </w:tcPr>
          <w:p w:rsidR="00751BD5" w:rsidRPr="00214480" w:rsidRDefault="00751BD5" w:rsidP="00751BD5">
            <w:pPr>
              <w:widowControl/>
              <w:snapToGrid w:val="0"/>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发挥媒体舆论监督作用，加大噪声违法行为的曝光力度。加大噪声污染防治典型案例的宣传报道力度，增强公众噪声污染防治意识，有效发挥社会监督作用，合力推动形成人人有责、人人参与、人人受益的社会共管共治氛围。</w:t>
            </w:r>
          </w:p>
        </w:tc>
        <w:tc>
          <w:tcPr>
            <w:tcW w:w="1327" w:type="dxa"/>
            <w:vAlign w:val="center"/>
          </w:tcPr>
          <w:p w:rsidR="00751BD5" w:rsidRPr="00214480" w:rsidRDefault="00751BD5" w:rsidP="00751BD5">
            <w:pPr>
              <w:jc w:val="center"/>
              <w:rPr>
                <w:rFonts w:ascii="仿宋_GB2312" w:eastAsia="仿宋_GB2312" w:hAnsi="Times New Roman" w:cs="Times New Roman"/>
                <w:szCs w:val="24"/>
              </w:rPr>
            </w:pPr>
            <w:r w:rsidRPr="00214480">
              <w:rPr>
                <w:rFonts w:ascii="仿宋_GB2312" w:eastAsia="仿宋_GB2312" w:hAnsi="Times New Roman" w:cs="Times New Roman" w:hint="eastAsia"/>
                <w:kern w:val="0"/>
                <w:szCs w:val="21"/>
              </w:rPr>
              <w:t>年底前</w:t>
            </w:r>
          </w:p>
        </w:tc>
        <w:tc>
          <w:tcPr>
            <w:tcW w:w="3353" w:type="dxa"/>
            <w:gridSpan w:val="2"/>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区生态环境局</w:t>
            </w:r>
          </w:p>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proofErr w:type="gramStart"/>
            <w:r w:rsidRPr="00214480">
              <w:rPr>
                <w:rFonts w:ascii="仿宋_GB2312" w:eastAsia="仿宋_GB2312" w:hAnsi="Times New Roman" w:cs="Times New Roman" w:hint="eastAsia"/>
                <w:kern w:val="0"/>
                <w:szCs w:val="21"/>
              </w:rPr>
              <w:t>区融媒体</w:t>
            </w:r>
            <w:proofErr w:type="gramEnd"/>
            <w:r w:rsidRPr="00214480">
              <w:rPr>
                <w:rFonts w:ascii="仿宋_GB2312" w:eastAsia="仿宋_GB2312" w:hAnsi="Times New Roman" w:cs="Times New Roman" w:hint="eastAsia"/>
                <w:kern w:val="0"/>
                <w:szCs w:val="21"/>
              </w:rPr>
              <w:t>中心</w:t>
            </w:r>
          </w:p>
        </w:tc>
        <w:tc>
          <w:tcPr>
            <w:tcW w:w="2549" w:type="dxa"/>
            <w:vAlign w:val="center"/>
          </w:tcPr>
          <w:p w:rsidR="00751BD5" w:rsidRPr="00214480" w:rsidRDefault="00751BD5" w:rsidP="00751BD5">
            <w:pPr>
              <w:widowControl/>
              <w:snapToGrid w:val="0"/>
              <w:ind w:leftChars="-50" w:left="-105" w:rightChars="-50" w:right="-105"/>
              <w:jc w:val="center"/>
              <w:textAlignment w:val="center"/>
              <w:rPr>
                <w:rFonts w:ascii="仿宋_GB2312" w:eastAsia="仿宋_GB2312" w:hAnsi="Times New Roman" w:cs="Times New Roman"/>
                <w:kern w:val="0"/>
                <w:szCs w:val="21"/>
              </w:rPr>
            </w:pPr>
            <w:r w:rsidRPr="00214480">
              <w:rPr>
                <w:rFonts w:ascii="仿宋_GB2312" w:eastAsia="仿宋_GB2312" w:hAnsi="Times New Roman" w:cs="Times New Roman" w:hint="eastAsia"/>
                <w:kern w:val="0"/>
                <w:szCs w:val="21"/>
              </w:rPr>
              <w:t>——</w:t>
            </w:r>
          </w:p>
        </w:tc>
      </w:tr>
    </w:tbl>
    <w:p w:rsidR="0034102A" w:rsidRPr="008C7CE8" w:rsidRDefault="0034102A" w:rsidP="008C7CE8">
      <w:pPr>
        <w:adjustRightInd w:val="0"/>
        <w:snapToGrid w:val="0"/>
        <w:spacing w:line="480" w:lineRule="exact"/>
        <w:rPr>
          <w:rFonts w:ascii="Times New Roman" w:eastAsia="宋体" w:hAnsi="Times New Roman" w:cs="Times New Roman"/>
          <w:sz w:val="36"/>
          <w:szCs w:val="36"/>
        </w:rPr>
        <w:sectPr w:rsidR="0034102A" w:rsidRPr="008C7CE8" w:rsidSect="0042384E">
          <w:headerReference w:type="even" r:id="rId12"/>
          <w:headerReference w:type="default" r:id="rId13"/>
          <w:footerReference w:type="even" r:id="rId14"/>
          <w:footerReference w:type="default" r:id="rId15"/>
          <w:pgSz w:w="16838" w:h="11906" w:orient="landscape"/>
          <w:pgMar w:top="1588" w:right="1440" w:bottom="1474" w:left="1440" w:header="851" w:footer="1588" w:gutter="0"/>
          <w:cols w:space="720"/>
          <w:docGrid w:type="linesAndChars" w:linePitch="589"/>
        </w:sectPr>
      </w:pPr>
    </w:p>
    <w:p w:rsidR="00B12680" w:rsidRPr="00A77DEF" w:rsidRDefault="00B12680" w:rsidP="00AD7FFA">
      <w:pPr>
        <w:tabs>
          <w:tab w:val="left" w:pos="630"/>
        </w:tabs>
        <w:spacing w:line="20" w:lineRule="exact"/>
      </w:pPr>
      <w:bookmarkStart w:id="0" w:name="wenhao"/>
      <w:bookmarkEnd w:id="0"/>
    </w:p>
    <w:sectPr w:rsidR="00B12680" w:rsidRPr="00A77DEF" w:rsidSect="00BC202C">
      <w:headerReference w:type="even" r:id="rId16"/>
      <w:footerReference w:type="default" r:id="rId17"/>
      <w:pgSz w:w="11906" w:h="16838"/>
      <w:pgMar w:top="1985" w:right="1588" w:bottom="2098" w:left="1474" w:header="851" w:footer="1588" w:gutter="0"/>
      <w:cols w:space="720"/>
      <w:docGrid w:type="linesAndChars" w:linePitch="58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91D20" w15:done="0"/>
  <w15:commentEx w15:paraId="53DA1465" w15:done="0"/>
  <w15:commentEx w15:paraId="3FE44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480" w:rsidRDefault="00214480" w:rsidP="00BC202C">
      <w:r>
        <w:separator/>
      </w:r>
    </w:p>
  </w:endnote>
  <w:endnote w:type="continuationSeparator" w:id="0">
    <w:p w:rsidR="00214480" w:rsidRDefault="00214480" w:rsidP="00BC2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spacing w:line="500" w:lineRule="exact"/>
      <w:ind w:firstLineChars="50" w:firstLine="140"/>
      <w:rPr>
        <w:rStyle w:val="a9"/>
        <w:sz w:val="28"/>
      </w:rPr>
    </w:pPr>
    <w:r>
      <w:rPr>
        <w:rStyle w:val="a9"/>
        <w:rFonts w:hint="eastAsia"/>
        <w:sz w:val="28"/>
      </w:rPr>
      <w:t>—</w:t>
    </w:r>
    <w:r>
      <w:rPr>
        <w:rStyle w:val="a9"/>
        <w:rFonts w:hint="eastAsia"/>
        <w:sz w:val="28"/>
      </w:rPr>
      <w:t xml:space="preserve"> </w:t>
    </w:r>
    <w:r w:rsidR="0074030D">
      <w:rPr>
        <w:rStyle w:val="a9"/>
        <w:rFonts w:ascii="宋体" w:hAnsi="宋体" w:hint="eastAsia"/>
        <w:sz w:val="28"/>
      </w:rPr>
      <w:fldChar w:fldCharType="begin"/>
    </w:r>
    <w:r>
      <w:rPr>
        <w:rStyle w:val="a9"/>
        <w:rFonts w:ascii="宋体" w:hAnsi="宋体" w:hint="eastAsia"/>
        <w:sz w:val="28"/>
      </w:rPr>
      <w:instrText xml:space="preserve">PAGE  </w:instrText>
    </w:r>
    <w:r w:rsidR="0074030D">
      <w:rPr>
        <w:rStyle w:val="a9"/>
        <w:rFonts w:ascii="宋体" w:hAnsi="宋体" w:hint="eastAsia"/>
        <w:sz w:val="28"/>
      </w:rPr>
      <w:fldChar w:fldCharType="separate"/>
    </w:r>
    <w:r w:rsidR="00BE5755">
      <w:rPr>
        <w:rStyle w:val="a9"/>
        <w:rFonts w:ascii="宋体" w:hAnsi="宋体"/>
        <w:noProof/>
        <w:sz w:val="28"/>
      </w:rPr>
      <w:t>2</w:t>
    </w:r>
    <w:r w:rsidR="0074030D">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spacing w:line="500" w:lineRule="exact"/>
      <w:ind w:firstLineChars="2700" w:firstLine="7560"/>
      <w:rPr>
        <w:rStyle w:val="a9"/>
        <w:sz w:val="28"/>
      </w:rPr>
    </w:pPr>
    <w:r>
      <w:rPr>
        <w:rStyle w:val="a9"/>
        <w:rFonts w:hint="eastAsia"/>
        <w:sz w:val="28"/>
      </w:rPr>
      <w:t>—</w:t>
    </w:r>
    <w:r>
      <w:rPr>
        <w:rStyle w:val="a9"/>
        <w:rFonts w:hint="eastAsia"/>
        <w:sz w:val="28"/>
      </w:rPr>
      <w:t xml:space="preserve"> </w:t>
    </w:r>
    <w:r w:rsidR="0074030D">
      <w:rPr>
        <w:rStyle w:val="a9"/>
        <w:rFonts w:ascii="宋体" w:hAnsi="宋体" w:hint="eastAsia"/>
        <w:sz w:val="28"/>
      </w:rPr>
      <w:fldChar w:fldCharType="begin"/>
    </w:r>
    <w:r>
      <w:rPr>
        <w:rStyle w:val="a9"/>
        <w:rFonts w:ascii="宋体" w:hAnsi="宋体" w:hint="eastAsia"/>
        <w:sz w:val="28"/>
      </w:rPr>
      <w:instrText xml:space="preserve">PAGE  </w:instrText>
    </w:r>
    <w:r w:rsidR="0074030D">
      <w:rPr>
        <w:rStyle w:val="a9"/>
        <w:rFonts w:ascii="宋体" w:hAnsi="宋体" w:hint="eastAsia"/>
        <w:sz w:val="28"/>
      </w:rPr>
      <w:fldChar w:fldCharType="separate"/>
    </w:r>
    <w:r w:rsidR="00BE5755">
      <w:rPr>
        <w:rStyle w:val="a9"/>
        <w:rFonts w:ascii="宋体" w:hAnsi="宋体"/>
        <w:noProof/>
        <w:sz w:val="28"/>
      </w:rPr>
      <w:t>3</w:t>
    </w:r>
    <w:r w:rsidR="0074030D">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74030D">
    <w:pPr>
      <w:pStyle w:val="a7"/>
    </w:pPr>
    <w:r>
      <w:pict>
        <v:shapetype id="_x0000_t202" coordsize="21600,21600" o:spt="202" path="m,l,21600r21600,l21600,xe">
          <v:stroke joinstyle="miter"/>
          <v:path gradientshapeok="t" o:connecttype="rect"/>
        </v:shapetype>
        <v:shape id="文本框 20" o:spid="_x0000_s1037" type="#_x0000_t202" style="position:absolute;margin-left:-55.4pt;margin-top:-64.65pt;width:44.25pt;height:96.75pt;z-index:251661312"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filled="f" stroked="f">
          <v:textbox style="layout-flow:vertical-ideographic;mso-next-textbox:#文本框 20">
            <w:txbxContent>
              <w:p w:rsidR="00214480" w:rsidRDefault="00214480">
                <w:pPr>
                  <w:pStyle w:val="a7"/>
                  <w:ind w:rightChars="150" w:right="315" w:firstLineChars="100" w:firstLine="280"/>
                  <w:rPr>
                    <w:rStyle w:val="a9"/>
                    <w:sz w:val="28"/>
                  </w:rPr>
                </w:pPr>
                <w:r>
                  <w:rPr>
                    <w:rStyle w:val="a9"/>
                    <w:rFonts w:hint="eastAsia"/>
                    <w:sz w:val="28"/>
                  </w:rPr>
                  <w:t>—</w:t>
                </w:r>
                <w:r>
                  <w:rPr>
                    <w:rStyle w:val="a9"/>
                    <w:rFonts w:hint="eastAsia"/>
                    <w:sz w:val="28"/>
                  </w:rPr>
                  <w:t xml:space="preserve"> </w:t>
                </w:r>
                <w:r w:rsidR="0074030D"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74030D" w:rsidRPr="00B353B6">
                  <w:rPr>
                    <w:rStyle w:val="a9"/>
                    <w:rFonts w:ascii="宋体" w:hAnsi="宋体" w:hint="eastAsia"/>
                    <w:sz w:val="28"/>
                  </w:rPr>
                  <w:fldChar w:fldCharType="separate"/>
                </w:r>
                <w:r w:rsidR="00BE5755">
                  <w:rPr>
                    <w:rStyle w:val="a9"/>
                    <w:rFonts w:ascii="宋体" w:hAnsi="宋体"/>
                    <w:noProof/>
                    <w:sz w:val="28"/>
                  </w:rPr>
                  <w:t>11</w:t>
                </w:r>
                <w:r w:rsidR="0074030D"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214480" w:rsidRDefault="00214480"/>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480" w:rsidRDefault="00214480" w:rsidP="00BC202C">
      <w:r>
        <w:separator/>
      </w:r>
    </w:p>
  </w:footnote>
  <w:footnote w:type="continuationSeparator" w:id="0">
    <w:p w:rsidR="00214480" w:rsidRDefault="00214480" w:rsidP="00BC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74030D">
    <w:r>
      <w:pict>
        <v:shapetype id="_x0000_t202" coordsize="21600,21600" o:spt="202" path="m,l,21600r21600,l21600,xe">
          <v:stroke joinstyle="miter"/>
          <v:path gradientshapeok="t" o:connecttype="rect"/>
        </v:shapetype>
        <v:shape id="文本框 17" o:spid="_x0000_s1036" type="#_x0000_t202" style="position:absolute;left:0;text-align:left;margin-left:-55.1pt;margin-top:18.95pt;width:48.75pt;height:109.5pt;z-index:251660288"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filled="f" stroked="f">
          <v:textbox style="layout-flow:vertical-ideographic;mso-next-textbox:#文本框 17">
            <w:txbxContent>
              <w:p w:rsidR="00214480" w:rsidRDefault="00214480">
                <w:pPr>
                  <w:pStyle w:val="a7"/>
                  <w:spacing w:line="600" w:lineRule="exact"/>
                  <w:ind w:rightChars="150" w:right="315" w:firstLineChars="100" w:firstLine="280"/>
                  <w:rPr>
                    <w:rStyle w:val="a9"/>
                    <w:sz w:val="28"/>
                  </w:rPr>
                </w:pPr>
                <w:r>
                  <w:rPr>
                    <w:rStyle w:val="a9"/>
                    <w:rFonts w:hint="eastAsia"/>
                    <w:sz w:val="28"/>
                  </w:rPr>
                  <w:t>—</w:t>
                </w:r>
                <w:r>
                  <w:rPr>
                    <w:rStyle w:val="a9"/>
                    <w:rFonts w:hint="eastAsia"/>
                    <w:sz w:val="28"/>
                  </w:rPr>
                  <w:t xml:space="preserve"> </w:t>
                </w:r>
                <w:r w:rsidR="0074030D"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74030D" w:rsidRPr="00B353B6">
                  <w:rPr>
                    <w:rStyle w:val="a9"/>
                    <w:rFonts w:ascii="宋体" w:hAnsi="宋体" w:hint="eastAsia"/>
                    <w:sz w:val="28"/>
                  </w:rPr>
                  <w:fldChar w:fldCharType="separate"/>
                </w:r>
                <w:r w:rsidR="00BE5755">
                  <w:rPr>
                    <w:rStyle w:val="a9"/>
                    <w:rFonts w:ascii="宋体" w:hAnsi="宋体"/>
                    <w:noProof/>
                    <w:sz w:val="28"/>
                  </w:rPr>
                  <w:t>12</w:t>
                </w:r>
                <w:r w:rsidR="0074030D"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214480" w:rsidRDefault="00214480"/>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Pr="0034102A" w:rsidRDefault="00214480">
    <w:pPr>
      <w:rPr>
        <w:i/>
      </w:rPr>
    </w:pP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80" w:rsidRDefault="00214480"/>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435"/>
  <w:displayHorizontalDrawingGridEvery w:val="0"/>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11369"/>
    <w:rsid w:val="00016466"/>
    <w:rsid w:val="000272D8"/>
    <w:rsid w:val="00027B53"/>
    <w:rsid w:val="00032569"/>
    <w:rsid w:val="000355A2"/>
    <w:rsid w:val="00037FE4"/>
    <w:rsid w:val="00041C74"/>
    <w:rsid w:val="0004338B"/>
    <w:rsid w:val="00044DF1"/>
    <w:rsid w:val="00053542"/>
    <w:rsid w:val="000561DE"/>
    <w:rsid w:val="000570E2"/>
    <w:rsid w:val="000604D2"/>
    <w:rsid w:val="00070D97"/>
    <w:rsid w:val="00074465"/>
    <w:rsid w:val="00075EC7"/>
    <w:rsid w:val="00076325"/>
    <w:rsid w:val="00076804"/>
    <w:rsid w:val="00081D18"/>
    <w:rsid w:val="0008447A"/>
    <w:rsid w:val="00090304"/>
    <w:rsid w:val="0009266B"/>
    <w:rsid w:val="00094F51"/>
    <w:rsid w:val="000B610F"/>
    <w:rsid w:val="000B7118"/>
    <w:rsid w:val="000C2127"/>
    <w:rsid w:val="000C38C5"/>
    <w:rsid w:val="000C40A2"/>
    <w:rsid w:val="000C60C8"/>
    <w:rsid w:val="000C69C1"/>
    <w:rsid w:val="000D27F6"/>
    <w:rsid w:val="000D65E3"/>
    <w:rsid w:val="000D6639"/>
    <w:rsid w:val="000D7AF9"/>
    <w:rsid w:val="000E004F"/>
    <w:rsid w:val="000E4AB5"/>
    <w:rsid w:val="001076F1"/>
    <w:rsid w:val="00121691"/>
    <w:rsid w:val="00122533"/>
    <w:rsid w:val="00123385"/>
    <w:rsid w:val="00125E74"/>
    <w:rsid w:val="00127E29"/>
    <w:rsid w:val="00133702"/>
    <w:rsid w:val="001362B5"/>
    <w:rsid w:val="001444E8"/>
    <w:rsid w:val="00156286"/>
    <w:rsid w:val="00163150"/>
    <w:rsid w:val="0017373A"/>
    <w:rsid w:val="00181142"/>
    <w:rsid w:val="00182F24"/>
    <w:rsid w:val="00186EFA"/>
    <w:rsid w:val="00187498"/>
    <w:rsid w:val="00191051"/>
    <w:rsid w:val="0019517D"/>
    <w:rsid w:val="00196B78"/>
    <w:rsid w:val="001A5D9F"/>
    <w:rsid w:val="001B1A28"/>
    <w:rsid w:val="001B1A6A"/>
    <w:rsid w:val="001B63A1"/>
    <w:rsid w:val="001C2B88"/>
    <w:rsid w:val="001C754C"/>
    <w:rsid w:val="001E1116"/>
    <w:rsid w:val="001E1B9E"/>
    <w:rsid w:val="001E52A5"/>
    <w:rsid w:val="001E74BF"/>
    <w:rsid w:val="001F1504"/>
    <w:rsid w:val="001F2015"/>
    <w:rsid w:val="001F6E80"/>
    <w:rsid w:val="001F6FD7"/>
    <w:rsid w:val="00200639"/>
    <w:rsid w:val="002020F2"/>
    <w:rsid w:val="00205109"/>
    <w:rsid w:val="0021353A"/>
    <w:rsid w:val="00213674"/>
    <w:rsid w:val="00214480"/>
    <w:rsid w:val="00216237"/>
    <w:rsid w:val="0022697C"/>
    <w:rsid w:val="00237073"/>
    <w:rsid w:val="00241330"/>
    <w:rsid w:val="002536E0"/>
    <w:rsid w:val="00261CA8"/>
    <w:rsid w:val="00286436"/>
    <w:rsid w:val="00287667"/>
    <w:rsid w:val="002929B6"/>
    <w:rsid w:val="00293DE5"/>
    <w:rsid w:val="002A03B7"/>
    <w:rsid w:val="002A315B"/>
    <w:rsid w:val="002A5BF2"/>
    <w:rsid w:val="002A6C38"/>
    <w:rsid w:val="002B01CE"/>
    <w:rsid w:val="002B2224"/>
    <w:rsid w:val="002B318F"/>
    <w:rsid w:val="002C226A"/>
    <w:rsid w:val="002C22C5"/>
    <w:rsid w:val="002C27B3"/>
    <w:rsid w:val="002C2F7C"/>
    <w:rsid w:val="002C3E1A"/>
    <w:rsid w:val="002C4072"/>
    <w:rsid w:val="002D4475"/>
    <w:rsid w:val="002E2604"/>
    <w:rsid w:val="002E662B"/>
    <w:rsid w:val="002E7088"/>
    <w:rsid w:val="002E715A"/>
    <w:rsid w:val="002F3ED0"/>
    <w:rsid w:val="00302F2D"/>
    <w:rsid w:val="00310BBC"/>
    <w:rsid w:val="00311B9B"/>
    <w:rsid w:val="00312A7E"/>
    <w:rsid w:val="00321683"/>
    <w:rsid w:val="003229CF"/>
    <w:rsid w:val="00322F6B"/>
    <w:rsid w:val="00336599"/>
    <w:rsid w:val="0034102A"/>
    <w:rsid w:val="00344C28"/>
    <w:rsid w:val="00355A13"/>
    <w:rsid w:val="00376B2F"/>
    <w:rsid w:val="003800CF"/>
    <w:rsid w:val="00382310"/>
    <w:rsid w:val="003864C1"/>
    <w:rsid w:val="00391F14"/>
    <w:rsid w:val="003956EB"/>
    <w:rsid w:val="003A2145"/>
    <w:rsid w:val="003B12B2"/>
    <w:rsid w:val="003B3F44"/>
    <w:rsid w:val="003B5151"/>
    <w:rsid w:val="003C22E0"/>
    <w:rsid w:val="003C3A95"/>
    <w:rsid w:val="003C5EF6"/>
    <w:rsid w:val="003C6803"/>
    <w:rsid w:val="003E5841"/>
    <w:rsid w:val="003E5CB5"/>
    <w:rsid w:val="003E74F2"/>
    <w:rsid w:val="003F352F"/>
    <w:rsid w:val="003F498F"/>
    <w:rsid w:val="003F7332"/>
    <w:rsid w:val="00407279"/>
    <w:rsid w:val="004122D4"/>
    <w:rsid w:val="00413D66"/>
    <w:rsid w:val="00414072"/>
    <w:rsid w:val="00422160"/>
    <w:rsid w:val="0042384E"/>
    <w:rsid w:val="00452E60"/>
    <w:rsid w:val="00453F9B"/>
    <w:rsid w:val="00454A9B"/>
    <w:rsid w:val="00482D60"/>
    <w:rsid w:val="00485F7D"/>
    <w:rsid w:val="00491EAA"/>
    <w:rsid w:val="0049367B"/>
    <w:rsid w:val="00493F3A"/>
    <w:rsid w:val="00494E83"/>
    <w:rsid w:val="004A419A"/>
    <w:rsid w:val="004A6C2C"/>
    <w:rsid w:val="004B0A9F"/>
    <w:rsid w:val="004B3980"/>
    <w:rsid w:val="004C7A39"/>
    <w:rsid w:val="004D3710"/>
    <w:rsid w:val="004D3E44"/>
    <w:rsid w:val="004D58FC"/>
    <w:rsid w:val="004E03C5"/>
    <w:rsid w:val="004E3049"/>
    <w:rsid w:val="004F0CC1"/>
    <w:rsid w:val="004F4E7B"/>
    <w:rsid w:val="00500818"/>
    <w:rsid w:val="0050620B"/>
    <w:rsid w:val="00507CBC"/>
    <w:rsid w:val="00514F00"/>
    <w:rsid w:val="00520EF5"/>
    <w:rsid w:val="0053543F"/>
    <w:rsid w:val="00537450"/>
    <w:rsid w:val="0056205C"/>
    <w:rsid w:val="005657F6"/>
    <w:rsid w:val="00571386"/>
    <w:rsid w:val="00573799"/>
    <w:rsid w:val="005815A3"/>
    <w:rsid w:val="005A0602"/>
    <w:rsid w:val="005A3909"/>
    <w:rsid w:val="005A68FB"/>
    <w:rsid w:val="005B5F95"/>
    <w:rsid w:val="005C0983"/>
    <w:rsid w:val="005C4DA0"/>
    <w:rsid w:val="005D442D"/>
    <w:rsid w:val="005F11DE"/>
    <w:rsid w:val="005F1F46"/>
    <w:rsid w:val="005F6D46"/>
    <w:rsid w:val="006006B9"/>
    <w:rsid w:val="00604554"/>
    <w:rsid w:val="006066CB"/>
    <w:rsid w:val="00610D19"/>
    <w:rsid w:val="00613FD1"/>
    <w:rsid w:val="00624FDD"/>
    <w:rsid w:val="00626060"/>
    <w:rsid w:val="0062683E"/>
    <w:rsid w:val="00631357"/>
    <w:rsid w:val="00634886"/>
    <w:rsid w:val="0063631A"/>
    <w:rsid w:val="00637EF5"/>
    <w:rsid w:val="00644C1A"/>
    <w:rsid w:val="00653B0C"/>
    <w:rsid w:val="0065512A"/>
    <w:rsid w:val="00657F3D"/>
    <w:rsid w:val="00672A5A"/>
    <w:rsid w:val="00677415"/>
    <w:rsid w:val="0069315B"/>
    <w:rsid w:val="006A3AC9"/>
    <w:rsid w:val="006A6C20"/>
    <w:rsid w:val="006B5AE3"/>
    <w:rsid w:val="006C64A0"/>
    <w:rsid w:val="006D0DF3"/>
    <w:rsid w:val="006D26EA"/>
    <w:rsid w:val="006D566F"/>
    <w:rsid w:val="006D7FD2"/>
    <w:rsid w:val="006E296D"/>
    <w:rsid w:val="006E5F61"/>
    <w:rsid w:val="006E6388"/>
    <w:rsid w:val="006F0831"/>
    <w:rsid w:val="006F6379"/>
    <w:rsid w:val="00704572"/>
    <w:rsid w:val="0070588F"/>
    <w:rsid w:val="0070705D"/>
    <w:rsid w:val="00707AA6"/>
    <w:rsid w:val="00712D98"/>
    <w:rsid w:val="00713D4E"/>
    <w:rsid w:val="00716A2C"/>
    <w:rsid w:val="0072018F"/>
    <w:rsid w:val="00721A74"/>
    <w:rsid w:val="00721D91"/>
    <w:rsid w:val="0072275D"/>
    <w:rsid w:val="0072283F"/>
    <w:rsid w:val="0072520A"/>
    <w:rsid w:val="00727744"/>
    <w:rsid w:val="0074030D"/>
    <w:rsid w:val="00751BD5"/>
    <w:rsid w:val="00755681"/>
    <w:rsid w:val="007570D8"/>
    <w:rsid w:val="00764F04"/>
    <w:rsid w:val="007744E3"/>
    <w:rsid w:val="00776107"/>
    <w:rsid w:val="0078331B"/>
    <w:rsid w:val="00784D66"/>
    <w:rsid w:val="00790E55"/>
    <w:rsid w:val="00791AAE"/>
    <w:rsid w:val="00797FE6"/>
    <w:rsid w:val="007A492F"/>
    <w:rsid w:val="007A4C7E"/>
    <w:rsid w:val="007B1121"/>
    <w:rsid w:val="007B2E6E"/>
    <w:rsid w:val="007B7FF5"/>
    <w:rsid w:val="007C4CF4"/>
    <w:rsid w:val="007C6793"/>
    <w:rsid w:val="007C6848"/>
    <w:rsid w:val="007D2E83"/>
    <w:rsid w:val="007D43C2"/>
    <w:rsid w:val="007E3DC4"/>
    <w:rsid w:val="007E7F00"/>
    <w:rsid w:val="007F215A"/>
    <w:rsid w:val="007F5F2F"/>
    <w:rsid w:val="007F6BB1"/>
    <w:rsid w:val="007F7CDF"/>
    <w:rsid w:val="008063C5"/>
    <w:rsid w:val="00807F59"/>
    <w:rsid w:val="008316EC"/>
    <w:rsid w:val="0085248F"/>
    <w:rsid w:val="00857926"/>
    <w:rsid w:val="00863F02"/>
    <w:rsid w:val="0086546C"/>
    <w:rsid w:val="00866993"/>
    <w:rsid w:val="00886F32"/>
    <w:rsid w:val="0089187F"/>
    <w:rsid w:val="00893F9F"/>
    <w:rsid w:val="008950B9"/>
    <w:rsid w:val="0089740F"/>
    <w:rsid w:val="008A06F2"/>
    <w:rsid w:val="008A08C2"/>
    <w:rsid w:val="008B1953"/>
    <w:rsid w:val="008B5325"/>
    <w:rsid w:val="008C7CE8"/>
    <w:rsid w:val="008D237F"/>
    <w:rsid w:val="008D3387"/>
    <w:rsid w:val="008D4668"/>
    <w:rsid w:val="008E007D"/>
    <w:rsid w:val="008E478A"/>
    <w:rsid w:val="008F288D"/>
    <w:rsid w:val="008F5C33"/>
    <w:rsid w:val="008F6456"/>
    <w:rsid w:val="008F657C"/>
    <w:rsid w:val="008F6DA4"/>
    <w:rsid w:val="00910933"/>
    <w:rsid w:val="00912D2A"/>
    <w:rsid w:val="0092442F"/>
    <w:rsid w:val="00933F37"/>
    <w:rsid w:val="00937ECC"/>
    <w:rsid w:val="009411CF"/>
    <w:rsid w:val="009478F8"/>
    <w:rsid w:val="00947E17"/>
    <w:rsid w:val="00956135"/>
    <w:rsid w:val="00956C09"/>
    <w:rsid w:val="00957A3E"/>
    <w:rsid w:val="00960D5B"/>
    <w:rsid w:val="00974B95"/>
    <w:rsid w:val="009750DD"/>
    <w:rsid w:val="00975F32"/>
    <w:rsid w:val="009768F1"/>
    <w:rsid w:val="009811E3"/>
    <w:rsid w:val="00982579"/>
    <w:rsid w:val="009827BA"/>
    <w:rsid w:val="00987222"/>
    <w:rsid w:val="0098746C"/>
    <w:rsid w:val="009935EB"/>
    <w:rsid w:val="00996E78"/>
    <w:rsid w:val="009A3610"/>
    <w:rsid w:val="009A484E"/>
    <w:rsid w:val="009B6E70"/>
    <w:rsid w:val="009B70CC"/>
    <w:rsid w:val="009B73DB"/>
    <w:rsid w:val="009B7E88"/>
    <w:rsid w:val="009C1118"/>
    <w:rsid w:val="009C4444"/>
    <w:rsid w:val="009C66D4"/>
    <w:rsid w:val="009C70DE"/>
    <w:rsid w:val="009D52F9"/>
    <w:rsid w:val="009E602B"/>
    <w:rsid w:val="009E7C32"/>
    <w:rsid w:val="009F0A3B"/>
    <w:rsid w:val="00A02444"/>
    <w:rsid w:val="00A03CEA"/>
    <w:rsid w:val="00A05B1F"/>
    <w:rsid w:val="00A10658"/>
    <w:rsid w:val="00A17927"/>
    <w:rsid w:val="00A20E89"/>
    <w:rsid w:val="00A21AF2"/>
    <w:rsid w:val="00A24746"/>
    <w:rsid w:val="00A35EEA"/>
    <w:rsid w:val="00A35FD8"/>
    <w:rsid w:val="00A42175"/>
    <w:rsid w:val="00A452F3"/>
    <w:rsid w:val="00A50011"/>
    <w:rsid w:val="00A5406F"/>
    <w:rsid w:val="00A61309"/>
    <w:rsid w:val="00A61522"/>
    <w:rsid w:val="00A77DEF"/>
    <w:rsid w:val="00A808A9"/>
    <w:rsid w:val="00A81B34"/>
    <w:rsid w:val="00A91FDF"/>
    <w:rsid w:val="00AA0822"/>
    <w:rsid w:val="00AA10D0"/>
    <w:rsid w:val="00AA5B61"/>
    <w:rsid w:val="00AB0EF4"/>
    <w:rsid w:val="00AC08BA"/>
    <w:rsid w:val="00AC1027"/>
    <w:rsid w:val="00AC2B49"/>
    <w:rsid w:val="00AC449E"/>
    <w:rsid w:val="00AC7682"/>
    <w:rsid w:val="00AD5A5B"/>
    <w:rsid w:val="00AD7445"/>
    <w:rsid w:val="00AD7FFA"/>
    <w:rsid w:val="00AE421E"/>
    <w:rsid w:val="00AE4F80"/>
    <w:rsid w:val="00AF1D60"/>
    <w:rsid w:val="00AF20A6"/>
    <w:rsid w:val="00AF3893"/>
    <w:rsid w:val="00AF64DE"/>
    <w:rsid w:val="00B056E2"/>
    <w:rsid w:val="00B068C5"/>
    <w:rsid w:val="00B12095"/>
    <w:rsid w:val="00B12680"/>
    <w:rsid w:val="00B14ABA"/>
    <w:rsid w:val="00B1508E"/>
    <w:rsid w:val="00B17B6C"/>
    <w:rsid w:val="00B22FBE"/>
    <w:rsid w:val="00B269EE"/>
    <w:rsid w:val="00B273BA"/>
    <w:rsid w:val="00B41848"/>
    <w:rsid w:val="00B42572"/>
    <w:rsid w:val="00B44021"/>
    <w:rsid w:val="00B477A6"/>
    <w:rsid w:val="00B52180"/>
    <w:rsid w:val="00B52F1D"/>
    <w:rsid w:val="00B53A91"/>
    <w:rsid w:val="00B547D5"/>
    <w:rsid w:val="00B61D33"/>
    <w:rsid w:val="00B67A7E"/>
    <w:rsid w:val="00B70712"/>
    <w:rsid w:val="00B710AE"/>
    <w:rsid w:val="00B73895"/>
    <w:rsid w:val="00B7636B"/>
    <w:rsid w:val="00B8161B"/>
    <w:rsid w:val="00BA4091"/>
    <w:rsid w:val="00BA4632"/>
    <w:rsid w:val="00BB0328"/>
    <w:rsid w:val="00BB1850"/>
    <w:rsid w:val="00BB36EC"/>
    <w:rsid w:val="00BC202C"/>
    <w:rsid w:val="00BC6FCE"/>
    <w:rsid w:val="00BD3C00"/>
    <w:rsid w:val="00BE4242"/>
    <w:rsid w:val="00BE473F"/>
    <w:rsid w:val="00BE5755"/>
    <w:rsid w:val="00BE700F"/>
    <w:rsid w:val="00BF74FF"/>
    <w:rsid w:val="00BF7840"/>
    <w:rsid w:val="00C0017D"/>
    <w:rsid w:val="00C01FCF"/>
    <w:rsid w:val="00C075E9"/>
    <w:rsid w:val="00C12DD0"/>
    <w:rsid w:val="00C166A3"/>
    <w:rsid w:val="00C22F12"/>
    <w:rsid w:val="00C35C14"/>
    <w:rsid w:val="00C430A1"/>
    <w:rsid w:val="00C505CB"/>
    <w:rsid w:val="00C537D8"/>
    <w:rsid w:val="00C54E27"/>
    <w:rsid w:val="00C553A4"/>
    <w:rsid w:val="00C560D4"/>
    <w:rsid w:val="00C72153"/>
    <w:rsid w:val="00C73428"/>
    <w:rsid w:val="00C8351B"/>
    <w:rsid w:val="00CA2C1D"/>
    <w:rsid w:val="00CB0C82"/>
    <w:rsid w:val="00CB3573"/>
    <w:rsid w:val="00CB4389"/>
    <w:rsid w:val="00CB6943"/>
    <w:rsid w:val="00CC0FF5"/>
    <w:rsid w:val="00CD152F"/>
    <w:rsid w:val="00CD4127"/>
    <w:rsid w:val="00CE2DC5"/>
    <w:rsid w:val="00CE2E3B"/>
    <w:rsid w:val="00CE59DF"/>
    <w:rsid w:val="00CF63E5"/>
    <w:rsid w:val="00CF7482"/>
    <w:rsid w:val="00D112EC"/>
    <w:rsid w:val="00D142C6"/>
    <w:rsid w:val="00D20514"/>
    <w:rsid w:val="00D2515E"/>
    <w:rsid w:val="00D270B1"/>
    <w:rsid w:val="00D30831"/>
    <w:rsid w:val="00D3341C"/>
    <w:rsid w:val="00D36FD1"/>
    <w:rsid w:val="00D42081"/>
    <w:rsid w:val="00D44AD5"/>
    <w:rsid w:val="00D47DA5"/>
    <w:rsid w:val="00D527E1"/>
    <w:rsid w:val="00D62028"/>
    <w:rsid w:val="00D7046C"/>
    <w:rsid w:val="00D72DB5"/>
    <w:rsid w:val="00D77DDB"/>
    <w:rsid w:val="00D804C8"/>
    <w:rsid w:val="00D9299B"/>
    <w:rsid w:val="00D94009"/>
    <w:rsid w:val="00D9428E"/>
    <w:rsid w:val="00D97137"/>
    <w:rsid w:val="00DA2CAA"/>
    <w:rsid w:val="00DA54E7"/>
    <w:rsid w:val="00DA620C"/>
    <w:rsid w:val="00DB44E8"/>
    <w:rsid w:val="00DC07E0"/>
    <w:rsid w:val="00DC271A"/>
    <w:rsid w:val="00DD073F"/>
    <w:rsid w:val="00DE2027"/>
    <w:rsid w:val="00DE25E5"/>
    <w:rsid w:val="00DE2BE4"/>
    <w:rsid w:val="00DF2A7F"/>
    <w:rsid w:val="00DF77E9"/>
    <w:rsid w:val="00E020B7"/>
    <w:rsid w:val="00E03910"/>
    <w:rsid w:val="00E11EE6"/>
    <w:rsid w:val="00E149A6"/>
    <w:rsid w:val="00E23058"/>
    <w:rsid w:val="00E2761E"/>
    <w:rsid w:val="00E329DA"/>
    <w:rsid w:val="00E50403"/>
    <w:rsid w:val="00E55DE7"/>
    <w:rsid w:val="00E62A32"/>
    <w:rsid w:val="00E718EC"/>
    <w:rsid w:val="00E80327"/>
    <w:rsid w:val="00E87C1E"/>
    <w:rsid w:val="00E92007"/>
    <w:rsid w:val="00E92981"/>
    <w:rsid w:val="00E9397B"/>
    <w:rsid w:val="00EA3991"/>
    <w:rsid w:val="00EB4244"/>
    <w:rsid w:val="00EC35D3"/>
    <w:rsid w:val="00ED4E96"/>
    <w:rsid w:val="00ED5F2C"/>
    <w:rsid w:val="00EE5721"/>
    <w:rsid w:val="00EE7C0C"/>
    <w:rsid w:val="00EF39AD"/>
    <w:rsid w:val="00F057BF"/>
    <w:rsid w:val="00F110B8"/>
    <w:rsid w:val="00F14966"/>
    <w:rsid w:val="00F20283"/>
    <w:rsid w:val="00F22219"/>
    <w:rsid w:val="00F2789C"/>
    <w:rsid w:val="00F331A6"/>
    <w:rsid w:val="00F3352E"/>
    <w:rsid w:val="00F33A17"/>
    <w:rsid w:val="00F45360"/>
    <w:rsid w:val="00F4677A"/>
    <w:rsid w:val="00F5359C"/>
    <w:rsid w:val="00F60873"/>
    <w:rsid w:val="00F61692"/>
    <w:rsid w:val="00F62F50"/>
    <w:rsid w:val="00F65492"/>
    <w:rsid w:val="00F66AF4"/>
    <w:rsid w:val="00F70B69"/>
    <w:rsid w:val="00F84228"/>
    <w:rsid w:val="00F90AEF"/>
    <w:rsid w:val="00F94C21"/>
    <w:rsid w:val="00FA047F"/>
    <w:rsid w:val="00FA17E4"/>
    <w:rsid w:val="00FA3FBF"/>
    <w:rsid w:val="00FA54B7"/>
    <w:rsid w:val="00FB060B"/>
    <w:rsid w:val="00FB46F7"/>
    <w:rsid w:val="00FB7B23"/>
    <w:rsid w:val="00FC2B35"/>
    <w:rsid w:val="00FC6466"/>
    <w:rsid w:val="00FD17DD"/>
    <w:rsid w:val="00FE05DE"/>
    <w:rsid w:val="00FE0E38"/>
    <w:rsid w:val="00FF2955"/>
    <w:rsid w:val="2BF12256"/>
    <w:rsid w:val="5CB8402F"/>
    <w:rsid w:val="7BE4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semiHidden="0" w:unhideWhenUsed="0" w:qFormat="1"/>
    <w:lsdException w:name="Normal (Web)" w:qFormat="1"/>
    <w:lsdException w:name="HTML Preformatted" w:uiPriority="0"/>
    <w:lsdException w:name="Normal Table" w:qFormat="1"/>
    <w:lsdException w:name="Balloon Text" w:uiPriority="0" w:qFormat="1"/>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2C"/>
    <w:pPr>
      <w:widowControl w:val="0"/>
      <w:jc w:val="both"/>
    </w:pPr>
    <w:rPr>
      <w:kern w:val="2"/>
      <w:sz w:val="21"/>
      <w:szCs w:val="22"/>
    </w:rPr>
  </w:style>
  <w:style w:type="paragraph" w:styleId="1">
    <w:name w:val="heading 1"/>
    <w:basedOn w:val="a"/>
    <w:next w:val="a"/>
    <w:link w:val="1Char"/>
    <w:qFormat/>
    <w:rsid w:val="00391F14"/>
    <w:pPr>
      <w:keepNext/>
      <w:keepLines/>
      <w:spacing w:before="340" w:after="330" w:line="576" w:lineRule="auto"/>
      <w:ind w:firstLineChars="200" w:firstLine="200"/>
      <w:outlineLvl w:val="0"/>
    </w:pPr>
    <w:rPr>
      <w:rFonts w:ascii="Calibri" w:eastAsia="黑体" w:hAnsi="Calibri" w:cs="Times New Roman"/>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BC202C"/>
    <w:pPr>
      <w:jc w:val="left"/>
    </w:pPr>
  </w:style>
  <w:style w:type="paragraph" w:styleId="a4">
    <w:name w:val="Body Text"/>
    <w:basedOn w:val="a"/>
    <w:link w:val="Char0"/>
    <w:qFormat/>
    <w:rsid w:val="00BC202C"/>
    <w:pPr>
      <w:spacing w:line="620" w:lineRule="exact"/>
    </w:pPr>
    <w:rPr>
      <w:rFonts w:ascii="仿宋_GB2312" w:eastAsia="仿宋_GB2312" w:hAnsi="Times New Roman" w:cs="Times New Roman"/>
      <w:sz w:val="32"/>
      <w:szCs w:val="24"/>
    </w:rPr>
  </w:style>
  <w:style w:type="paragraph" w:styleId="a5">
    <w:name w:val="Plain Text"/>
    <w:basedOn w:val="a"/>
    <w:link w:val="Char1"/>
    <w:uiPriority w:val="99"/>
    <w:qFormat/>
    <w:rsid w:val="00BC202C"/>
    <w:rPr>
      <w:rFonts w:ascii="宋体" w:eastAsia="宋体" w:hAnsi="Courier New" w:cs="Times New Roman"/>
      <w:szCs w:val="20"/>
    </w:rPr>
  </w:style>
  <w:style w:type="paragraph" w:styleId="a6">
    <w:name w:val="Balloon Text"/>
    <w:basedOn w:val="a"/>
    <w:link w:val="Char2"/>
    <w:semiHidden/>
    <w:unhideWhenUsed/>
    <w:qFormat/>
    <w:rsid w:val="00BC202C"/>
    <w:rPr>
      <w:sz w:val="18"/>
      <w:szCs w:val="18"/>
    </w:rPr>
  </w:style>
  <w:style w:type="paragraph" w:styleId="a7">
    <w:name w:val="footer"/>
    <w:basedOn w:val="a"/>
    <w:link w:val="Char3"/>
    <w:uiPriority w:val="99"/>
    <w:unhideWhenUsed/>
    <w:qFormat/>
    <w:rsid w:val="00BC202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C202C"/>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sid w:val="00BC202C"/>
  </w:style>
  <w:style w:type="character" w:customStyle="1" w:styleId="Char4">
    <w:name w:val="页眉 Char"/>
    <w:basedOn w:val="a0"/>
    <w:link w:val="a8"/>
    <w:uiPriority w:val="99"/>
    <w:qFormat/>
    <w:rsid w:val="00BC202C"/>
    <w:rPr>
      <w:sz w:val="18"/>
      <w:szCs w:val="18"/>
    </w:rPr>
  </w:style>
  <w:style w:type="character" w:customStyle="1" w:styleId="Char3">
    <w:name w:val="页脚 Char"/>
    <w:basedOn w:val="a0"/>
    <w:link w:val="a7"/>
    <w:uiPriority w:val="99"/>
    <w:qFormat/>
    <w:rsid w:val="00BC202C"/>
    <w:rPr>
      <w:sz w:val="18"/>
      <w:szCs w:val="18"/>
    </w:rPr>
  </w:style>
  <w:style w:type="character" w:customStyle="1" w:styleId="Char0">
    <w:name w:val="正文文本 Char"/>
    <w:basedOn w:val="a0"/>
    <w:link w:val="a4"/>
    <w:rsid w:val="00BC202C"/>
    <w:rPr>
      <w:rFonts w:ascii="仿宋_GB2312" w:eastAsia="仿宋_GB2312" w:hAnsi="Times New Roman" w:cs="Times New Roman"/>
      <w:sz w:val="32"/>
      <w:szCs w:val="24"/>
    </w:rPr>
  </w:style>
  <w:style w:type="character" w:customStyle="1" w:styleId="Char1">
    <w:name w:val="纯文本 Char"/>
    <w:basedOn w:val="a0"/>
    <w:link w:val="a5"/>
    <w:uiPriority w:val="99"/>
    <w:qFormat/>
    <w:rsid w:val="00BC202C"/>
    <w:rPr>
      <w:rFonts w:ascii="宋体" w:eastAsia="宋体" w:hAnsi="Courier New" w:cs="Times New Roman"/>
      <w:szCs w:val="20"/>
    </w:rPr>
  </w:style>
  <w:style w:type="paragraph" w:styleId="aa">
    <w:name w:val="List Paragraph"/>
    <w:basedOn w:val="a"/>
    <w:uiPriority w:val="34"/>
    <w:qFormat/>
    <w:rsid w:val="00BC202C"/>
    <w:pPr>
      <w:ind w:firstLineChars="200" w:firstLine="420"/>
    </w:pPr>
  </w:style>
  <w:style w:type="character" w:customStyle="1" w:styleId="Char2">
    <w:name w:val="批注框文本 Char"/>
    <w:basedOn w:val="a0"/>
    <w:link w:val="a6"/>
    <w:semiHidden/>
    <w:qFormat/>
    <w:rsid w:val="00BC202C"/>
    <w:rPr>
      <w:sz w:val="18"/>
      <w:szCs w:val="18"/>
    </w:rPr>
  </w:style>
  <w:style w:type="character" w:styleId="ab">
    <w:name w:val="annotation reference"/>
    <w:basedOn w:val="a0"/>
    <w:uiPriority w:val="99"/>
    <w:unhideWhenUsed/>
    <w:rsid w:val="00BC202C"/>
    <w:rPr>
      <w:sz w:val="21"/>
      <w:szCs w:val="21"/>
    </w:rPr>
  </w:style>
  <w:style w:type="paragraph" w:styleId="ac">
    <w:name w:val="Revision"/>
    <w:hidden/>
    <w:uiPriority w:val="99"/>
    <w:unhideWhenUsed/>
    <w:rsid w:val="00CF63E5"/>
    <w:rPr>
      <w:kern w:val="2"/>
      <w:sz w:val="21"/>
      <w:szCs w:val="22"/>
    </w:rPr>
  </w:style>
  <w:style w:type="character" w:customStyle="1" w:styleId="1Char">
    <w:name w:val="标题 1 Char"/>
    <w:basedOn w:val="a0"/>
    <w:link w:val="1"/>
    <w:rsid w:val="00391F14"/>
    <w:rPr>
      <w:rFonts w:ascii="Calibri" w:eastAsia="黑体" w:hAnsi="Calibri" w:cs="Times New Roman"/>
      <w:b/>
      <w:bCs/>
      <w:kern w:val="44"/>
      <w:sz w:val="32"/>
      <w:szCs w:val="32"/>
    </w:rPr>
  </w:style>
  <w:style w:type="numbering" w:customStyle="1" w:styleId="10">
    <w:name w:val="无列表1"/>
    <w:next w:val="a2"/>
    <w:uiPriority w:val="99"/>
    <w:semiHidden/>
    <w:unhideWhenUsed/>
    <w:rsid w:val="00391F14"/>
  </w:style>
  <w:style w:type="character" w:customStyle="1" w:styleId="font41">
    <w:name w:val="font41"/>
    <w:rsid w:val="00391F14"/>
    <w:rPr>
      <w:rFonts w:ascii="宋体" w:eastAsia="宋体" w:hAnsi="宋体" w:cs="宋体" w:hint="eastAsia"/>
      <w:b/>
      <w:i w:val="0"/>
      <w:color w:val="000000"/>
      <w:sz w:val="24"/>
      <w:szCs w:val="24"/>
      <w:u w:val="none"/>
    </w:rPr>
  </w:style>
  <w:style w:type="character" w:styleId="ad">
    <w:name w:val="Strong"/>
    <w:qFormat/>
    <w:rsid w:val="00391F14"/>
    <w:rPr>
      <w:rFonts w:ascii="Tahoma" w:eastAsia="宋体" w:hAnsi="Tahoma"/>
      <w:b/>
      <w:bCs/>
      <w:sz w:val="24"/>
      <w:szCs w:val="24"/>
    </w:rPr>
  </w:style>
  <w:style w:type="character" w:customStyle="1" w:styleId="HTMLChar1">
    <w:name w:val="HTML 预设格式 Char1"/>
    <w:uiPriority w:val="99"/>
    <w:semiHidden/>
    <w:rsid w:val="00391F14"/>
    <w:rPr>
      <w:rFonts w:ascii="Courier New" w:eastAsia="仿宋_GB2312" w:hAnsi="Courier New" w:cs="Courier New"/>
      <w:kern w:val="2"/>
    </w:rPr>
  </w:style>
  <w:style w:type="character" w:styleId="ae">
    <w:name w:val="Hyperlink"/>
    <w:uiPriority w:val="99"/>
    <w:unhideWhenUsed/>
    <w:rsid w:val="00391F14"/>
    <w:rPr>
      <w:color w:val="0000FF"/>
      <w:u w:val="single"/>
    </w:rPr>
  </w:style>
  <w:style w:type="character" w:customStyle="1" w:styleId="11">
    <w:name w:val="正文文本 字符1"/>
    <w:uiPriority w:val="99"/>
    <w:semiHidden/>
    <w:qFormat/>
    <w:rsid w:val="00391F14"/>
    <w:rPr>
      <w:rFonts w:ascii="仿宋_GB2312" w:eastAsia="仿宋_GB2312" w:hAnsi="Times New Roman" w:cs="Times New Roman"/>
      <w:sz w:val="32"/>
      <w:szCs w:val="20"/>
    </w:rPr>
  </w:style>
  <w:style w:type="character" w:customStyle="1" w:styleId="Char10">
    <w:name w:val="日期 Char1"/>
    <w:uiPriority w:val="99"/>
    <w:semiHidden/>
    <w:rsid w:val="00391F14"/>
    <w:rPr>
      <w:rFonts w:ascii="仿宋_GB2312" w:eastAsia="仿宋_GB2312" w:hAnsi="Times New Roman"/>
      <w:kern w:val="2"/>
      <w:sz w:val="32"/>
    </w:rPr>
  </w:style>
  <w:style w:type="character" w:customStyle="1" w:styleId="Char5">
    <w:name w:val="正文文本缩进 Char"/>
    <w:link w:val="af"/>
    <w:qFormat/>
    <w:rsid w:val="00391F14"/>
    <w:rPr>
      <w:rFonts w:ascii="仿宋_GB2312" w:eastAsia="仿宋_GB2312" w:hAnsi="Times New Roman" w:cs="Times New Roman"/>
      <w:sz w:val="32"/>
    </w:rPr>
  </w:style>
  <w:style w:type="character" w:customStyle="1" w:styleId="HTMLChar">
    <w:name w:val="HTML 预设格式 Char"/>
    <w:link w:val="HTML"/>
    <w:rsid w:val="00391F14"/>
    <w:rPr>
      <w:rFonts w:ascii="Courier New" w:eastAsia="仿宋_GB2312" w:hAnsi="Courier New" w:cs="Courier New"/>
      <w:kern w:val="2"/>
      <w:sz w:val="24"/>
      <w:szCs w:val="24"/>
    </w:rPr>
  </w:style>
  <w:style w:type="character" w:customStyle="1" w:styleId="12">
    <w:name w:val="纯文本 字符1"/>
    <w:uiPriority w:val="99"/>
    <w:semiHidden/>
    <w:qFormat/>
    <w:rsid w:val="00391F14"/>
    <w:rPr>
      <w:rFonts w:ascii="宋体" w:hAnsi="Courier New" w:cs="Courier New"/>
      <w:sz w:val="32"/>
      <w:szCs w:val="20"/>
    </w:rPr>
  </w:style>
  <w:style w:type="character" w:customStyle="1" w:styleId="Char6">
    <w:name w:val="日期 Char"/>
    <w:link w:val="af0"/>
    <w:rsid w:val="00391F14"/>
    <w:rPr>
      <w:rFonts w:ascii="仿宋_GB2312" w:eastAsia="仿宋_GB2312"/>
      <w:kern w:val="2"/>
      <w:sz w:val="32"/>
    </w:rPr>
  </w:style>
  <w:style w:type="character" w:customStyle="1" w:styleId="Char7">
    <w:name w:val="文档结构图 Char"/>
    <w:link w:val="af1"/>
    <w:uiPriority w:val="99"/>
    <w:rsid w:val="00391F14"/>
    <w:rPr>
      <w:rFonts w:ascii="宋体" w:hAnsi="Calibri" w:cs="Times New Roman"/>
      <w:kern w:val="2"/>
      <w:sz w:val="18"/>
      <w:szCs w:val="18"/>
    </w:rPr>
  </w:style>
  <w:style w:type="character" w:customStyle="1" w:styleId="font31">
    <w:name w:val="font31"/>
    <w:rsid w:val="00391F14"/>
    <w:rPr>
      <w:rFonts w:ascii="Times New Roman" w:eastAsia="宋体" w:hAnsi="Times New Roman" w:cs="Times New Roman" w:hint="default"/>
      <w:b/>
      <w:i w:val="0"/>
      <w:color w:val="000000"/>
      <w:sz w:val="24"/>
      <w:szCs w:val="24"/>
      <w:u w:val="none"/>
    </w:rPr>
  </w:style>
  <w:style w:type="paragraph" w:customStyle="1" w:styleId="252">
    <w:name w:val="样式 样式 四号 行距: 固定值 25 磅 + 首行缩进:  2 字符"/>
    <w:basedOn w:val="a"/>
    <w:uiPriority w:val="99"/>
    <w:qFormat/>
    <w:rsid w:val="00391F14"/>
    <w:pPr>
      <w:spacing w:line="500" w:lineRule="atLeast"/>
      <w:ind w:firstLineChars="200" w:firstLine="560"/>
    </w:pPr>
    <w:rPr>
      <w:rFonts w:ascii="Times New Roman" w:eastAsia="宋体" w:hAnsi="Times New Roman" w:cs="Times New Roman"/>
      <w:sz w:val="28"/>
      <w:szCs w:val="28"/>
    </w:rPr>
  </w:style>
  <w:style w:type="paragraph" w:styleId="af0">
    <w:name w:val="Date"/>
    <w:basedOn w:val="a"/>
    <w:next w:val="a"/>
    <w:link w:val="Char6"/>
    <w:rsid w:val="00391F14"/>
    <w:pPr>
      <w:ind w:leftChars="2500" w:left="100"/>
    </w:pPr>
    <w:rPr>
      <w:rFonts w:ascii="仿宋_GB2312" w:eastAsia="仿宋_GB2312"/>
      <w:sz w:val="32"/>
      <w:szCs w:val="20"/>
    </w:rPr>
  </w:style>
  <w:style w:type="character" w:customStyle="1" w:styleId="Char20">
    <w:name w:val="日期 Char2"/>
    <w:basedOn w:val="a0"/>
    <w:link w:val="af0"/>
    <w:uiPriority w:val="99"/>
    <w:rsid w:val="00391F14"/>
    <w:rPr>
      <w:kern w:val="2"/>
      <w:sz w:val="21"/>
      <w:szCs w:val="22"/>
    </w:rPr>
  </w:style>
  <w:style w:type="paragraph" w:styleId="af2">
    <w:name w:val="No Spacing"/>
    <w:qFormat/>
    <w:rsid w:val="00391F14"/>
    <w:pPr>
      <w:widowControl w:val="0"/>
      <w:jc w:val="both"/>
    </w:pPr>
    <w:rPr>
      <w:rFonts w:ascii="Calibri" w:eastAsia="宋体" w:hAnsi="Calibri" w:cs="Times New Roman"/>
      <w:kern w:val="2"/>
      <w:sz w:val="21"/>
      <w:szCs w:val="21"/>
    </w:rPr>
  </w:style>
  <w:style w:type="paragraph" w:styleId="af">
    <w:name w:val="Body Text Indent"/>
    <w:basedOn w:val="a"/>
    <w:link w:val="Char5"/>
    <w:unhideWhenUsed/>
    <w:rsid w:val="00391F14"/>
    <w:pPr>
      <w:spacing w:after="120"/>
      <w:ind w:leftChars="200" w:left="420"/>
    </w:pPr>
    <w:rPr>
      <w:rFonts w:ascii="仿宋_GB2312" w:eastAsia="仿宋_GB2312" w:hAnsi="Times New Roman" w:cs="Times New Roman"/>
      <w:kern w:val="0"/>
      <w:sz w:val="32"/>
      <w:szCs w:val="20"/>
    </w:rPr>
  </w:style>
  <w:style w:type="character" w:customStyle="1" w:styleId="Char11">
    <w:name w:val="正文文本缩进 Char1"/>
    <w:basedOn w:val="a0"/>
    <w:link w:val="af"/>
    <w:uiPriority w:val="99"/>
    <w:rsid w:val="00391F14"/>
    <w:rPr>
      <w:kern w:val="2"/>
      <w:sz w:val="21"/>
      <w:szCs w:val="22"/>
    </w:rPr>
  </w:style>
  <w:style w:type="paragraph" w:styleId="af3">
    <w:name w:val="Normal (Web)"/>
    <w:basedOn w:val="a"/>
    <w:uiPriority w:val="99"/>
    <w:qFormat/>
    <w:rsid w:val="00391F14"/>
    <w:pPr>
      <w:spacing w:before="100" w:beforeAutospacing="1" w:after="100" w:afterAutospacing="1"/>
      <w:jc w:val="left"/>
    </w:pPr>
    <w:rPr>
      <w:rFonts w:ascii="Calibri" w:eastAsia="宋体" w:hAnsi="Calibri" w:cs="Times New Roman"/>
      <w:kern w:val="0"/>
      <w:sz w:val="24"/>
      <w:szCs w:val="24"/>
    </w:rPr>
  </w:style>
  <w:style w:type="paragraph" w:styleId="HTML">
    <w:name w:val="HTML Preformatted"/>
    <w:basedOn w:val="a"/>
    <w:link w:val="HTMLChar"/>
    <w:rsid w:val="00391F14"/>
    <w:rPr>
      <w:rFonts w:ascii="Courier New" w:eastAsia="仿宋_GB2312" w:hAnsi="Courier New" w:cs="Courier New"/>
      <w:sz w:val="24"/>
      <w:szCs w:val="24"/>
    </w:rPr>
  </w:style>
  <w:style w:type="character" w:customStyle="1" w:styleId="HTMLChar2">
    <w:name w:val="HTML 预设格式 Char2"/>
    <w:basedOn w:val="a0"/>
    <w:link w:val="HTML"/>
    <w:uiPriority w:val="99"/>
    <w:rsid w:val="00391F14"/>
    <w:rPr>
      <w:rFonts w:ascii="Courier New" w:hAnsi="Courier New" w:cs="Courier New"/>
      <w:kern w:val="2"/>
    </w:rPr>
  </w:style>
  <w:style w:type="paragraph" w:styleId="af1">
    <w:name w:val="Document Map"/>
    <w:basedOn w:val="a"/>
    <w:link w:val="Char7"/>
    <w:uiPriority w:val="99"/>
    <w:unhideWhenUsed/>
    <w:rsid w:val="00391F14"/>
    <w:rPr>
      <w:rFonts w:ascii="宋体" w:hAnsi="Calibri" w:cs="Times New Roman"/>
      <w:sz w:val="18"/>
      <w:szCs w:val="18"/>
    </w:rPr>
  </w:style>
  <w:style w:type="character" w:customStyle="1" w:styleId="Char12">
    <w:name w:val="文档结构图 Char1"/>
    <w:basedOn w:val="a0"/>
    <w:link w:val="af1"/>
    <w:uiPriority w:val="99"/>
    <w:rsid w:val="00391F14"/>
    <w:rPr>
      <w:rFonts w:ascii="宋体" w:eastAsia="宋体"/>
      <w:kern w:val="2"/>
      <w:sz w:val="18"/>
      <w:szCs w:val="18"/>
    </w:rPr>
  </w:style>
  <w:style w:type="paragraph" w:customStyle="1" w:styleId="7-1-">
    <w:name w:val="★表头 表7-1-居中"/>
    <w:basedOn w:val="a"/>
    <w:qFormat/>
    <w:rsid w:val="00391F14"/>
    <w:pPr>
      <w:widowControl/>
      <w:spacing w:beforeLines="50" w:afterLines="50" w:line="360" w:lineRule="auto"/>
      <w:ind w:firstLineChars="200" w:firstLine="200"/>
      <w:jc w:val="center"/>
    </w:pPr>
    <w:rPr>
      <w:rFonts w:ascii="Times New Roman" w:eastAsia="仿宋_GB2312" w:hAnsi="Times New Roman" w:cs="宋体"/>
      <w:b/>
      <w:color w:val="000000"/>
      <w:sz w:val="24"/>
      <w:szCs w:val="20"/>
    </w:rPr>
  </w:style>
  <w:style w:type="paragraph" w:customStyle="1" w:styleId="13">
    <w:name w:val="列出段落1"/>
    <w:basedOn w:val="a"/>
    <w:qFormat/>
    <w:rsid w:val="00391F14"/>
    <w:pPr>
      <w:ind w:firstLineChars="200" w:firstLine="420"/>
    </w:pPr>
    <w:rPr>
      <w:rFonts w:ascii="Times New Roman" w:eastAsia="宋体" w:hAnsi="Times New Roman" w:cs="Times New Roman"/>
      <w:kern w:val="0"/>
      <w:sz w:val="24"/>
    </w:rPr>
  </w:style>
  <w:style w:type="paragraph" w:customStyle="1" w:styleId="CharCharCharChar">
    <w:name w:val="Char Char Char Char"/>
    <w:basedOn w:val="af1"/>
    <w:rsid w:val="00391F14"/>
  </w:style>
  <w:style w:type="table" w:styleId="af4">
    <w:name w:val="Table Grid"/>
    <w:basedOn w:val="a1"/>
    <w:uiPriority w:val="59"/>
    <w:rsid w:val="00391F14"/>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39"/>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semiHidden/>
    <w:rsid w:val="008C7CE8"/>
  </w:style>
  <w:style w:type="paragraph" w:customStyle="1" w:styleId="Char8">
    <w:name w:val="Char"/>
    <w:basedOn w:val="a"/>
    <w:autoRedefine/>
    <w:rsid w:val="008C7CE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
    <w:name w:val="Char Char Char Char Char Char Char Char Char Char Char Char"/>
    <w:basedOn w:val="a"/>
    <w:rsid w:val="008C7CE8"/>
    <w:rPr>
      <w:rFonts w:ascii="宋体" w:eastAsia="宋体" w:hAnsi="宋体" w:cs="Courier New"/>
      <w:sz w:val="32"/>
      <w:szCs w:val="32"/>
    </w:rPr>
  </w:style>
  <w:style w:type="paragraph" w:customStyle="1" w:styleId="Char9">
    <w:name w:val="Char"/>
    <w:basedOn w:val="a"/>
    <w:rsid w:val="008C7CE8"/>
    <w:rPr>
      <w:rFonts w:ascii="宋体" w:eastAsia="宋体" w:hAnsi="宋体" w:cs="Courier New"/>
      <w:sz w:val="32"/>
      <w:szCs w:val="32"/>
    </w:rPr>
  </w:style>
  <w:style w:type="numbering" w:customStyle="1" w:styleId="110">
    <w:name w:val="无列表11"/>
    <w:next w:val="a2"/>
    <w:uiPriority w:val="99"/>
    <w:semiHidden/>
    <w:unhideWhenUsed/>
    <w:rsid w:val="008C7CE8"/>
  </w:style>
  <w:style w:type="character" w:customStyle="1" w:styleId="Char">
    <w:name w:val="批注文字 Char"/>
    <w:basedOn w:val="a0"/>
    <w:link w:val="a3"/>
    <w:uiPriority w:val="99"/>
    <w:rsid w:val="008C7CE8"/>
    <w:rPr>
      <w:kern w:val="2"/>
      <w:sz w:val="21"/>
      <w:szCs w:val="22"/>
    </w:rPr>
  </w:style>
  <w:style w:type="numbering" w:customStyle="1" w:styleId="111">
    <w:name w:val="无列表111"/>
    <w:next w:val="a2"/>
    <w:uiPriority w:val="99"/>
    <w:semiHidden/>
    <w:unhideWhenUsed/>
    <w:rsid w:val="008C7C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9F969-764B-4E84-AABF-AE056C59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4330</Words>
  <Characters>24682</Characters>
  <Application>Microsoft Office Word</Application>
  <DocSecurity>0</DocSecurity>
  <Lines>205</Lines>
  <Paragraphs>57</Paragraphs>
  <ScaleCrop>false</ScaleCrop>
  <Company/>
  <LinksUpToDate>false</LinksUpToDate>
  <CharactersWithSpaces>28955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周昭睿</cp:lastModifiedBy>
  <cp:revision>6</cp:revision>
  <cp:lastPrinted>2023-03-10T02:10:00Z</cp:lastPrinted>
  <dcterms:created xsi:type="dcterms:W3CDTF">2024-04-07T01:34:00Z</dcterms:created>
  <dcterms:modified xsi:type="dcterms:W3CDTF">2024-08-28T07:59:00Z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