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宋体" w:eastAsia="方正小标宋简体" w:cs="Arial"/>
          <w:bCs/>
          <w:sz w:val="36"/>
          <w:szCs w:val="36"/>
        </w:rPr>
      </w:pPr>
      <w:r>
        <w:rPr>
          <w:rFonts w:hint="eastAsia" w:ascii="方正小标宋简体" w:hAnsi="宋体" w:eastAsia="方正小标宋简体" w:cs="Arial"/>
          <w:bCs/>
          <w:sz w:val="36"/>
          <w:szCs w:val="36"/>
          <w:lang w:eastAsia="zh-CN"/>
        </w:rPr>
        <w:t>望京街道基本事业费（自管）</w:t>
      </w:r>
      <w:r>
        <w:rPr>
          <w:rFonts w:hint="eastAsia" w:ascii="方正小标宋简体" w:hAnsi="宋体" w:eastAsia="方正小标宋简体" w:cs="Arial"/>
          <w:bCs/>
          <w:sz w:val="36"/>
          <w:szCs w:val="36"/>
        </w:rPr>
        <w:t>项目支出绩效评价报告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一、基本情况</w:t>
      </w:r>
    </w:p>
    <w:p>
      <w:pPr>
        <w:spacing w:line="360" w:lineRule="auto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</w:t>
      </w:r>
    </w:p>
    <w:p>
      <w:pPr>
        <w:spacing w:line="360" w:lineRule="auto"/>
        <w:ind w:firstLine="640" w:firstLineChars="200"/>
        <w:outlineLvl w:val="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1.项目背景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  <w:lang w:eastAsia="zh-CN"/>
        </w:rPr>
        <w:t>为全面提升望京辖区环境卫生管理水平，确认管理责任主体，消除辖区环境卫生管理死角和盲区，形成横到边、纵到底、无盲区、无死角的长效机制和实现城市精细化管理的工作目标。</w:t>
      </w:r>
    </w:p>
    <w:p>
      <w:pPr>
        <w:spacing w:line="600" w:lineRule="exact"/>
        <w:ind w:firstLine="640" w:firstLineChars="200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2.主要内容</w:t>
      </w:r>
    </w:p>
    <w:p>
      <w:pPr>
        <w:spacing w:line="60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根据望京辖区环境整治特点，主要针对街面人行便道及背街小巷的大件垃圾、无主垃圾、偷盗垃圾进行应急清理保洁和扫雪铲冰及汛期应急服务等内容。</w:t>
      </w:r>
    </w:p>
    <w:p>
      <w:pPr>
        <w:spacing w:line="600" w:lineRule="exact"/>
        <w:ind w:firstLine="640" w:firstLineChars="200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3.实施情况</w:t>
      </w:r>
    </w:p>
    <w:p>
      <w:pPr>
        <w:spacing w:line="600" w:lineRule="exact"/>
        <w:ind w:firstLine="640" w:firstLineChars="200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按照《望京街道货物和服务项目采购监督管理规定》要求及实际情况开展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街道应急服务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4.资金投入和使用情况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项目名称：基本事业费（自管）项目，年初预算金额480902元。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项目起止时间：202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年实际支出金额为480902元，预算完成率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360" w:lineRule="auto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</w:t>
      </w:r>
    </w:p>
    <w:p>
      <w:pPr>
        <w:spacing w:line="360" w:lineRule="auto"/>
        <w:ind w:firstLine="640" w:firstLineChars="20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1.项目绩效总体目标</w:t>
      </w:r>
    </w:p>
    <w:p>
      <w:pPr>
        <w:spacing w:line="360" w:lineRule="auto"/>
        <w:ind w:firstLine="640" w:firstLineChars="20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加强城市精细化管理水平，对于辖区自管道路实施清扫保洁服务，达到北京市城市道路清扫标准，提高环境保障服务水平。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2.项目绩效具体指标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（1）数量指标：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道路覆盖范围</w:t>
      </w:r>
      <w:r>
        <w:rPr>
          <w:rFonts w:hint="eastAsia" w:ascii="仿宋_GB2312" w:hAnsi="仿宋" w:eastAsia="仿宋_GB2312"/>
          <w:sz w:val="32"/>
          <w:szCs w:val="32"/>
        </w:rPr>
        <w:t>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20千米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质量指标：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道路清扫质量：优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时效</w:t>
      </w:r>
      <w:r>
        <w:rPr>
          <w:rFonts w:hint="eastAsia" w:ascii="仿宋_GB2312" w:hAnsi="仿宋" w:eastAsia="仿宋_GB2312"/>
          <w:sz w:val="32"/>
          <w:szCs w:val="32"/>
        </w:rPr>
        <w:t>指标：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清扫频率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:高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）经济成本</w:t>
      </w:r>
      <w:r>
        <w:rPr>
          <w:rFonts w:hint="eastAsia" w:ascii="仿宋_GB2312" w:hAnsi="仿宋" w:eastAsia="仿宋_GB2312"/>
          <w:sz w:val="32"/>
          <w:szCs w:val="32"/>
        </w:rPr>
        <w:t>指标：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控制预算管理≤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480902元/年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经济效益</w:t>
      </w:r>
      <w:r>
        <w:rPr>
          <w:rFonts w:hint="eastAsia" w:ascii="仿宋_GB2312" w:hAnsi="仿宋" w:eastAsia="仿宋_GB2312"/>
          <w:sz w:val="32"/>
          <w:szCs w:val="32"/>
        </w:rPr>
        <w:t>指标：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城市管理水平：高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生态效益</w:t>
      </w:r>
      <w:r>
        <w:rPr>
          <w:rFonts w:hint="eastAsia" w:ascii="仿宋_GB2312" w:hAnsi="仿宋" w:eastAsia="仿宋_GB2312"/>
          <w:sz w:val="32"/>
          <w:szCs w:val="32"/>
        </w:rPr>
        <w:t>指标：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环境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管理水平：优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服务对象满意度</w:t>
      </w:r>
      <w:r>
        <w:rPr>
          <w:rFonts w:hint="eastAsia" w:ascii="仿宋_GB2312" w:hAnsi="仿宋" w:eastAsia="仿宋_GB2312"/>
          <w:sz w:val="32"/>
          <w:szCs w:val="32"/>
        </w:rPr>
        <w:t>指标：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群众满意≥80%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二、绩效评价工作开展情况</w:t>
      </w:r>
    </w:p>
    <w:p>
      <w:pPr>
        <w:spacing w:line="360" w:lineRule="auto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（一）绩效评价目的、对象和范围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1.评价目的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项目绩效评价工作主要是运用科学、合理的绩效评价指标、评价标准和评价方法对项目财政支出进行绩效评价。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有助于</w:t>
      </w:r>
      <w:r>
        <w:rPr>
          <w:rFonts w:hint="eastAsia" w:ascii="仿宋_GB2312" w:hAnsi="仿宋" w:eastAsia="仿宋_GB2312"/>
          <w:sz w:val="32"/>
          <w:szCs w:val="32"/>
        </w:rPr>
        <w:t>强化绩效理念，加强对财政预算资金的管理和监督，强化支出责任，提高财政资金使用效益，保证财政资金使用的规范性、安全性和有效性。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2.评价对象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本次绩效评价的对象为“基本事业费（自管）”项目经费。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3.评价范围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绩效评价的范围是：绩效目标与工作方案的适应性；财政资金使用情况，财务管理状况；为加强管理所制定或完善的相关制度，采取的措施；绩效目标的实现程度，包括是否达到预定产出和效果等需要评价的其他内容。</w:t>
      </w:r>
    </w:p>
    <w:p>
      <w:pPr>
        <w:snapToGrid w:val="0"/>
        <w:spacing w:line="360" w:lineRule="auto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（二）绩效评价原则和评价方法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1.科学规范原则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绩效评价严格执行规定的程序，按照科学可行的要求，采用定量与定性分析相结合的方法。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2.公正公开原则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绩效评价符合真实、客观、公正的要求，依法公开并接受监督。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3.分级分类原则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绩效评价由绩效评价领导小组根据评价对象的特点分类组织实施。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4.绩效相关原则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绩效评价针对具体支出及其产出绩效进行评价，结果清晰反映产出和绩效之间的紧密对应关系。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综合评价情况</w:t>
      </w:r>
    </w:p>
    <w:p>
      <w:pPr>
        <w:numPr>
          <w:ilvl w:val="0"/>
          <w:numId w:val="0"/>
        </w:numPr>
        <w:spacing w:line="600" w:lineRule="exact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该项目总体绩效目标明确，绩效指标设定清晰、合理；项目预算编制合理；财务管理制度比较健全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，项目绩效评价得分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分。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四、绩效评价指标分析</w:t>
      </w:r>
    </w:p>
    <w:p>
      <w:pPr>
        <w:spacing w:line="360" w:lineRule="auto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（一）项目决策情况</w:t>
      </w:r>
    </w:p>
    <w:p>
      <w:pPr>
        <w:snapToGrid w:val="0"/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bookmarkStart w:id="0" w:name="_Toc462125903"/>
      <w:bookmarkStart w:id="1" w:name="_Toc40971717"/>
      <w:r>
        <w:rPr>
          <w:rFonts w:hint="eastAsia" w:ascii="仿宋_GB2312" w:eastAsia="仿宋_GB2312"/>
          <w:bCs/>
          <w:sz w:val="32"/>
          <w:szCs w:val="32"/>
        </w:rPr>
        <w:t>1.目标明确性分析</w:t>
      </w:r>
      <w:bookmarkEnd w:id="0"/>
      <w:bookmarkEnd w:id="1"/>
    </w:p>
    <w:p>
      <w:pPr>
        <w:snapToGrid w:val="0"/>
        <w:spacing w:line="360" w:lineRule="auto"/>
        <w:ind w:firstLine="640"/>
        <w:rPr>
          <w:rFonts w:ascii="仿宋_GB2312" w:hAnsi="宋体" w:eastAsia="仿宋_GB2312"/>
          <w:sz w:val="32"/>
          <w:szCs w:val="32"/>
        </w:rPr>
      </w:pPr>
      <w:bookmarkStart w:id="2" w:name="_Toc40971718"/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hint="eastAsia" w:ascii="仿宋_GB2312" w:hAnsi="宋体" w:eastAsia="仿宋_GB2312"/>
          <w:bCs/>
          <w:sz w:val="32"/>
          <w:szCs w:val="32"/>
        </w:rPr>
        <w:t>绩效目标基本科学、清晰，能够明确反应目标。</w:t>
      </w:r>
      <w:bookmarkEnd w:id="2"/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bookmarkStart w:id="3" w:name="_Toc462125904"/>
      <w:bookmarkStart w:id="4" w:name="_Toc40971719"/>
      <w:r>
        <w:rPr>
          <w:rFonts w:hint="eastAsia" w:ascii="仿宋_GB2312" w:eastAsia="仿宋_GB2312"/>
          <w:bCs/>
          <w:sz w:val="32"/>
          <w:szCs w:val="32"/>
        </w:rPr>
        <w:t>2.目标合理性分析</w:t>
      </w:r>
      <w:bookmarkEnd w:id="3"/>
      <w:bookmarkEnd w:id="4"/>
    </w:p>
    <w:p>
      <w:pPr>
        <w:snapToGrid w:val="0"/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bookmarkStart w:id="5" w:name="_Toc40971720"/>
      <w:r>
        <w:rPr>
          <w:rFonts w:hint="eastAsia" w:ascii="仿宋_GB2312" w:eastAsia="仿宋_GB2312"/>
          <w:bCs/>
          <w:sz w:val="32"/>
          <w:szCs w:val="32"/>
        </w:rPr>
        <w:t>项目目标制定较为合理。符合国家法律法规，符合《望京街道货物和服务项目采购监督管理规定》。</w:t>
      </w:r>
      <w:bookmarkEnd w:id="5"/>
    </w:p>
    <w:p>
      <w:pPr>
        <w:snapToGrid w:val="0"/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bookmarkStart w:id="6" w:name="_Toc40971721"/>
      <w:bookmarkStart w:id="7" w:name="_Toc462125905"/>
      <w:r>
        <w:rPr>
          <w:rFonts w:hint="eastAsia" w:ascii="仿宋_GB2312" w:eastAsia="仿宋_GB2312"/>
          <w:bCs/>
          <w:sz w:val="32"/>
          <w:szCs w:val="32"/>
        </w:rPr>
        <w:t>3.目标细化程度分析</w:t>
      </w:r>
      <w:bookmarkEnd w:id="6"/>
      <w:bookmarkEnd w:id="7"/>
    </w:p>
    <w:p>
      <w:pPr>
        <w:snapToGrid w:val="0"/>
        <w:spacing w:line="360" w:lineRule="auto"/>
        <w:ind w:firstLine="640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40971722"/>
      <w:r>
        <w:rPr>
          <w:rFonts w:hint="eastAsia" w:ascii="仿宋_GB2312" w:eastAsia="仿宋_GB2312"/>
          <w:bCs/>
          <w:sz w:val="32"/>
          <w:szCs w:val="32"/>
        </w:rPr>
        <w:t>依据项目内容，从项目产出数量、质量、社会效益等方面设定了具体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指标，目标细化程度基本符合项目内容。</w:t>
      </w:r>
      <w:bookmarkEnd w:id="8"/>
    </w:p>
    <w:p>
      <w:pPr>
        <w:spacing w:line="360" w:lineRule="auto"/>
        <w:ind w:firstLine="640" w:firstLineChars="200"/>
        <w:outlineLvl w:val="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（二）项目过程情况</w:t>
      </w:r>
      <w:bookmarkStart w:id="9" w:name="_Toc462125907"/>
      <w:bookmarkStart w:id="10" w:name="_Toc40971724"/>
    </w:p>
    <w:p>
      <w:pPr>
        <w:spacing w:line="360" w:lineRule="auto"/>
        <w:ind w:firstLine="640" w:firstLineChars="200"/>
        <w:outlineLvl w:val="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1.资金使用及管理情况</w:t>
      </w:r>
      <w:bookmarkEnd w:id="9"/>
      <w:bookmarkEnd w:id="10"/>
    </w:p>
    <w:p>
      <w:pPr>
        <w:spacing w:line="360" w:lineRule="auto"/>
        <w:ind w:firstLine="640" w:firstLineChars="200"/>
        <w:outlineLvl w:val="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年收到财政拨付款项480902元，资金已足额到位，项目资金实施统一集中管理，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资金的使用和拨付，按照《北京市市级项目支出预算管理办法》和《财务管理制度》等规定执行，保证了资金的合理有效使用，上述款项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用于项目支出。</w:t>
      </w:r>
    </w:p>
    <w:p>
      <w:pPr>
        <w:snapToGrid w:val="0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1" w:name="_Toc40971725"/>
      <w:bookmarkStart w:id="12" w:name="_Toc462125908"/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2.项目组织管理情况</w:t>
      </w:r>
      <w:bookmarkEnd w:id="11"/>
      <w:bookmarkEnd w:id="12"/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该项目在组织管理上，符合财政项目管理规定。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项目实施情况：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结合辖区环境应急整治特点，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街面人行便道及背街小巷的大件垃圾、无主垃圾、偷倒垃圾应急清理分拣清运方案，协助处置</w:t>
      </w:r>
      <w:bookmarkStart w:id="15" w:name="_GoBack"/>
      <w:bookmarkEnd w:id="15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扫雪铲冰、环境突击整治和应急工作。对背街小巷保洁、绿化病虫害防护等工作确认管理责任主体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消除辖区环境卫生管理死角和盲区，形成横到边、纵到底、处理网格案件要严格按照区监督中心的处理标主和时限完成，确保不出现红灯案件。应急人员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上岗前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经培训合格，严格遵守各项劳动安全制度和操作规程，服从命令、听从指挥并统一着装，努力完成各项应急工作任务。遵守劳动法的相关规定，确保劳动安全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（三）项目产出情况</w:t>
      </w:r>
      <w:bookmarkStart w:id="13" w:name="_Toc462125911"/>
    </w:p>
    <w:bookmarkEnd w:id="13"/>
    <w:p>
      <w:pPr>
        <w:snapToGrid w:val="0"/>
        <w:spacing w:line="360" w:lineRule="auto"/>
        <w:ind w:firstLine="604" w:firstLineChars="189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4" w:name="_Toc462125912"/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清扫道路覆盖范围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38千米，清扫质量按照《北京市城市管理条例》、《北京市环境卫生综合考评办法》的标准及时完成。清扫频率高，每日处理频率大于10次。</w:t>
      </w:r>
    </w:p>
    <w:bookmarkEnd w:id="14"/>
    <w:p>
      <w:pPr>
        <w:snapToGrid w:val="0"/>
        <w:spacing w:line="360" w:lineRule="auto"/>
        <w:ind w:firstLine="640" w:firstLineChars="200"/>
        <w:outlineLvl w:val="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（四）项目效益情况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及时处理辖区无主道路的垃圾，完成环境网格案件，协助处置防汛、扫雪铲冰等应急工作，提升了城市管理水平和环境管理水平，获得辖区居民的肯定。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、有关建议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加强预算编制的规范性，做到细化、量化、可衡量，完善整体绩效目标管理体系，保证年度预算支出进度和项目完成程度同步，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细化项目管理控制制度，使之更加完善。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科学有效地设定项目绩效目标，细化量化绩效指标，发挥绩效目标的引领和约束作用。</w:t>
      </w:r>
      <w:r>
        <w:rPr>
          <w:rFonts w:hint="eastAsia" w:ascii="仿宋_GB2312" w:eastAsia="仿宋_GB2312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规范绩效资料归集管理，通过制度约束，及时、完整归集绩效信息资料。</w:t>
      </w:r>
    </w:p>
    <w:p>
      <w:pPr>
        <w:snapToGrid w:val="0"/>
        <w:spacing w:line="360" w:lineRule="auto"/>
        <w:ind w:firstLine="640" w:firstLineChars="200"/>
        <w:rPr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06613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10730534">
    <w:nsid w:val="65F7AD26"/>
    <w:multiLevelType w:val="singleLevel"/>
    <w:tmpl w:val="65F7AD26"/>
    <w:lvl w:ilvl="0" w:tentative="1">
      <w:start w:val="3"/>
      <w:numFmt w:val="chineseCounting"/>
      <w:suff w:val="nothing"/>
      <w:lvlText w:val="%1、"/>
      <w:lvlJc w:val="left"/>
    </w:lvl>
  </w:abstractNum>
  <w:abstractNum w:abstractNumId="1710728624">
    <w:nsid w:val="65F7A5B0"/>
    <w:multiLevelType w:val="singleLevel"/>
    <w:tmpl w:val="65F7A5B0"/>
    <w:lvl w:ilvl="0" w:tentative="1">
      <w:start w:val="2"/>
      <w:numFmt w:val="decimal"/>
      <w:suff w:val="nothing"/>
      <w:lvlText w:val="（%1）"/>
      <w:lvlJc w:val="left"/>
    </w:lvl>
  </w:abstractNum>
  <w:num w:numId="1">
    <w:abstractNumId w:val="1710728624"/>
  </w:num>
  <w:num w:numId="2">
    <w:abstractNumId w:val="17107305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E7"/>
    <w:rsid w:val="0008375C"/>
    <w:rsid w:val="00272169"/>
    <w:rsid w:val="00384BD8"/>
    <w:rsid w:val="003A2975"/>
    <w:rsid w:val="004F5BDE"/>
    <w:rsid w:val="005139E2"/>
    <w:rsid w:val="006D08D9"/>
    <w:rsid w:val="009217F3"/>
    <w:rsid w:val="00986FE7"/>
    <w:rsid w:val="00AA5192"/>
    <w:rsid w:val="00BA05D1"/>
    <w:rsid w:val="00C806B0"/>
    <w:rsid w:val="00DD30D6"/>
    <w:rsid w:val="00EE2E87"/>
    <w:rsid w:val="07DE269C"/>
    <w:rsid w:val="0B4D52E9"/>
    <w:rsid w:val="11376F90"/>
    <w:rsid w:val="2EDA35F4"/>
    <w:rsid w:val="4C026FAC"/>
    <w:rsid w:val="53915435"/>
    <w:rsid w:val="59951272"/>
    <w:rsid w:val="61CF012E"/>
    <w:rsid w:val="68830538"/>
    <w:rsid w:val="6A0E7139"/>
    <w:rsid w:val="7640187A"/>
    <w:rsid w:val="77403C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591</Words>
  <Characters>3373</Characters>
  <Lines>28</Lines>
  <Paragraphs>7</Paragraphs>
  <ScaleCrop>false</ScaleCrop>
  <LinksUpToDate>false</LinksUpToDate>
  <CharactersWithSpaces>3957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2023-05-17T03:03:00Z</dcterms:created>
  <dc:creator>Microsoft</dc:creator>
  <cp:lastModifiedBy>Administrator</cp:lastModifiedBy>
  <cp:lastPrinted>2024-03-18T08:31:00Z</cp:lastPrinted>
  <dcterms:modified xsi:type="dcterms:W3CDTF">2025-02-14T07:31:50Z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