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太阳宫乡2024年度</w:t>
      </w:r>
      <w:r>
        <w:rPr>
          <w:rFonts w:hint="eastAsia" w:ascii="方正小标宋简体" w:eastAsia="方正小标宋简体"/>
          <w:sz w:val="44"/>
          <w:szCs w:val="44"/>
        </w:rPr>
        <w:t>部门整体</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绩效评价报告</w:t>
      </w:r>
    </w:p>
    <w:p>
      <w:pPr>
        <w:pStyle w:val="5"/>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根据中共北京市委机构编制委员会印发的《关于本市乡镇机构改革的指导意见》和中共北京市朝阳区委机构编制委员会印发的《北京市朝阳区乡（地区）机构改革实施方案》有关精神，结合太阳宫乡（地区）实际，综合设置为7个办公室，分别为：综合办公室、党群工作办公室（人大工作办公室）、平安建设办公室（人民武装部、司法所）、城乡建设办公室、民生保障办公室、社区建设办公室、经济发展办公室（统计所）。除上述7个机构外，还设有纪检监察机构、综合行政执法队、便民服务中心（退役军人服务站）、市民活动中心（党群活动中心）、市民诉求处置中心（综治中心）、社会公共事务服务中心、农村合作经济经营管理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太阳宫地区主要职责：1.乡党委（地区党工委）主要职责：（1）宣传和执行党的路线、方针、政策，宣传和执行党中央、市委、区委及本乡党员代表大会的决议，及时向区委报告辖区有关情况、反映问题、提出意见建议。（2）讨论并决定本乡（地区）经济建设、政治建设、文化建设、社会建设、生态文明建设和党的建设以及乡村振兴中的重大问题。需由乡（地区）政权机关或者集体经济组织决定的重要事项，经乡党委（地区党工委）研究讨论后，由乡（地区）政权机关或者集体经济组织依照法律和有关规定作出决定。（3）履行全面从严治党主体责任，全面推进辖区党的政治建设、思想建设、组织建设、作风建设、纪律建设，把制度建设贯穿其中，组织协调反腐败工作。（4）领导乡（地区）政权机关、群团组织和其他各类组织，加强指导和规范，支持和保证这些机关和组织依照国家法律法规以及各自章程履行职责。（5）加强乡党委（地区党工委）自身建设和村（社区）党组织建设，以及其他隶属乡党委（地区党工委）的党组织建设，抓好发展党员工作，加强党员队伍建设。维护和执行党的纪律，监督党员干部和其他任何工作人员严格遵守国家法律法规。（6）按照干部管理权限，负责对干部的教育、培训、选拔、考核和监督工作。协助管理市、区有关部门驻乡（地区）单位的干部。做好人才服务和引进工作。（7）领导本乡（地区）的基层治理，加强社会主义民主法治建设和精神文明建设，加强社会治安综合治理，做好生态环保、美丽乡村建设、民生保障、民族宗教等工作。（8）承办区委交办的其他事项。2.乡人民代表大会主要职责：按照有关法律规定执行。3.乡政府（地区办事处）的主要职责：（1）贯彻执行法律、法规、规章和市、区政府的决定、命令，执行本级人民代表大会的决议，发布决定和命令。（2）执行本行政区域内的经济和社会发展计划、预算，管理本行政区域内的经济、教育、科学、文化、卫生、体育事业和财政、民政、司法行政、计划生育等行政工作。（3）保护社会主义全民所有的财产和劳动群众集体所有的财产，保护公民私人所有的合法财产，维护社会秩序，保障公民的人身权利、民主权利和其他权利。（4）保护各种经济组织的合法权益。（5）保障少数民族的权利和尊重少数民族的风俗习惯。（6）保障宪法和法律赋予妇女的男女平等、同工同酬和婚姻自由等各项权利。（7）推进村（社区）发展建设，指导村民委员会、社区居民委员会工作，支持和促进依法自治，完善服务功能，提升治理水平；组织动员辖区单位和各类组织参与基层治理工作，统筹辖区资源，实现共建共治共享。（8）承办区政府交办的其他事项。</w:t>
      </w:r>
    </w:p>
    <w:p>
      <w:pPr>
        <w:numPr>
          <w:ilvl w:val="0"/>
          <w:numId w:val="1"/>
        </w:numPr>
        <w:spacing w:line="60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部门整体绩效目标设立情况</w:t>
      </w:r>
    </w:p>
    <w:p>
      <w:pPr>
        <w:spacing w:after="120"/>
        <w:ind w:firstLine="640" w:firstLineChars="200"/>
        <w:rPr>
          <w:rFonts w:hint="eastAsia" w:ascii="仿宋_GB2312" w:hAnsi="仿宋" w:eastAsia="仿宋_GB2312" w:cs="仿宋"/>
          <w:bCs/>
          <w:sz w:val="28"/>
          <w:szCs w:val="28"/>
          <w:lang w:val="en-US" w:eastAsia="zh-CN"/>
        </w:rPr>
      </w:pPr>
      <w:r>
        <w:rPr>
          <w:rFonts w:hint="eastAsia" w:ascii="仿宋_GB2312" w:hAnsi="仿宋" w:eastAsia="仿宋_GB2312" w:cs="仿宋"/>
          <w:bCs/>
          <w:sz w:val="32"/>
          <w:szCs w:val="32"/>
        </w:rPr>
        <w:t>按照</w:t>
      </w:r>
      <w:r>
        <w:rPr>
          <w:rFonts w:hint="eastAsia" w:ascii="仿宋_GB2312" w:hAnsi="仿宋" w:eastAsia="仿宋_GB2312" w:cs="仿宋"/>
          <w:bCs/>
          <w:sz w:val="32"/>
          <w:szCs w:val="32"/>
          <w:lang w:val="en-US" w:eastAsia="zh-CN"/>
        </w:rPr>
        <w:t>我地区主要</w:t>
      </w:r>
      <w:r>
        <w:rPr>
          <w:rFonts w:hint="eastAsia" w:ascii="仿宋_GB2312" w:hAnsi="仿宋" w:eastAsia="仿宋_GB2312" w:cs="仿宋"/>
          <w:bCs/>
          <w:sz w:val="32"/>
          <w:szCs w:val="32"/>
        </w:rPr>
        <w:t>职责及年初工作计划，根据《北京市项目支出绩效评价管理办法》（京财绩效〔2020〕2146号）</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为提高预算管理水平，检验经费支出预期目标实现程度，</w:t>
      </w:r>
      <w:bookmarkStart w:id="0" w:name="_Hlk53567156"/>
      <w:r>
        <w:rPr>
          <w:rFonts w:hint="eastAsia" w:ascii="仿宋_GB2312" w:hAnsi="仿宋" w:eastAsia="仿宋_GB2312" w:cs="仿宋"/>
          <w:bCs/>
          <w:sz w:val="32"/>
          <w:szCs w:val="32"/>
        </w:rPr>
        <w:t>考核经费支出效率和综合效果，</w:t>
      </w:r>
      <w:bookmarkEnd w:id="0"/>
      <w:r>
        <w:rPr>
          <w:rFonts w:hint="eastAsia" w:ascii="仿宋_GB2312" w:hAnsi="仿宋" w:eastAsia="仿宋_GB2312" w:cs="仿宋"/>
          <w:bCs/>
          <w:sz w:val="32"/>
          <w:szCs w:val="32"/>
          <w:lang w:val="en-US" w:eastAsia="zh-CN"/>
        </w:rPr>
        <w:t>我部门</w:t>
      </w:r>
      <w:r>
        <w:rPr>
          <w:rFonts w:hint="eastAsia" w:ascii="仿宋_GB2312" w:hAnsi="仿宋" w:eastAsia="仿宋_GB2312" w:cs="仿宋"/>
          <w:bCs/>
          <w:sz w:val="32"/>
          <w:szCs w:val="32"/>
        </w:rPr>
        <w:t>组织相关</w:t>
      </w:r>
      <w:r>
        <w:rPr>
          <w:rFonts w:hint="eastAsia" w:ascii="仿宋_GB2312" w:hAnsi="仿宋" w:eastAsia="仿宋_GB2312" w:cs="仿宋"/>
          <w:bCs/>
          <w:sz w:val="32"/>
          <w:szCs w:val="32"/>
          <w:lang w:val="en-US" w:eastAsia="zh-CN"/>
        </w:rPr>
        <w:t>单位</w:t>
      </w:r>
      <w:r>
        <w:rPr>
          <w:rFonts w:hint="eastAsia" w:ascii="仿宋_GB2312" w:hAnsi="仿宋" w:eastAsia="仿宋_GB2312" w:cs="仿宋"/>
          <w:bCs/>
          <w:sz w:val="32"/>
          <w:szCs w:val="32"/>
        </w:rPr>
        <w:t>有序开展绩效评价工作，在预算申报时合理确定绩效指标，涵盖各业务</w:t>
      </w:r>
      <w:r>
        <w:rPr>
          <w:rFonts w:hint="eastAsia" w:ascii="仿宋_GB2312" w:hAnsi="仿宋" w:eastAsia="仿宋_GB2312" w:cs="仿宋"/>
          <w:bCs/>
          <w:sz w:val="32"/>
          <w:szCs w:val="32"/>
          <w:lang w:val="en-US" w:eastAsia="zh-CN"/>
        </w:rPr>
        <w:t>单位</w:t>
      </w:r>
      <w:r>
        <w:rPr>
          <w:rFonts w:hint="eastAsia" w:ascii="仿宋_GB2312" w:hAnsi="仿宋" w:eastAsia="仿宋_GB2312" w:cs="仿宋"/>
          <w:bCs/>
          <w:sz w:val="32"/>
          <w:szCs w:val="32"/>
        </w:rPr>
        <w:t>职责及工作要点，目标与职责任务匹配一致，</w:t>
      </w:r>
      <w:r>
        <w:rPr>
          <w:rFonts w:hint="eastAsia" w:ascii="仿宋_GB2312" w:hAnsi="仿宋" w:eastAsia="仿宋_GB2312" w:cs="仿宋"/>
          <w:bCs/>
          <w:sz w:val="32"/>
          <w:szCs w:val="32"/>
          <w:lang w:eastAsia="zh-CN"/>
        </w:rPr>
        <w:t>初步建立绩效评价体系。通过</w:t>
      </w:r>
      <w:r>
        <w:rPr>
          <w:rFonts w:hint="eastAsia" w:ascii="仿宋_GB2312" w:hAnsi="仿宋" w:eastAsia="仿宋_GB2312" w:cs="仿宋"/>
          <w:bCs/>
          <w:sz w:val="32"/>
          <w:szCs w:val="32"/>
          <w:lang w:val="en-US" w:eastAsia="zh-CN"/>
        </w:rPr>
        <w:t>建立绩效</w:t>
      </w:r>
      <w:r>
        <w:rPr>
          <w:rFonts w:hint="eastAsia" w:ascii="仿宋_GB2312" w:hAnsi="仿宋" w:eastAsia="仿宋_GB2312" w:cs="仿宋"/>
          <w:bCs/>
          <w:sz w:val="32"/>
          <w:szCs w:val="32"/>
          <w:lang w:eastAsia="zh-CN"/>
        </w:rPr>
        <w:t>制度</w:t>
      </w:r>
      <w:r>
        <w:rPr>
          <w:rFonts w:hint="eastAsia" w:ascii="仿宋_GB2312" w:hAnsi="仿宋" w:eastAsia="仿宋_GB2312" w:cs="仿宋"/>
          <w:bCs/>
          <w:sz w:val="32"/>
          <w:szCs w:val="32"/>
          <w:lang w:val="en-US" w:eastAsia="zh-CN"/>
        </w:rPr>
        <w:t>并做好绩效工作相关</w:t>
      </w:r>
      <w:r>
        <w:rPr>
          <w:rFonts w:hint="eastAsia" w:ascii="仿宋_GB2312" w:hAnsi="仿宋" w:eastAsia="仿宋_GB2312" w:cs="仿宋"/>
          <w:bCs/>
          <w:sz w:val="32"/>
          <w:szCs w:val="32"/>
          <w:lang w:eastAsia="zh-CN"/>
        </w:rPr>
        <w:t>培训，</w:t>
      </w:r>
      <w:r>
        <w:rPr>
          <w:rFonts w:hint="eastAsia" w:ascii="仿宋_GB2312" w:hAnsi="仿宋" w:eastAsia="仿宋_GB2312" w:cs="仿宋"/>
          <w:bCs/>
          <w:sz w:val="32"/>
          <w:szCs w:val="32"/>
        </w:rPr>
        <w:t>提高</w:t>
      </w:r>
      <w:r>
        <w:rPr>
          <w:rFonts w:hint="eastAsia" w:ascii="仿宋_GB2312" w:hAnsi="仿宋" w:eastAsia="仿宋_GB2312" w:cs="仿宋"/>
          <w:bCs/>
          <w:sz w:val="32"/>
          <w:szCs w:val="32"/>
          <w:lang w:eastAsia="zh-CN"/>
        </w:rPr>
        <w:t>全员预算资金绩效管理意识，</w:t>
      </w:r>
      <w:r>
        <w:rPr>
          <w:rFonts w:hint="eastAsia" w:ascii="仿宋_GB2312" w:hAnsi="仿宋" w:eastAsia="仿宋_GB2312" w:cs="仿宋"/>
          <w:bCs/>
          <w:sz w:val="32"/>
          <w:szCs w:val="32"/>
        </w:rPr>
        <w:t>将绩效理念融入预算编制、执行、监督全过程。</w:t>
      </w:r>
      <w:r>
        <w:rPr>
          <w:rFonts w:hint="eastAsia" w:ascii="仿宋_GB2312" w:hAnsi="仿宋" w:eastAsia="仿宋_GB2312" w:cs="仿宋"/>
          <w:bCs/>
          <w:sz w:val="32"/>
          <w:szCs w:val="32"/>
          <w:lang w:val="en-US" w:eastAsia="zh-CN"/>
        </w:rPr>
        <w:t>我部门深入贯彻落实习近平新时代中国特色社会主义思想和党的二十大精神，扎实开展主题教育，坚决落实区委区政府和乡党委的决策部署，聚焦“四乡”建设，做好深化产业转型升级、提升城市精细化治理水平、保障和改善民生、做好地区基层治理、维护社会秩序等各项工作，整体绩效目标设立全面、合理。</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年</w:t>
      </w:r>
      <w:r>
        <w:rPr>
          <w:rFonts w:ascii="仿宋_GB2312" w:hAnsi="宋体" w:eastAsia="仿宋_GB2312" w:cs="宋体"/>
          <w:color w:val="000000"/>
          <w:kern w:val="0"/>
          <w:sz w:val="32"/>
          <w:szCs w:val="32"/>
          <w:highlight w:val="none"/>
        </w:rPr>
        <w:t>全年</w:t>
      </w:r>
      <w:r>
        <w:rPr>
          <w:rFonts w:hint="eastAsia" w:ascii="仿宋_GB2312" w:hAnsi="宋体" w:eastAsia="仿宋_GB2312" w:cs="宋体"/>
          <w:color w:val="000000"/>
          <w:kern w:val="0"/>
          <w:sz w:val="32"/>
          <w:szCs w:val="32"/>
          <w:highlight w:val="none"/>
        </w:rPr>
        <w:t>预算数</w:t>
      </w:r>
      <w:r>
        <w:rPr>
          <w:rFonts w:hint="eastAsia" w:ascii="仿宋_GB2312" w:hAnsi="宋体" w:eastAsia="仿宋_GB2312" w:cs="宋体"/>
          <w:color w:val="000000"/>
          <w:kern w:val="0"/>
          <w:sz w:val="32"/>
          <w:szCs w:val="32"/>
          <w:highlight w:val="none"/>
          <w:lang w:val="en-US" w:eastAsia="zh-CN"/>
        </w:rPr>
        <w:t>17847.637520</w:t>
      </w:r>
      <w:r>
        <w:rPr>
          <w:rFonts w:hint="eastAsia" w:ascii="仿宋_GB2312" w:hAnsi="宋体" w:eastAsia="仿宋_GB2312" w:cs="宋体"/>
          <w:color w:val="000000"/>
          <w:kern w:val="0"/>
          <w:sz w:val="32"/>
          <w:szCs w:val="32"/>
          <w:highlight w:val="none"/>
        </w:rPr>
        <w:t>万元</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其中</w:t>
      </w:r>
      <w:r>
        <w:rPr>
          <w:rFonts w:ascii="仿宋_GB2312" w:hAnsi="宋体" w:eastAsia="仿宋_GB2312" w:cs="宋体"/>
          <w:color w:val="000000"/>
          <w:kern w:val="0"/>
          <w:sz w:val="32"/>
          <w:szCs w:val="32"/>
          <w:highlight w:val="none"/>
        </w:rPr>
        <w:t>，基本</w:t>
      </w:r>
      <w:r>
        <w:rPr>
          <w:rFonts w:hint="eastAsia" w:ascii="仿宋_GB2312" w:hAnsi="宋体" w:eastAsia="仿宋_GB2312" w:cs="宋体"/>
          <w:color w:val="000000"/>
          <w:kern w:val="0"/>
          <w:sz w:val="32"/>
          <w:szCs w:val="32"/>
          <w:highlight w:val="none"/>
        </w:rPr>
        <w:t>支出</w:t>
      </w:r>
      <w:r>
        <w:rPr>
          <w:rFonts w:ascii="仿宋_GB2312" w:hAnsi="宋体" w:eastAsia="仿宋_GB2312" w:cs="宋体"/>
          <w:color w:val="000000"/>
          <w:kern w:val="0"/>
          <w:sz w:val="32"/>
          <w:szCs w:val="32"/>
          <w:highlight w:val="none"/>
        </w:rPr>
        <w:t>预算数</w:t>
      </w:r>
      <w:r>
        <w:rPr>
          <w:rFonts w:hint="eastAsia" w:ascii="仿宋_GB2312" w:hAnsi="宋体" w:eastAsia="仿宋_GB2312" w:cs="宋体"/>
          <w:color w:val="000000"/>
          <w:kern w:val="0"/>
          <w:sz w:val="32"/>
          <w:szCs w:val="32"/>
          <w:highlight w:val="none"/>
          <w:lang w:val="en-US" w:eastAsia="zh-CN"/>
        </w:rPr>
        <w:t>5254.496454</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项目支出预算数</w:t>
      </w:r>
      <w:r>
        <w:rPr>
          <w:rFonts w:hint="eastAsia" w:ascii="仿宋_GB2312" w:hAnsi="宋体" w:eastAsia="仿宋_GB2312" w:cs="宋体"/>
          <w:color w:val="000000"/>
          <w:kern w:val="0"/>
          <w:sz w:val="32"/>
          <w:szCs w:val="32"/>
          <w:highlight w:val="none"/>
          <w:lang w:val="en-US" w:eastAsia="zh-CN"/>
        </w:rPr>
        <w:t>12593.141066</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资金总体</w:t>
      </w:r>
      <w:r>
        <w:rPr>
          <w:rFonts w:hint="eastAsia" w:ascii="仿宋_GB2312" w:hAnsi="宋体" w:eastAsia="仿宋_GB2312" w:cs="宋体"/>
          <w:color w:val="000000"/>
          <w:kern w:val="0"/>
          <w:sz w:val="32"/>
          <w:szCs w:val="32"/>
          <w:highlight w:val="none"/>
        </w:rPr>
        <w:t>支出</w:t>
      </w:r>
      <w:r>
        <w:rPr>
          <w:rFonts w:hint="eastAsia" w:ascii="仿宋_GB2312" w:hAnsi="宋体" w:eastAsia="仿宋_GB2312" w:cs="宋体"/>
          <w:color w:val="000000"/>
          <w:kern w:val="0"/>
          <w:sz w:val="32"/>
          <w:szCs w:val="32"/>
          <w:highlight w:val="none"/>
          <w:lang w:val="en-US" w:eastAsia="zh-CN"/>
        </w:rPr>
        <w:t>17847.637520</w:t>
      </w:r>
      <w:r>
        <w:rPr>
          <w:rFonts w:ascii="仿宋_GB2312" w:hAnsi="宋体" w:eastAsia="仿宋_GB2312" w:cs="宋体"/>
          <w:color w:val="000000"/>
          <w:kern w:val="0"/>
          <w:sz w:val="32"/>
          <w:szCs w:val="32"/>
          <w:highlight w:val="none"/>
        </w:rPr>
        <w:t>万元，其中，基本支出</w:t>
      </w:r>
      <w:r>
        <w:rPr>
          <w:rFonts w:hint="eastAsia" w:ascii="仿宋_GB2312" w:hAnsi="宋体" w:eastAsia="仿宋_GB2312" w:cs="宋体"/>
          <w:color w:val="000000"/>
          <w:kern w:val="0"/>
          <w:sz w:val="32"/>
          <w:szCs w:val="32"/>
          <w:highlight w:val="none"/>
          <w:lang w:val="en-US" w:eastAsia="zh-CN"/>
        </w:rPr>
        <w:t>5254.496454</w:t>
      </w:r>
      <w:r>
        <w:rPr>
          <w:rFonts w:ascii="仿宋_GB2312" w:hAnsi="宋体" w:eastAsia="仿宋_GB2312" w:cs="宋体"/>
          <w:color w:val="000000"/>
          <w:kern w:val="0"/>
          <w:sz w:val="32"/>
          <w:szCs w:val="32"/>
          <w:highlight w:val="none"/>
        </w:rPr>
        <w:t>万元，项目</w:t>
      </w:r>
      <w:r>
        <w:rPr>
          <w:rFonts w:hint="eastAsia" w:ascii="仿宋_GB2312" w:hAnsi="宋体" w:eastAsia="仿宋_GB2312" w:cs="宋体"/>
          <w:color w:val="000000"/>
          <w:kern w:val="0"/>
          <w:sz w:val="32"/>
          <w:szCs w:val="32"/>
          <w:highlight w:val="none"/>
        </w:rPr>
        <w:t>支出</w:t>
      </w:r>
      <w:r>
        <w:rPr>
          <w:rFonts w:hint="eastAsia" w:ascii="仿宋_GB2312" w:hAnsi="宋体" w:eastAsia="仿宋_GB2312" w:cs="宋体"/>
          <w:color w:val="000000"/>
          <w:kern w:val="0"/>
          <w:sz w:val="32"/>
          <w:szCs w:val="32"/>
          <w:highlight w:val="none"/>
          <w:lang w:val="en-US" w:eastAsia="zh-CN"/>
        </w:rPr>
        <w:t>12593.141066</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预算</w:t>
      </w:r>
      <w:r>
        <w:rPr>
          <w:rFonts w:ascii="仿宋_GB2312" w:hAnsi="宋体" w:eastAsia="仿宋_GB2312" w:cs="宋体"/>
          <w:color w:val="000000"/>
          <w:kern w:val="0"/>
          <w:sz w:val="32"/>
          <w:szCs w:val="32"/>
          <w:highlight w:val="none"/>
        </w:rPr>
        <w:t>执行率为</w:t>
      </w:r>
      <w:r>
        <w:rPr>
          <w:rFonts w:hint="eastAsia" w:ascii="仿宋_GB2312" w:hAnsi="宋体" w:eastAsia="仿宋_GB2312" w:cs="宋体"/>
          <w:color w:val="000000"/>
          <w:kern w:val="0"/>
          <w:sz w:val="32"/>
          <w:szCs w:val="32"/>
          <w:highlight w:val="none"/>
          <w:lang w:val="en-US" w:eastAsia="zh-CN"/>
        </w:rPr>
        <w:t>100%</w:t>
      </w:r>
      <w:r>
        <w:rPr>
          <w:rFonts w:hint="eastAsia" w:ascii="仿宋_GB2312" w:hAnsi="宋体" w:eastAsia="仿宋_GB2312" w:cs="宋体"/>
          <w:color w:val="000000"/>
          <w:kern w:val="0"/>
          <w:sz w:val="32"/>
          <w:szCs w:val="32"/>
          <w:highlight w:val="none"/>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（一）产出完成情况分析</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1.产出数量</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截至2024年底，除了保障在职人员、其他人员的基本支出，还能够保证机关各单位正常运转，基本支出和项目支出资金拨付标准符合相关法律法规及本部门本单位规章制度。</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2.产出质量</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确保人员经费落实到位，维护党政机关日常运转效能；</w:t>
      </w:r>
      <w:r>
        <w:rPr>
          <w:rFonts w:hint="eastAsia" w:ascii="仿宋_GB2312" w:hAnsi="宋体" w:eastAsia="仿宋_GB2312" w:cs="宋体"/>
          <w:color w:val="000000"/>
          <w:kern w:val="0"/>
          <w:sz w:val="32"/>
          <w:szCs w:val="32"/>
          <w:highlight w:val="none"/>
          <w:lang w:eastAsia="zh-CN"/>
        </w:rPr>
        <w:t>统筹推进区域经济发展，强化财政财务管理效能；夯实基层党组织职能保障，增强其组织引领力、向心力和感召效应</w:t>
      </w:r>
      <w:r>
        <w:rPr>
          <w:rFonts w:hint="eastAsia" w:ascii="仿宋_GB2312" w:hAnsi="宋体" w:eastAsia="仿宋_GB2312" w:cs="宋体"/>
          <w:color w:val="000000"/>
          <w:kern w:val="0"/>
          <w:sz w:val="32"/>
          <w:szCs w:val="32"/>
          <w:highlight w:val="none"/>
          <w:lang w:val="en-US" w:eastAsia="zh-CN"/>
        </w:rPr>
        <w:t xml:space="preserve">；筑牢地区安全稳定防线，深化环境综合治理，全面提升区域环境卫生品质；着力增进民生福祉，完善公共服务体系建设；组织开展多元化的群众文体活动，丰富基层精神文化生活。通过多领域协同发力，切实保障区域治理体系的高效运转和可持续发展。 </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产出进度</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严格按照年初制定的全年工作计划，</w:t>
      </w:r>
      <w:r>
        <w:rPr>
          <w:rFonts w:hint="eastAsia" w:ascii="仿宋_GB2312" w:hAnsi="宋体" w:eastAsia="仿宋_GB2312" w:cs="宋体"/>
          <w:color w:val="000000"/>
          <w:kern w:val="0"/>
          <w:sz w:val="32"/>
          <w:szCs w:val="32"/>
          <w:highlight w:val="none"/>
          <w:lang w:eastAsia="zh-CN"/>
        </w:rPr>
        <w:t>在上级各</w:t>
      </w:r>
      <w:r>
        <w:rPr>
          <w:rFonts w:hint="eastAsia" w:ascii="仿宋_GB2312" w:hAnsi="宋体" w:eastAsia="仿宋_GB2312" w:cs="宋体"/>
          <w:color w:val="000000"/>
          <w:kern w:val="0"/>
          <w:sz w:val="32"/>
          <w:szCs w:val="32"/>
          <w:highlight w:val="none"/>
        </w:rPr>
        <w:t>部门的大力支持下，各项工作稳步推进，全年工作进度落实执行情况良好。</w:t>
      </w:r>
    </w:p>
    <w:p>
      <w:pPr>
        <w:spacing w:line="60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 xml:space="preserve">产出成本          </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2024年太阳宫乡</w:t>
      </w:r>
      <w:r>
        <w:rPr>
          <w:rFonts w:hint="eastAsia" w:ascii="仿宋_GB2312" w:hAnsi="宋体" w:eastAsia="仿宋_GB2312" w:cs="宋体"/>
          <w:color w:val="000000"/>
          <w:kern w:val="0"/>
          <w:sz w:val="32"/>
          <w:szCs w:val="32"/>
          <w:highlight w:val="none"/>
        </w:rPr>
        <w:t>资金总体支出</w:t>
      </w:r>
      <w:r>
        <w:rPr>
          <w:rFonts w:hint="eastAsia" w:ascii="仿宋_GB2312" w:hAnsi="宋体" w:eastAsia="仿宋_GB2312" w:cs="宋体"/>
          <w:color w:val="000000"/>
          <w:kern w:val="0"/>
          <w:sz w:val="32"/>
          <w:szCs w:val="32"/>
          <w:highlight w:val="none"/>
          <w:lang w:val="en-US" w:eastAsia="zh-CN"/>
        </w:rPr>
        <w:t>17847.637520</w:t>
      </w:r>
      <w:r>
        <w:rPr>
          <w:rFonts w:hint="eastAsia"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 xml:space="preserve">                                </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（二）效果</w:t>
      </w:r>
      <w:r>
        <w:rPr>
          <w:rFonts w:ascii="楷体_GB2312" w:eastAsia="楷体_GB2312"/>
          <w:sz w:val="32"/>
          <w:szCs w:val="32"/>
          <w:highlight w:val="none"/>
        </w:rPr>
        <w:t>实现情况分析</w:t>
      </w:r>
    </w:p>
    <w:p>
      <w:pPr>
        <w:spacing w:line="600" w:lineRule="exact"/>
        <w:ind w:left="105" w:leftChars="50" w:firstLine="480" w:firstLineChars="150"/>
        <w:rPr>
          <w:rFonts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1.经济</w:t>
      </w:r>
      <w:r>
        <w:rPr>
          <w:rFonts w:ascii="仿宋_GB2312" w:hAnsi="宋体" w:eastAsia="仿宋_GB2312" w:cs="宋体"/>
          <w:b w:val="0"/>
          <w:bCs w:val="0"/>
          <w:color w:val="000000"/>
          <w:kern w:val="0"/>
          <w:sz w:val="32"/>
          <w:szCs w:val="32"/>
          <w:highlight w:val="none"/>
        </w:rPr>
        <w:t>效益</w:t>
      </w:r>
    </w:p>
    <w:p>
      <w:pPr>
        <w:numPr>
          <w:ilvl w:val="0"/>
          <w:numId w:val="0"/>
        </w:numPr>
        <w:spacing w:line="600" w:lineRule="exact"/>
        <w:ind w:firstLine="640" w:firstLineChars="200"/>
        <w:rPr>
          <w:rFonts w:hint="eastAsia"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val="0"/>
          <w:bCs w:val="0"/>
          <w:color w:val="000000"/>
          <w:kern w:val="0"/>
          <w:sz w:val="32"/>
          <w:szCs w:val="32"/>
          <w:highlight w:val="none"/>
          <w:lang w:val="en-US" w:eastAsia="zh-CN"/>
        </w:rPr>
        <w:t>持续优化营商环境，加速推进税源建设，聚焦“五带”开展招商引资，成立财源建设工作专班，签订租约企业2家，新增入库招商项目23个、落地9个。强化重点税源管理，纳统规上企业4家，完成23家企业异地回迁。加强个人出租房税收代征工作，实现税收同比增长21.57%。全面增进产业活力，强力推进产业项目建设，打造集体企业参与城市精细化治理新样板。</w:t>
      </w:r>
    </w:p>
    <w:p>
      <w:pPr>
        <w:numPr>
          <w:ilvl w:val="0"/>
          <w:numId w:val="0"/>
        </w:numPr>
        <w:spacing w:line="600" w:lineRule="exact"/>
        <w:ind w:firstLine="640" w:firstLineChars="200"/>
        <w:rPr>
          <w:rFonts w:hint="eastAsia"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lang w:val="en-US" w:eastAsia="zh-CN"/>
        </w:rPr>
        <w:t>2.</w:t>
      </w:r>
      <w:r>
        <w:rPr>
          <w:rFonts w:hint="eastAsia" w:ascii="仿宋_GB2312" w:hAnsi="宋体" w:eastAsia="仿宋_GB2312" w:cs="宋体"/>
          <w:b w:val="0"/>
          <w:bCs w:val="0"/>
          <w:color w:val="000000"/>
          <w:kern w:val="0"/>
          <w:sz w:val="32"/>
          <w:szCs w:val="32"/>
          <w:highlight w:val="none"/>
        </w:rPr>
        <w:t>社会效益</w:t>
      </w:r>
    </w:p>
    <w:p>
      <w:pPr>
        <w:pStyle w:val="9"/>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kern w:val="0"/>
          <w:sz w:val="32"/>
          <w:szCs w:val="32"/>
          <w:highlight w:val="yellow"/>
          <w:lang w:val="en-US" w:eastAsia="zh-CN" w:bidi="ar-SA"/>
        </w:rPr>
      </w:pPr>
      <w:r>
        <w:rPr>
          <w:rFonts w:hint="default" w:ascii="仿宋_GB2312" w:hAnsi="仿宋_GB2312" w:eastAsia="仿宋_GB2312" w:cs="仿宋_GB2312"/>
          <w:b w:val="0"/>
          <w:bCs w:val="0"/>
          <w:kern w:val="0"/>
          <w:sz w:val="32"/>
          <w:szCs w:val="32"/>
          <w:highlight w:val="none"/>
          <w:lang w:val="en-US" w:eastAsia="zh-CN" w:bidi="ar-SA"/>
        </w:rPr>
        <w:t>深入贯彻党的二十大和二十届二中、三中全会精神，</w:t>
      </w:r>
      <w:r>
        <w:rPr>
          <w:rFonts w:hint="eastAsia" w:ascii="仿宋_GB2312" w:hAnsi="仿宋_GB2312" w:eastAsia="仿宋_GB2312" w:cs="仿宋_GB2312"/>
          <w:b w:val="0"/>
          <w:bCs w:val="0"/>
          <w:kern w:val="0"/>
          <w:sz w:val="32"/>
          <w:szCs w:val="32"/>
          <w:highlight w:val="none"/>
          <w:lang w:val="en-US" w:eastAsia="zh-CN" w:bidi="ar-SA"/>
        </w:rPr>
        <w:t>统筹发展和安全</w:t>
      </w:r>
      <w:r>
        <w:rPr>
          <w:rFonts w:hint="default" w:ascii="仿宋_GB2312" w:hAnsi="仿宋_GB2312" w:eastAsia="仿宋_GB2312" w:cs="仿宋_GB2312"/>
          <w:b w:val="0"/>
          <w:bCs w:val="0"/>
          <w:kern w:val="0"/>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常态化做好重大活动服务保障，圆满完成服贸会、</w:t>
      </w:r>
      <w:r>
        <w:rPr>
          <w:rFonts w:hint="eastAsia" w:ascii="Times New Roman" w:hAnsi="Times New Roman" w:eastAsia="仿宋_GB2312" w:cs="Times New Roman"/>
          <w:b w:val="0"/>
          <w:bCs w:val="0"/>
          <w:color w:val="auto"/>
          <w:kern w:val="2"/>
          <w:sz w:val="32"/>
          <w:szCs w:val="32"/>
          <w:highlight w:val="none"/>
          <w:lang w:val="en-US" w:eastAsia="zh-CN" w:bidi="ar-SA"/>
        </w:rPr>
        <w:t>中非合作论坛</w:t>
      </w:r>
      <w:r>
        <w:rPr>
          <w:rFonts w:hint="default" w:ascii="Times New Roman" w:hAnsi="Times New Roman" w:eastAsia="仿宋_GB2312" w:cs="Times New Roman"/>
          <w:b w:val="0"/>
          <w:bCs w:val="0"/>
          <w:color w:val="auto"/>
          <w:kern w:val="2"/>
          <w:sz w:val="32"/>
          <w:szCs w:val="32"/>
          <w:highlight w:val="none"/>
          <w:lang w:val="en-US" w:eastAsia="zh-CN" w:bidi="ar-SA"/>
        </w:rPr>
        <w:t>等保障任务。全面贯彻总体国家安全观，认真落实意识形态工作责任制，高效处置舆情4</w:t>
      </w:r>
      <w:r>
        <w:rPr>
          <w:rFonts w:hint="eastAsia" w:ascii="Times New Roman" w:hAnsi="Times New Roman" w:eastAsia="仿宋_GB2312" w:cs="Times New Roman"/>
          <w:b w:val="0"/>
          <w:bCs w:val="0"/>
          <w:color w:val="auto"/>
          <w:kern w:val="2"/>
          <w:sz w:val="32"/>
          <w:szCs w:val="32"/>
          <w:highlight w:val="none"/>
          <w:lang w:val="en-US" w:eastAsia="zh-CN" w:bidi="ar-SA"/>
        </w:rPr>
        <w:t>7</w:t>
      </w:r>
      <w:r>
        <w:rPr>
          <w:rFonts w:hint="default" w:ascii="Times New Roman" w:hAnsi="Times New Roman" w:eastAsia="仿宋_GB2312" w:cs="Times New Roman"/>
          <w:b w:val="0"/>
          <w:bCs w:val="0"/>
          <w:color w:val="auto"/>
          <w:kern w:val="2"/>
          <w:sz w:val="32"/>
          <w:szCs w:val="32"/>
          <w:highlight w:val="none"/>
          <w:lang w:val="en-US" w:eastAsia="zh-CN" w:bidi="ar-SA"/>
        </w:rPr>
        <w:t>件。</w:t>
      </w:r>
      <w:r>
        <w:rPr>
          <w:rFonts w:hint="eastAsia" w:ascii="Times New Roman" w:hAnsi="Times New Roman" w:eastAsia="仿宋_GB2312" w:cs="Times New Roman"/>
          <w:b w:val="0"/>
          <w:bCs w:val="0"/>
          <w:color w:val="auto"/>
          <w:kern w:val="2"/>
          <w:sz w:val="32"/>
          <w:szCs w:val="32"/>
          <w:highlight w:val="none"/>
          <w:lang w:val="en-US" w:eastAsia="zh-CN" w:bidi="ar-SA"/>
        </w:rPr>
        <w:t>健全完善安全防控体系</w:t>
      </w:r>
      <w:r>
        <w:rPr>
          <w:rFonts w:hint="default" w:ascii="Times New Roman" w:hAnsi="Times New Roman" w:eastAsia="仿宋_GB2312" w:cs="Times New Roman"/>
          <w:b w:val="0"/>
          <w:bCs w:val="0"/>
          <w:color w:val="auto"/>
          <w:kern w:val="2"/>
          <w:sz w:val="32"/>
          <w:szCs w:val="32"/>
          <w:highlight w:val="none"/>
          <w:lang w:val="en-US" w:eastAsia="zh-CN" w:bidi="ar-SA"/>
        </w:rPr>
        <w:t>，落实食品安全</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两个责任</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，做好涉邪教、吸毒人员、矫正对象、安置帮教人员日常教育和管理工作，精准打击养老诈骗等违法犯罪行为，不折不扣完成</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扫黄打非</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、禁毒、反邪教等工作任务，</w:t>
      </w:r>
      <w:r>
        <w:rPr>
          <w:rFonts w:hint="eastAsia" w:ascii="Times New Roman" w:hAnsi="Times New Roman" w:eastAsia="仿宋_GB2312" w:cs="Times New Roman"/>
          <w:b w:val="0"/>
          <w:bCs w:val="0"/>
          <w:color w:val="auto"/>
          <w:kern w:val="2"/>
          <w:sz w:val="32"/>
          <w:szCs w:val="32"/>
          <w:highlight w:val="none"/>
          <w:lang w:val="en-US" w:eastAsia="zh-CN" w:bidi="ar-SA"/>
        </w:rPr>
        <w:t>确保社会大局</w:t>
      </w:r>
      <w:r>
        <w:rPr>
          <w:rFonts w:hint="eastAsia" w:ascii="Times New Roman" w:hAnsi="Times New Roman" w:eastAsia="仿宋_GB2312" w:cs="Times New Roman"/>
          <w:b w:val="0"/>
          <w:bCs/>
          <w:color w:val="auto"/>
          <w:sz w:val="32"/>
          <w:szCs w:val="32"/>
          <w:highlight w:val="none"/>
          <w:lang w:val="en-US" w:eastAsia="zh-CN"/>
        </w:rPr>
        <w:t>平安稳定。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仿宋_GB2312" w:hAnsi="宋体" w:eastAsia="仿宋_GB2312" w:cs="宋体"/>
          <w:b w:val="0"/>
          <w:bCs w:val="0"/>
          <w:color w:val="000000"/>
          <w:kern w:val="0"/>
          <w:sz w:val="32"/>
          <w:szCs w:val="32"/>
          <w:highlight w:val="none"/>
        </w:rPr>
      </w:pPr>
      <w:r>
        <w:rPr>
          <w:rFonts w:hint="eastAsia" w:ascii="仿宋_GB2312" w:hAnsi="仿宋_GB2312" w:eastAsia="仿宋_GB2312" w:cs="仿宋_GB2312"/>
          <w:b w:val="0"/>
          <w:bCs w:val="0"/>
          <w:kern w:val="0"/>
          <w:sz w:val="32"/>
          <w:szCs w:val="32"/>
          <w:highlight w:val="none"/>
          <w:lang w:val="en-US" w:eastAsia="zh-CN" w:bidi="ar-SA"/>
        </w:rPr>
        <w:t>3.</w:t>
      </w:r>
      <w:r>
        <w:rPr>
          <w:rFonts w:hint="eastAsia" w:ascii="仿宋_GB2312" w:hAnsi="宋体" w:eastAsia="仿宋_GB2312" w:cs="宋体"/>
          <w:b w:val="0"/>
          <w:bCs w:val="0"/>
          <w:color w:val="000000"/>
          <w:kern w:val="0"/>
          <w:sz w:val="32"/>
          <w:szCs w:val="32"/>
          <w:highlight w:val="none"/>
        </w:rPr>
        <w:t>环境效益</w:t>
      </w:r>
    </w:p>
    <w:p>
      <w:pPr>
        <w:numPr>
          <w:ilvl w:val="0"/>
          <w:numId w:val="0"/>
        </w:numPr>
        <w:spacing w:line="600" w:lineRule="exact"/>
        <w:ind w:firstLine="640" w:firstLineChars="200"/>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精细统筹城乡治理，深入实施“一微克”行动，严格落实“河长制”，不断提升环境质量。抓好抓实两个“关键小事”，成功创建3个市级生活垃圾分类示范小区，创新开展住宅项目物业服务企业评优工作。全面推进“疏整促”任务，“开墙打洞”、违规占道经营、群租房实现动态清零，拆除违建12076.5平米，完成年度拆控违工作任务的120%。制定太阳宫绿色发展示范片区总体规划，系统谋划绿色发展蓝图。</w:t>
      </w:r>
    </w:p>
    <w:p>
      <w:pPr>
        <w:pStyle w:val="2"/>
        <w:numPr>
          <w:ilvl w:val="0"/>
          <w:numId w:val="0"/>
        </w:numPr>
        <w:ind w:firstLine="640" w:firstLineChars="200"/>
        <w:rPr>
          <w:rFonts w:ascii="仿宋_GB2312" w:hAnsi="宋体" w:eastAsia="仿宋_GB2312" w:cs="宋体"/>
          <w:b w:val="0"/>
          <w:bCs w:val="0"/>
          <w:color w:val="000000"/>
          <w:kern w:val="0"/>
          <w:sz w:val="32"/>
          <w:szCs w:val="32"/>
          <w:highlight w:val="none"/>
        </w:rPr>
      </w:pPr>
      <w:r>
        <w:rPr>
          <w:rFonts w:hint="eastAsia" w:ascii="仿宋_GB2312" w:hAnsi="仿宋_GB2312" w:eastAsia="仿宋_GB2312" w:cs="仿宋_GB2312"/>
          <w:b w:val="0"/>
          <w:bCs w:val="0"/>
          <w:kern w:val="0"/>
          <w:sz w:val="32"/>
          <w:szCs w:val="32"/>
          <w:highlight w:val="none"/>
          <w:lang w:val="en-US" w:eastAsia="zh-CN" w:bidi="ar-SA"/>
        </w:rPr>
        <w:t>4.</w:t>
      </w:r>
      <w:r>
        <w:rPr>
          <w:rFonts w:hint="eastAsia" w:ascii="仿宋_GB2312" w:hAnsi="宋体" w:eastAsia="仿宋_GB2312" w:cs="宋体"/>
          <w:b w:val="0"/>
          <w:bCs w:val="0"/>
          <w:color w:val="000000"/>
          <w:kern w:val="0"/>
          <w:sz w:val="32"/>
          <w:szCs w:val="32"/>
          <w:highlight w:val="none"/>
        </w:rPr>
        <w:t>可持续</w:t>
      </w:r>
      <w:r>
        <w:rPr>
          <w:rFonts w:ascii="仿宋_GB2312" w:hAnsi="宋体" w:eastAsia="仿宋_GB2312" w:cs="宋体"/>
          <w:b w:val="0"/>
          <w:bCs w:val="0"/>
          <w:color w:val="000000"/>
          <w:kern w:val="0"/>
          <w:sz w:val="32"/>
          <w:szCs w:val="32"/>
          <w:highlight w:val="none"/>
        </w:rPr>
        <w:t>性影响</w:t>
      </w:r>
    </w:p>
    <w:p>
      <w:pPr>
        <w:pStyle w:val="9"/>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kern w:val="0"/>
          <w:sz w:val="32"/>
          <w:szCs w:val="32"/>
          <w:highlight w:val="none"/>
          <w:lang w:val="en-US" w:eastAsia="zh-CN" w:bidi="ar-SA"/>
        </w:rPr>
      </w:pPr>
      <w:r>
        <w:rPr>
          <w:rFonts w:hint="default" w:ascii="仿宋_GB2312" w:hAnsi="仿宋_GB2312" w:eastAsia="仿宋_GB2312" w:cs="仿宋_GB2312"/>
          <w:b w:val="0"/>
          <w:bCs w:val="0"/>
          <w:kern w:val="0"/>
          <w:sz w:val="32"/>
          <w:szCs w:val="32"/>
          <w:highlight w:val="none"/>
          <w:lang w:val="en-US" w:eastAsia="zh-CN" w:bidi="ar-SA"/>
        </w:rPr>
        <w:t>强化重点区域安全管理，建立完善超常规检查机制，完成自建房“双通道”建设，配备消防设施器材、报警器4000余件</w:t>
      </w:r>
      <w:r>
        <w:rPr>
          <w:rFonts w:hint="eastAsia" w:ascii="仿宋_GB2312" w:hAnsi="仿宋_GB2312" w:cs="仿宋_GB2312"/>
          <w:b w:val="0"/>
          <w:bCs w:val="0"/>
          <w:kern w:val="0"/>
          <w:sz w:val="32"/>
          <w:szCs w:val="32"/>
          <w:highlight w:val="none"/>
          <w:lang w:val="en-US" w:eastAsia="zh-CN" w:bidi="ar-SA"/>
        </w:rPr>
        <w:t>。</w:t>
      </w:r>
      <w:r>
        <w:rPr>
          <w:rFonts w:hint="default" w:ascii="仿宋_GB2312" w:hAnsi="仿宋_GB2312" w:eastAsia="仿宋_GB2312" w:cs="仿宋_GB2312"/>
          <w:b w:val="0"/>
          <w:bCs w:val="0"/>
          <w:kern w:val="0"/>
          <w:sz w:val="32"/>
          <w:szCs w:val="32"/>
          <w:highlight w:val="none"/>
          <w:lang w:val="en-US" w:eastAsia="zh-CN" w:bidi="ar-SA"/>
        </w:rPr>
        <w:t>扎实开展安全生产治本攻坚三年行动，开展检查3000余家次，整改隐患1600余处，整改率达100%。开展燃气居民用户“到访不遇”集中攻坚和安全配件更换工作，全面整治电动自行车、群租房安全隐患，切实保障人民群众生命财产安全。厚植生态底色，依托“互联网＋”义务植树基地种植灌木植株3200余棵，完成园林绿化资源生态监测评价。高标准建好花园式街乡，完成太阳宫公园、体育休闲公园“无界公园”升级改造，设立西坝河北里全龄友好微花园示范点，绿化提升小区10个，公园绿地500米服务半径覆盖率达到99.78%，城园相融的美好画卷不断延展。</w:t>
      </w:r>
    </w:p>
    <w:p>
      <w:pPr>
        <w:spacing w:line="600" w:lineRule="exact"/>
        <w:ind w:left="105" w:leftChars="50" w:firstLine="480" w:firstLineChars="150"/>
        <w:rPr>
          <w:rFonts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5.服务对象</w:t>
      </w:r>
      <w:r>
        <w:rPr>
          <w:rFonts w:ascii="仿宋_GB2312" w:hAnsi="宋体" w:eastAsia="仿宋_GB2312" w:cs="宋体"/>
          <w:b w:val="0"/>
          <w:bCs w:val="0"/>
          <w:color w:val="000000"/>
          <w:kern w:val="0"/>
          <w:sz w:val="32"/>
          <w:szCs w:val="32"/>
          <w:highlight w:val="none"/>
        </w:rPr>
        <w:t>满意度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坚持聚力办好为民实事、民生服务惠及群众。便利群众生活，打造便民生活圈和新就业群体“暖阳”全时驿站；坚持就业优先，开发就业岗位1049个，失业人员再就业632人；履行劳动保障监察职责，处理各类讨薪案件200余件，追讨工资1200余万元。聚焦“一老一小”，完成区域养老服务中心建设；严格做好社会救助审核工作，发放低保、残疾人等各类救助金；创建体育特色乡，文体事业繁荣发展。群众对城市更新、公共安全、文体服务等方面满意度增强，群众的获得感、幸福感、安全感不断增强。</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pStyle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太阳宫乡</w:t>
      </w:r>
      <w:r>
        <w:rPr>
          <w:rFonts w:hint="eastAsia" w:ascii="Times New Roman" w:hAnsi="Times New Roman" w:cs="Times New Roman"/>
          <w:sz w:val="32"/>
          <w:szCs w:val="32"/>
          <w:lang w:val="en-US" w:eastAsia="zh-CN"/>
        </w:rPr>
        <w:t>根据</w:t>
      </w:r>
      <w:r>
        <w:rPr>
          <w:rFonts w:hint="eastAsia" w:ascii="Times New Roman" w:hAnsi="Times New Roman" w:eastAsia="仿宋_GB2312" w:cs="Times New Roman"/>
          <w:sz w:val="32"/>
          <w:szCs w:val="32"/>
          <w:lang w:eastAsia="zh-CN"/>
        </w:rPr>
        <w:t>财政部提出的“以预算管理为主线、以资金管控为核心、以信息技术为手段”的内部控制建设要求</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不断完善</w:t>
      </w:r>
      <w:r>
        <w:rPr>
          <w:rFonts w:hint="eastAsia" w:ascii="Times New Roman" w:hAnsi="Times New Roman" w:eastAsia="仿宋_GB2312" w:cs="Times New Roman"/>
          <w:sz w:val="32"/>
          <w:szCs w:val="32"/>
        </w:rPr>
        <w:t>内部控制中的财务管理</w:t>
      </w:r>
      <w:r>
        <w:rPr>
          <w:rFonts w:hint="eastAsia" w:cs="Times New Roman"/>
          <w:sz w:val="32"/>
          <w:szCs w:val="32"/>
          <w:lang w:val="en-US" w:eastAsia="zh-CN"/>
        </w:rPr>
        <w:t>制度。立足基层治理实际，</w:t>
      </w:r>
      <w:r>
        <w:rPr>
          <w:rFonts w:hint="eastAsia" w:ascii="Times New Roman" w:hAnsi="Times New Roman" w:eastAsia="仿宋_GB2312" w:cs="Times New Roman"/>
          <w:sz w:val="32"/>
          <w:szCs w:val="32"/>
        </w:rPr>
        <w:t>结合</w:t>
      </w:r>
      <w:r>
        <w:rPr>
          <w:rFonts w:hint="eastAsia" w:cs="Times New Roman"/>
          <w:sz w:val="32"/>
          <w:szCs w:val="32"/>
          <w:lang w:val="en-US" w:eastAsia="zh-CN"/>
        </w:rPr>
        <w:t>本</w:t>
      </w:r>
      <w:r>
        <w:rPr>
          <w:rFonts w:hint="eastAsia" w:ascii="Times New Roman" w:hAnsi="Times New Roman" w:eastAsia="仿宋_GB2312" w:cs="Times New Roman"/>
          <w:sz w:val="32"/>
          <w:szCs w:val="32"/>
        </w:rPr>
        <w:t>部门工作实际，建设</w:t>
      </w:r>
      <w:r>
        <w:rPr>
          <w:rFonts w:hint="eastAsia" w:ascii="Times New Roman" w:hAnsi="Times New Roman" w:eastAsia="仿宋_GB2312" w:cs="Times New Roman"/>
          <w:sz w:val="32"/>
          <w:szCs w:val="32"/>
          <w:lang w:eastAsia="zh-CN"/>
        </w:rPr>
        <w:t>本单位</w:t>
      </w:r>
      <w:r>
        <w:rPr>
          <w:rFonts w:hint="eastAsia" w:ascii="Times New Roman" w:hAnsi="Times New Roman" w:eastAsia="仿宋_GB2312" w:cs="Times New Roman"/>
          <w:sz w:val="32"/>
          <w:szCs w:val="32"/>
        </w:rPr>
        <w:t>内部控制体系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实现内部财务管理控制体系的系统化与常态化。对预算</w:t>
      </w:r>
      <w:r>
        <w:rPr>
          <w:rFonts w:hint="eastAsia" w:cs="Times New Roman"/>
          <w:sz w:val="32"/>
          <w:szCs w:val="32"/>
          <w:lang w:val="en-US" w:eastAsia="zh-CN"/>
        </w:rPr>
        <w:t>编制</w:t>
      </w:r>
      <w:r>
        <w:rPr>
          <w:rFonts w:hint="eastAsia" w:ascii="Times New Roman" w:hAnsi="Times New Roman" w:eastAsia="仿宋_GB2312" w:cs="Times New Roman"/>
          <w:sz w:val="32"/>
          <w:szCs w:val="32"/>
        </w:rPr>
        <w:t>、</w:t>
      </w:r>
      <w:r>
        <w:rPr>
          <w:rFonts w:hint="eastAsia" w:cs="Times New Roman"/>
          <w:sz w:val="32"/>
          <w:szCs w:val="32"/>
          <w:lang w:val="en-US" w:eastAsia="zh-CN"/>
        </w:rPr>
        <w:t>预算执行、</w:t>
      </w:r>
      <w:r>
        <w:rPr>
          <w:rFonts w:hint="eastAsia" w:ascii="Times New Roman" w:hAnsi="Times New Roman" w:eastAsia="仿宋_GB2312" w:cs="Times New Roman"/>
          <w:sz w:val="32"/>
          <w:szCs w:val="32"/>
        </w:rPr>
        <w:t>资金支出等领域业务流程的控制节点</w:t>
      </w:r>
      <w:r>
        <w:rPr>
          <w:rFonts w:hint="eastAsia" w:cs="Times New Roman"/>
          <w:sz w:val="32"/>
          <w:szCs w:val="32"/>
          <w:lang w:val="en-US" w:eastAsia="zh-CN"/>
        </w:rPr>
        <w:t>进行全周期动态管控，搭建覆盖资金审批、支付的办公平台，</w:t>
      </w:r>
      <w:r>
        <w:rPr>
          <w:rFonts w:hint="eastAsia" w:ascii="Times New Roman" w:hAnsi="Times New Roman" w:eastAsia="仿宋_GB2312" w:cs="Times New Roman"/>
          <w:sz w:val="32"/>
          <w:szCs w:val="32"/>
        </w:rPr>
        <w:t>提出了重要风险点的控制措施，进一步规范了单位财务管理的流程与监管。</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pStyle w:val="9"/>
        <w:ind w:left="0" w:leftChars="0" w:firstLine="648"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本年度部门在预算执行过程中，严格遵循</w:t>
      </w:r>
      <w:r>
        <w:rPr>
          <w:rFonts w:hint="eastAsia" w:cs="Times New Roman"/>
          <w:sz w:val="32"/>
          <w:szCs w:val="32"/>
          <w:lang w:val="en-US" w:eastAsia="zh-CN"/>
        </w:rPr>
        <w:t>规章制度。</w:t>
      </w:r>
      <w:r>
        <w:rPr>
          <w:rFonts w:hint="eastAsia" w:ascii="Times New Roman" w:hAnsi="Times New Roman" w:eastAsia="仿宋_GB2312" w:cs="Times New Roman"/>
          <w:sz w:val="32"/>
          <w:szCs w:val="32"/>
        </w:rPr>
        <w:t>一</w:t>
      </w:r>
      <w:r>
        <w:rPr>
          <w:rFonts w:hint="eastAsia" w:cs="Times New Roman"/>
          <w:sz w:val="32"/>
          <w:szCs w:val="32"/>
          <w:lang w:val="en-US" w:eastAsia="zh-CN"/>
        </w:rPr>
        <w:t>方面，</w:t>
      </w:r>
      <w:r>
        <w:rPr>
          <w:rFonts w:hint="eastAsia" w:ascii="Times New Roman" w:hAnsi="Times New Roman" w:eastAsia="仿宋_GB2312" w:cs="Times New Roman"/>
          <w:sz w:val="32"/>
          <w:szCs w:val="32"/>
        </w:rPr>
        <w:t>资金使用决策依据充分，确保各项支出科学合规</w:t>
      </w:r>
      <w:r>
        <w:rPr>
          <w:rFonts w:hint="eastAsia" w:cs="Times New Roman"/>
          <w:sz w:val="32"/>
          <w:szCs w:val="32"/>
          <w:lang w:eastAsia="zh-CN"/>
        </w:rPr>
        <w:t>；</w:t>
      </w:r>
      <w:r>
        <w:rPr>
          <w:rFonts w:hint="eastAsia" w:cs="Times New Roman"/>
          <w:sz w:val="32"/>
          <w:szCs w:val="32"/>
          <w:lang w:val="en-US" w:eastAsia="zh-CN"/>
        </w:rPr>
        <w:t>另一方面，</w:t>
      </w:r>
      <w:r>
        <w:rPr>
          <w:rFonts w:hint="eastAsia" w:ascii="Times New Roman" w:hAnsi="Times New Roman" w:eastAsia="仿宋_GB2312" w:cs="Times New Roman"/>
          <w:sz w:val="32"/>
          <w:szCs w:val="32"/>
        </w:rPr>
        <w:t>资金拨付流程严格规范，执行环节符合制度要求</w:t>
      </w:r>
      <w:r>
        <w:rPr>
          <w:rFonts w:hint="eastAsia" w:cs="Times New Roman"/>
          <w:sz w:val="32"/>
          <w:szCs w:val="32"/>
          <w:lang w:eastAsia="zh-CN"/>
        </w:rPr>
        <w:t>。</w:t>
      </w:r>
      <w:r>
        <w:rPr>
          <w:rFonts w:hint="eastAsia" w:ascii="Times New Roman" w:hAnsi="Times New Roman" w:eastAsia="仿宋_GB2312" w:cs="Times New Roman"/>
          <w:sz w:val="32"/>
          <w:szCs w:val="32"/>
        </w:rPr>
        <w:t>资金管理全程可追溯，形成完整闭环管理链条。通过全面落实内部控制制度要求，实现了预算项目全周期监管，在资金决策、过程管控和实际执行三个维度构建起风险防控体系，既保障了财政资金使用的安全性与规范性，又有效防范了财政资金使用风险，切实提升了预算管理的精细化水平。</w:t>
      </w:r>
    </w:p>
    <w:p>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pStyle w:val="9"/>
        <w:ind w:left="0" w:leftChars="0" w:firstLine="648"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太阳宫乡构建了完善的内部控制体系，确立清晰的管理目标与标准化运作流程。在日常运营中切实落实各项管理制度，有效保障财政资金的规范运作与高效使用。项目经费支出按照制度进行严格的审核与审批，做到了专户管理、专款专用、独立核算。全年财务档案完整保存，会计账簿记载翔实准确，财务基础工作的规范性与会计信息的准确性执行情况良好</w:t>
      </w:r>
      <w:r>
        <w:rPr>
          <w:rFonts w:hint="eastAsia" w:cs="Times New Roman"/>
          <w:sz w:val="32"/>
          <w:szCs w:val="32"/>
          <w:lang w:eastAsia="zh-CN"/>
        </w:rPr>
        <w:t>，</w:t>
      </w:r>
      <w:r>
        <w:rPr>
          <w:rFonts w:hint="eastAsia" w:ascii="Times New Roman" w:hAnsi="Times New Roman" w:cs="Times New Roman"/>
          <w:sz w:val="32"/>
          <w:szCs w:val="32"/>
          <w:lang w:eastAsia="zh-CN"/>
        </w:rPr>
        <w:t>切实维护了财务数据的真实性与可靠性。</w:t>
      </w:r>
    </w:p>
    <w:p>
      <w:pPr>
        <w:numPr>
          <w:ilvl w:val="0"/>
          <w:numId w:val="2"/>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pStyle w:val="6"/>
        <w:topLinePunct/>
        <w:adjustRightInd w:val="0"/>
        <w:snapToGrid w:val="0"/>
        <w:spacing w:line="640" w:lineRule="exact"/>
        <w:rPr>
          <w:rFonts w:hint="eastAsia" w:ascii="Times New Roman" w:hAnsi="Times New Roman" w:cs="Times New Roman"/>
          <w:sz w:val="32"/>
          <w:szCs w:val="32"/>
          <w:lang w:eastAsia="zh-CN"/>
        </w:rPr>
      </w:pPr>
      <w:r>
        <w:rPr>
          <w:rFonts w:hint="eastAsia" w:ascii="仿宋_GB2312" w:hAnsi="宋体"/>
          <w:sz w:val="32"/>
          <w:szCs w:val="32"/>
          <w:lang w:eastAsia="zh-CN"/>
        </w:rPr>
        <w:t>太阳宫乡</w:t>
      </w:r>
      <w:r>
        <w:rPr>
          <w:rFonts w:hint="eastAsia" w:ascii="仿宋_GB2312" w:hAnsi="宋体" w:eastAsia="仿宋_GB2312"/>
          <w:sz w:val="32"/>
          <w:szCs w:val="32"/>
        </w:rPr>
        <w:t>实行固定资产“统一领导、归口管理、分级负责、责任到人、物尽其用”的原则</w:t>
      </w:r>
      <w:r>
        <w:rPr>
          <w:rFonts w:hint="eastAsia" w:ascii="仿宋_GB2312" w:hAnsi="宋体"/>
          <w:sz w:val="32"/>
          <w:szCs w:val="32"/>
          <w:lang w:eastAsia="zh-CN"/>
        </w:rPr>
        <w:t>，</w:t>
      </w:r>
      <w:r>
        <w:rPr>
          <w:rFonts w:hint="eastAsia" w:ascii="仿宋_GB2312" w:hAnsi="宋体" w:eastAsia="仿宋_GB2312"/>
          <w:szCs w:val="32"/>
        </w:rPr>
        <w:t>建立本单位的实物账和固定资产分类电子卡片</w:t>
      </w:r>
      <w:r>
        <w:rPr>
          <w:rFonts w:hint="eastAsia" w:ascii="仿宋_GB2312" w:hAnsi="宋体"/>
          <w:szCs w:val="32"/>
          <w:lang w:eastAsia="zh-CN"/>
        </w:rPr>
        <w:t>及财务账，</w:t>
      </w:r>
      <w:r>
        <w:rPr>
          <w:rFonts w:hint="eastAsia" w:ascii="Times New Roman" w:hAnsi="Times New Roman" w:cs="Times New Roman"/>
          <w:sz w:val="32"/>
          <w:szCs w:val="32"/>
          <w:lang w:eastAsia="zh-CN"/>
        </w:rPr>
        <w:t>并设专人</w:t>
      </w:r>
      <w:r>
        <w:rPr>
          <w:rFonts w:hint="eastAsia" w:ascii="仿宋_GB2312" w:hAnsi="宋体" w:eastAsia="仿宋_GB2312"/>
          <w:szCs w:val="32"/>
        </w:rPr>
        <w:t>负责固定资产的日常管理工作</w:t>
      </w:r>
      <w:r>
        <w:rPr>
          <w:rFonts w:hint="eastAsia" w:ascii="Times New Roman" w:hAnsi="Times New Roman" w:cs="Times New Roman"/>
          <w:sz w:val="32"/>
          <w:szCs w:val="32"/>
          <w:lang w:eastAsia="zh-CN"/>
        </w:rPr>
        <w:t>。资产信息化动态管理过程中，进一步规范了固定资产增加、减少、使用和处置工作流程；进一步加强了资产动态与预算管理相结合，为预算编制提供了真实、完整、准确的基础数据；进一步加强了日常资产管理和资产清查工作相结合，确保资产管理做到“账证、账实、账账”相符的要求。</w:t>
      </w:r>
    </w:p>
    <w:p>
      <w:pPr>
        <w:numPr>
          <w:ilvl w:val="0"/>
          <w:numId w:val="2"/>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pStyle w:val="9"/>
        <w:rPr>
          <w:highlight w:val="none"/>
        </w:rPr>
      </w:pPr>
      <w:r>
        <w:rPr>
          <w:rFonts w:hint="eastAsia" w:ascii="Times New Roman" w:hAnsi="Times New Roman" w:cs="Times New Roman"/>
          <w:sz w:val="32"/>
          <w:szCs w:val="32"/>
          <w:highlight w:val="none"/>
          <w:lang w:eastAsia="zh-CN"/>
        </w:rPr>
        <w:t>太阳宫乡全年严格</w:t>
      </w:r>
      <w:r>
        <w:rPr>
          <w:rFonts w:hint="eastAsia" w:ascii="Times New Roman" w:hAnsi="Times New Roman" w:eastAsia="仿宋_GB2312" w:cs="Times New Roman"/>
          <w:sz w:val="32"/>
          <w:szCs w:val="32"/>
          <w:highlight w:val="none"/>
        </w:rPr>
        <w:t>落实财政预算绩效管理要求，认真完成</w:t>
      </w:r>
      <w:r>
        <w:rPr>
          <w:rFonts w:hint="eastAsia" w:ascii="Times New Roman" w:hAnsi="Times New Roman" w:cs="Times New Roman"/>
          <w:sz w:val="32"/>
          <w:szCs w:val="32"/>
          <w:highlight w:val="none"/>
          <w:lang w:eastAsia="zh-CN"/>
        </w:rPr>
        <w:t>财政资金</w:t>
      </w:r>
      <w:r>
        <w:rPr>
          <w:rFonts w:hint="eastAsia" w:ascii="Times New Roman" w:hAnsi="Times New Roman" w:eastAsia="仿宋_GB2312" w:cs="Times New Roman"/>
          <w:sz w:val="32"/>
          <w:szCs w:val="32"/>
          <w:highlight w:val="none"/>
        </w:rPr>
        <w:t>绩效自评，开展202</w:t>
      </w:r>
      <w:r>
        <w:rPr>
          <w:rFonts w:hint="eastAsia" w:cs="Times New Roman"/>
          <w:sz w:val="32"/>
          <w:szCs w:val="32"/>
          <w:highlight w:val="none"/>
          <w:lang w:val="en-US" w:eastAsia="zh-CN"/>
        </w:rPr>
        <w:t>3</w:t>
      </w:r>
      <w:r>
        <w:rPr>
          <w:rFonts w:hint="eastAsia" w:ascii="Times New Roman" w:hAnsi="Times New Roman" w:eastAsia="仿宋_GB2312" w:cs="Times New Roman"/>
          <w:sz w:val="32"/>
          <w:szCs w:val="32"/>
          <w:highlight w:val="none"/>
        </w:rPr>
        <w:t>年部门项目绩效自评及2024年朝阳区部门预算绩效运行监控工作</w:t>
      </w:r>
      <w:r>
        <w:rPr>
          <w:rFonts w:hint="eastAsia" w:cs="Times New Roman"/>
          <w:sz w:val="32"/>
          <w:szCs w:val="32"/>
          <w:highlight w:val="none"/>
          <w:lang w:eastAsia="zh-CN"/>
        </w:rPr>
        <w:t>。</w:t>
      </w:r>
    </w:p>
    <w:p>
      <w:pPr>
        <w:numPr>
          <w:ilvl w:val="0"/>
          <w:numId w:val="2"/>
        </w:numPr>
        <w:spacing w:line="600" w:lineRule="exact"/>
        <w:ind w:left="105" w:leftChars="50" w:firstLine="480" w:firstLineChars="150"/>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结转结余率</w:t>
      </w:r>
    </w:p>
    <w:p>
      <w:pPr>
        <w:numPr>
          <w:ilvl w:val="0"/>
          <w:numId w:val="0"/>
        </w:numPr>
        <w:spacing w:line="600" w:lineRule="exact"/>
        <w:ind w:leftChars="200"/>
        <w:rPr>
          <w:rFonts w:hint="default" w:ascii="Times New Roman" w:hAnsi="Times New Roman" w:eastAsia="仿宋_GB2312" w:cs="Times New Roman"/>
          <w:bCs/>
          <w:spacing w:val="2"/>
          <w:kern w:val="2"/>
          <w:sz w:val="32"/>
          <w:szCs w:val="32"/>
          <w:highlight w:val="none"/>
          <w:lang w:val="en-US" w:eastAsia="zh-CN" w:bidi="ar-SA"/>
        </w:rPr>
      </w:pPr>
      <w:r>
        <w:rPr>
          <w:rFonts w:hint="eastAsia" w:ascii="Times New Roman" w:hAnsi="Times New Roman" w:eastAsia="仿宋_GB2312" w:cs="Times New Roman"/>
          <w:bCs/>
          <w:spacing w:val="2"/>
          <w:kern w:val="2"/>
          <w:sz w:val="32"/>
          <w:szCs w:val="32"/>
          <w:highlight w:val="none"/>
          <w:lang w:val="en-US" w:eastAsia="zh-CN" w:bidi="ar-SA"/>
        </w:rPr>
        <w:t>（本年年末数/支出调整预算数总计）*100%=0</w:t>
      </w:r>
    </w:p>
    <w:p>
      <w:pPr>
        <w:numPr>
          <w:ilvl w:val="0"/>
          <w:numId w:val="2"/>
        </w:numPr>
        <w:spacing w:line="600" w:lineRule="exact"/>
        <w:ind w:left="105" w:leftChars="50" w:firstLine="480" w:firstLineChars="150"/>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部门预决算差异率</w:t>
      </w:r>
    </w:p>
    <w:p>
      <w:pPr>
        <w:numPr>
          <w:ilvl w:val="0"/>
          <w:numId w:val="0"/>
        </w:numPr>
        <w:spacing w:line="600" w:lineRule="exact"/>
        <w:ind w:leftChars="200"/>
        <w:rPr>
          <w:rFonts w:hint="default" w:ascii="Times New Roman" w:hAnsi="Times New Roman" w:eastAsia="仿宋_GB2312" w:cs="Times New Roman"/>
          <w:bCs/>
          <w:spacing w:val="2"/>
          <w:kern w:val="2"/>
          <w:sz w:val="32"/>
          <w:szCs w:val="32"/>
          <w:highlight w:val="none"/>
          <w:lang w:val="en-US" w:eastAsia="zh-CN" w:bidi="ar-SA"/>
        </w:rPr>
      </w:pPr>
      <w:r>
        <w:rPr>
          <w:rFonts w:hint="eastAsia" w:ascii="Times New Roman" w:hAnsi="Times New Roman" w:eastAsia="仿宋_GB2312" w:cs="Times New Roman"/>
          <w:bCs/>
          <w:spacing w:val="2"/>
          <w:kern w:val="2"/>
          <w:sz w:val="32"/>
          <w:szCs w:val="32"/>
          <w:highlight w:val="none"/>
          <w:lang w:val="en-US" w:eastAsia="zh-CN" w:bidi="ar-SA"/>
        </w:rPr>
        <w:t>（决算数－年初预算数）/年初预算数*100%=40.23</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本单位按照规定对项目支出进行绩效管理，对项目支出</w:t>
      </w:r>
      <w:r>
        <w:rPr>
          <w:rFonts w:hint="eastAsia" w:eastAsia="仿宋_GB2312" w:cs="Times New Roman"/>
          <w:b w:val="0"/>
          <w:bCs w:val="0"/>
          <w:sz w:val="32"/>
          <w:szCs w:val="32"/>
          <w:lang w:val="en-US" w:eastAsia="zh-CN"/>
        </w:rPr>
        <w:t>的金额和进度</w:t>
      </w:r>
      <w:r>
        <w:rPr>
          <w:rFonts w:hint="eastAsia" w:ascii="Times New Roman" w:hAnsi="Times New Roman" w:eastAsia="仿宋_GB2312" w:cs="Times New Roman"/>
          <w:b w:val="0"/>
          <w:bCs w:val="0"/>
          <w:sz w:val="32"/>
          <w:szCs w:val="32"/>
          <w:lang w:val="en-US" w:eastAsia="zh-CN"/>
        </w:rPr>
        <w:t>进行有效控制，确保项目资金的使用效益。</w:t>
      </w:r>
      <w:r>
        <w:rPr>
          <w:rFonts w:hint="eastAsia" w:eastAsia="仿宋_GB2312" w:cs="Times New Roman"/>
          <w:b w:val="0"/>
          <w:bCs w:val="0"/>
          <w:sz w:val="32"/>
          <w:szCs w:val="32"/>
          <w:lang w:val="en-US" w:eastAsia="zh-CN"/>
        </w:rPr>
        <w:t>本年度</w:t>
      </w:r>
      <w:r>
        <w:rPr>
          <w:rFonts w:hint="eastAsia" w:ascii="Times New Roman" w:hAnsi="Times New Roman" w:eastAsia="仿宋_GB2312" w:cs="Times New Roman"/>
          <w:b w:val="0"/>
          <w:bCs w:val="0"/>
          <w:sz w:val="32"/>
          <w:szCs w:val="32"/>
          <w:lang w:val="en-US" w:eastAsia="zh-CN"/>
        </w:rPr>
        <w:t>部门整体支出绩效目标完成</w:t>
      </w:r>
      <w:bookmarkStart w:id="1" w:name="_GoBack"/>
      <w:bookmarkEnd w:id="1"/>
      <w:r>
        <w:rPr>
          <w:rFonts w:hint="eastAsia" w:ascii="Times New Roman" w:hAnsi="Times New Roman" w:eastAsia="仿宋_GB2312" w:cs="Times New Roman"/>
          <w:b w:val="0"/>
          <w:bCs w:val="0"/>
          <w:sz w:val="32"/>
          <w:szCs w:val="32"/>
          <w:lang w:val="en-US" w:eastAsia="zh-CN"/>
        </w:rPr>
        <w:t>情况良好，与预期完成情况的偏离程度较低。</w:t>
      </w:r>
    </w:p>
    <w:p>
      <w:pPr>
        <w:numPr>
          <w:ilvl w:val="0"/>
          <w:numId w:val="3"/>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pStyle w:val="9"/>
        <w:ind w:left="0" w:leftChars="0" w:firstLine="648"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w:t>
      </w:r>
      <w:r>
        <w:rPr>
          <w:rFonts w:hint="eastAsia" w:cs="Times New Roman"/>
          <w:sz w:val="32"/>
          <w:szCs w:val="32"/>
          <w:lang w:val="en-US" w:eastAsia="zh-CN"/>
        </w:rPr>
        <w:t>部分绩效指标设定不合理</w:t>
      </w:r>
    </w:p>
    <w:p>
      <w:pPr>
        <w:pStyle w:val="9"/>
        <w:ind w:left="0" w:leftChars="0" w:firstLine="648" w:firstLineChars="200"/>
        <w:rPr>
          <w:rFonts w:hint="eastAsia" w:cs="Times New Roman"/>
          <w:sz w:val="32"/>
          <w:szCs w:val="32"/>
          <w:lang w:val="en-US" w:eastAsia="zh-CN"/>
        </w:rPr>
      </w:pPr>
      <w:r>
        <w:rPr>
          <w:rFonts w:hint="eastAsia" w:ascii="Times New Roman" w:hAnsi="Times New Roman" w:cs="Times New Roman"/>
          <w:sz w:val="32"/>
          <w:szCs w:val="32"/>
          <w:lang w:eastAsia="zh-CN"/>
        </w:rPr>
        <w:t>本年度，各预算申报项目绩效目标填报的规范性及合理性较上年有所规范，指标内容具备了较为清晰的细化与量化程度。但个别项目</w:t>
      </w:r>
      <w:r>
        <w:rPr>
          <w:rFonts w:hint="eastAsia" w:cs="Times New Roman"/>
          <w:sz w:val="32"/>
          <w:szCs w:val="32"/>
          <w:lang w:val="en-US" w:eastAsia="zh-CN"/>
        </w:rPr>
        <w:t>仍存在</w:t>
      </w:r>
      <w:r>
        <w:rPr>
          <w:rFonts w:hint="eastAsia" w:ascii="Times New Roman" w:hAnsi="Times New Roman" w:cs="Times New Roman"/>
          <w:sz w:val="32"/>
          <w:szCs w:val="32"/>
          <w:lang w:eastAsia="zh-CN"/>
        </w:rPr>
        <w:t>绩效目标填报</w:t>
      </w:r>
      <w:r>
        <w:rPr>
          <w:rFonts w:hint="eastAsia" w:cs="Times New Roman"/>
          <w:sz w:val="32"/>
          <w:szCs w:val="32"/>
          <w:lang w:val="en-US" w:eastAsia="zh-CN"/>
        </w:rPr>
        <w:t>不规范的问题，部分绩效指标值未量化、度量单位有误、</w:t>
      </w:r>
      <w:r>
        <w:rPr>
          <w:rFonts w:hint="eastAsia" w:ascii="Times New Roman" w:hAnsi="Times New Roman" w:cs="Times New Roman"/>
          <w:sz w:val="32"/>
          <w:szCs w:val="32"/>
          <w:lang w:eastAsia="zh-CN"/>
        </w:rPr>
        <w:t>科学性不足，</w:t>
      </w:r>
      <w:r>
        <w:rPr>
          <w:rFonts w:hint="eastAsia" w:cs="Times New Roman"/>
          <w:sz w:val="32"/>
          <w:szCs w:val="32"/>
          <w:lang w:val="en-US" w:eastAsia="zh-CN"/>
        </w:rPr>
        <w:t>指标的</w:t>
      </w:r>
      <w:r>
        <w:rPr>
          <w:rFonts w:hint="eastAsia" w:ascii="Times New Roman" w:hAnsi="Times New Roman" w:cs="Times New Roman"/>
          <w:sz w:val="32"/>
          <w:szCs w:val="32"/>
          <w:lang w:val="en-US" w:eastAsia="zh-CN"/>
        </w:rPr>
        <w:t>合理性、可行性</w:t>
      </w:r>
      <w:r>
        <w:rPr>
          <w:rFonts w:hint="eastAsia" w:cs="Times New Roman"/>
          <w:sz w:val="32"/>
          <w:szCs w:val="32"/>
          <w:lang w:val="en-US" w:eastAsia="zh-CN"/>
        </w:rPr>
        <w:t>都</w:t>
      </w:r>
      <w:r>
        <w:rPr>
          <w:rFonts w:hint="eastAsia" w:ascii="Times New Roman" w:hAnsi="Times New Roman" w:cs="Times New Roman"/>
          <w:sz w:val="32"/>
          <w:szCs w:val="32"/>
          <w:lang w:val="en-US" w:eastAsia="zh-CN"/>
        </w:rPr>
        <w:t>有待加强</w:t>
      </w:r>
      <w:r>
        <w:rPr>
          <w:rFonts w:hint="eastAsia" w:cs="Times New Roman"/>
          <w:sz w:val="32"/>
          <w:szCs w:val="32"/>
          <w:lang w:val="en-US" w:eastAsia="zh-CN"/>
        </w:rPr>
        <w:t>。</w:t>
      </w:r>
      <w:r>
        <w:rPr>
          <w:rFonts w:hint="eastAsia" w:ascii="Times New Roman" w:hAnsi="Times New Roman" w:cs="Times New Roman"/>
          <w:sz w:val="32"/>
          <w:szCs w:val="32"/>
          <w:lang w:eastAsia="zh-CN"/>
        </w:rPr>
        <w:t>项目总体目标中关于项目实施的依据、实施的内容以及预期达到的效果归纳与阐述有所不足</w:t>
      </w:r>
      <w:r>
        <w:rPr>
          <w:rFonts w:hint="eastAsia" w:cs="Times New Roman"/>
          <w:sz w:val="32"/>
          <w:szCs w:val="32"/>
          <w:lang w:eastAsia="zh-CN"/>
        </w:rPr>
        <w:t>。</w:t>
      </w:r>
      <w:r>
        <w:rPr>
          <w:rFonts w:hint="eastAsia" w:ascii="Times New Roman" w:hAnsi="Times New Roman" w:cs="Times New Roman"/>
          <w:sz w:val="32"/>
          <w:szCs w:val="32"/>
          <w:lang w:eastAsia="zh-CN"/>
        </w:rPr>
        <w:br w:type="textWrapping"/>
      </w:r>
      <w:r>
        <w:rPr>
          <w:rFonts w:hint="eastAsia" w:ascii="Times New Roman" w:hAnsi="Times New Roman" w:cs="Times New Roman"/>
          <w:sz w:val="32"/>
          <w:szCs w:val="32"/>
          <w:lang w:eastAsia="zh-CN"/>
        </w:rPr>
        <w:t>　　</w:t>
      </w:r>
      <w:r>
        <w:rPr>
          <w:rFonts w:hint="eastAsia" w:ascii="Times New Roman" w:hAnsi="Times New Roman" w:cs="Times New Roman"/>
          <w:sz w:val="32"/>
          <w:szCs w:val="32"/>
          <w:lang w:val="en-US" w:eastAsia="zh-CN"/>
        </w:rPr>
        <w:t>2.</w:t>
      </w:r>
      <w:r>
        <w:rPr>
          <w:rFonts w:hint="eastAsia" w:cs="Times New Roman"/>
          <w:sz w:val="32"/>
          <w:szCs w:val="32"/>
          <w:lang w:val="en-US" w:eastAsia="zh-CN"/>
        </w:rPr>
        <w:t>部分绩效指标未及时调整更新</w:t>
      </w:r>
    </w:p>
    <w:p>
      <w:pPr>
        <w:pStyle w:val="9"/>
        <w:ind w:left="0" w:leftChars="0" w:firstLine="648" w:firstLineChars="200"/>
        <w:rPr>
          <w:rFonts w:hint="eastAsia" w:cs="Times New Roman"/>
          <w:sz w:val="32"/>
          <w:szCs w:val="32"/>
          <w:lang w:val="en-US" w:eastAsia="zh-CN"/>
        </w:rPr>
      </w:pPr>
      <w:r>
        <w:rPr>
          <w:rFonts w:hint="eastAsia" w:cs="Times New Roman"/>
          <w:sz w:val="32"/>
          <w:szCs w:val="32"/>
          <w:lang w:val="en-US" w:eastAsia="zh-CN"/>
        </w:rPr>
        <w:t>本年度进行绩效自评时，发现部分项目入库时设定的绩效指标值和总体目标已与现实情况不符，需要及时更新。但项目负责人并未及时在一体化系统中进行项目调整，导致出现绩效指标实际完成值低于申报值等情况。</w:t>
      </w:r>
    </w:p>
    <w:p>
      <w:pPr>
        <w:pStyle w:val="9"/>
        <w:ind w:left="0" w:leftChars="0" w:firstLine="648" w:firstLineChars="200"/>
        <w:rPr>
          <w:rFonts w:hint="eastAsia" w:cs="Times New Roman"/>
          <w:sz w:val="32"/>
          <w:szCs w:val="32"/>
          <w:lang w:val="en-US" w:eastAsia="zh-CN"/>
        </w:rPr>
      </w:pPr>
      <w:r>
        <w:rPr>
          <w:rFonts w:hint="eastAsia" w:ascii="Times New Roman" w:hAnsi="Times New Roman" w:cs="Times New Roman"/>
          <w:sz w:val="32"/>
          <w:szCs w:val="32"/>
          <w:lang w:val="en-US" w:eastAsia="zh-CN"/>
        </w:rPr>
        <w:t>3.项目实施和管理的精细化水平有待提高</w:t>
      </w:r>
    </w:p>
    <w:p>
      <w:pPr>
        <w:pStyle w:val="9"/>
        <w:ind w:left="0" w:leftChars="0" w:firstLine="648"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val="en-US" w:eastAsia="zh-CN"/>
        </w:rPr>
        <w:t>本年度</w:t>
      </w:r>
      <w:r>
        <w:rPr>
          <w:rFonts w:hint="eastAsia" w:ascii="Times New Roman" w:hAnsi="Times New Roman" w:cs="Times New Roman"/>
          <w:sz w:val="32"/>
          <w:szCs w:val="32"/>
          <w:lang w:eastAsia="zh-CN"/>
        </w:rPr>
        <w:t>部分项目在组织实施和过程管理的精细化水平有待进一步提升，项目实施方案的完整性与指导性仍有待加强，项目实施过程的管理资料以及服务对象满意度调查资料的归集与整理情况依然存在不足。</w:t>
      </w:r>
    </w:p>
    <w:p>
      <w:pPr>
        <w:pStyle w:val="9"/>
        <w:ind w:left="0" w:leftChars="0" w:firstLine="648"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val="en-US" w:eastAsia="zh-CN"/>
        </w:rPr>
        <w:t>绩效指标应</w:t>
      </w:r>
      <w:r>
        <w:rPr>
          <w:rFonts w:hint="eastAsia" w:cs="Times New Roman"/>
          <w:sz w:val="32"/>
          <w:szCs w:val="32"/>
          <w:lang w:val="en-US" w:eastAsia="zh-CN"/>
        </w:rPr>
        <w:t>具备</w:t>
      </w:r>
      <w:r>
        <w:rPr>
          <w:rFonts w:hint="eastAsia" w:ascii="Times New Roman" w:hAnsi="Times New Roman" w:cs="Times New Roman"/>
          <w:sz w:val="32"/>
          <w:szCs w:val="32"/>
          <w:lang w:val="en-US" w:eastAsia="zh-CN"/>
        </w:rPr>
        <w:t>指向</w:t>
      </w:r>
      <w:r>
        <w:rPr>
          <w:rFonts w:hint="eastAsia" w:cs="Times New Roman"/>
          <w:sz w:val="32"/>
          <w:szCs w:val="32"/>
          <w:lang w:val="en-US" w:eastAsia="zh-CN"/>
        </w:rPr>
        <w:t>性和科学性</w:t>
      </w:r>
      <w:r>
        <w:rPr>
          <w:rFonts w:hint="eastAsia" w:ascii="Times New Roman" w:hAnsi="Times New Roman" w:cs="Times New Roman"/>
          <w:sz w:val="32"/>
          <w:szCs w:val="32"/>
          <w:lang w:val="en-US" w:eastAsia="zh-CN"/>
        </w:rPr>
        <w:t>，</w:t>
      </w:r>
      <w:r>
        <w:rPr>
          <w:rFonts w:hint="eastAsia" w:cs="Times New Roman"/>
          <w:sz w:val="32"/>
          <w:szCs w:val="32"/>
          <w:lang w:val="en-US" w:eastAsia="zh-CN"/>
        </w:rPr>
        <w:t>与</w:t>
      </w:r>
      <w:r>
        <w:rPr>
          <w:rFonts w:hint="eastAsia" w:ascii="Times New Roman" w:hAnsi="Times New Roman" w:cs="Times New Roman"/>
          <w:sz w:val="32"/>
          <w:szCs w:val="32"/>
          <w:lang w:val="en-US" w:eastAsia="zh-CN"/>
        </w:rPr>
        <w:t>支出方向、政策依据</w:t>
      </w:r>
      <w:r>
        <w:rPr>
          <w:rFonts w:hint="eastAsia" w:cs="Times New Roman"/>
          <w:sz w:val="32"/>
          <w:szCs w:val="32"/>
          <w:lang w:val="en-US" w:eastAsia="zh-CN"/>
        </w:rPr>
        <w:t>一致</w:t>
      </w:r>
      <w:r>
        <w:rPr>
          <w:rFonts w:hint="eastAsia" w:ascii="Times New Roman" w:hAnsi="Times New Roman" w:cs="Times New Roman"/>
          <w:sz w:val="32"/>
          <w:szCs w:val="32"/>
          <w:lang w:val="en-US" w:eastAsia="zh-CN"/>
        </w:rPr>
        <w:t>，与部门职责及其事业发展规划</w:t>
      </w:r>
      <w:r>
        <w:rPr>
          <w:rFonts w:hint="eastAsia" w:cs="Times New Roman"/>
          <w:sz w:val="32"/>
          <w:szCs w:val="32"/>
          <w:lang w:val="en-US" w:eastAsia="zh-CN"/>
        </w:rPr>
        <w:t>息息</w:t>
      </w:r>
      <w:r>
        <w:rPr>
          <w:rFonts w:hint="eastAsia" w:ascii="Times New Roman" w:hAnsi="Times New Roman" w:cs="Times New Roman"/>
          <w:sz w:val="32"/>
          <w:szCs w:val="32"/>
          <w:lang w:val="en-US" w:eastAsia="zh-CN"/>
        </w:rPr>
        <w:t>相关，与总体绩效目标的内容直接关联。</w:t>
      </w:r>
      <w:r>
        <w:rPr>
          <w:rFonts w:hint="eastAsia" w:cs="Times New Roman"/>
          <w:sz w:val="32"/>
          <w:szCs w:val="32"/>
          <w:lang w:val="en-US" w:eastAsia="zh-CN"/>
        </w:rPr>
        <w:t>一方面，</w:t>
      </w:r>
      <w:r>
        <w:rPr>
          <w:rFonts w:hint="eastAsia" w:ascii="Times New Roman" w:hAnsi="Times New Roman" w:cs="Times New Roman"/>
          <w:sz w:val="32"/>
          <w:szCs w:val="32"/>
          <w:lang w:val="en-US" w:eastAsia="zh-CN"/>
        </w:rPr>
        <w:t>大额项目资金使用范围较广，</w:t>
      </w:r>
      <w:r>
        <w:rPr>
          <w:rFonts w:hint="eastAsia" w:cs="Times New Roman"/>
          <w:sz w:val="32"/>
          <w:szCs w:val="32"/>
          <w:lang w:val="en-US" w:eastAsia="zh-CN"/>
        </w:rPr>
        <w:t>涉及事项较多，设定总体目标和绩效指标值等</w:t>
      </w:r>
      <w:r>
        <w:rPr>
          <w:rFonts w:hint="eastAsia" w:ascii="Times New Roman" w:hAnsi="Times New Roman" w:cs="Times New Roman"/>
          <w:sz w:val="32"/>
          <w:szCs w:val="32"/>
          <w:lang w:val="en-US" w:eastAsia="zh-CN"/>
        </w:rPr>
        <w:t>工作任务</w:t>
      </w:r>
      <w:r>
        <w:rPr>
          <w:rFonts w:hint="eastAsia" w:cs="Times New Roman"/>
          <w:sz w:val="32"/>
          <w:szCs w:val="32"/>
          <w:lang w:val="en-US" w:eastAsia="zh-CN"/>
        </w:rPr>
        <w:t>和</w:t>
      </w:r>
      <w:r>
        <w:rPr>
          <w:rFonts w:hint="eastAsia" w:ascii="Times New Roman" w:hAnsi="Times New Roman" w:cs="Times New Roman"/>
          <w:sz w:val="32"/>
          <w:szCs w:val="32"/>
          <w:lang w:val="en-US" w:eastAsia="zh-CN"/>
        </w:rPr>
        <w:t>细化任务清单</w:t>
      </w:r>
      <w:r>
        <w:rPr>
          <w:rFonts w:hint="eastAsia" w:cs="Times New Roman"/>
          <w:sz w:val="32"/>
          <w:szCs w:val="32"/>
          <w:lang w:val="en-US" w:eastAsia="zh-CN"/>
        </w:rPr>
        <w:t>存在一定</w:t>
      </w:r>
      <w:r>
        <w:rPr>
          <w:rFonts w:hint="eastAsia" w:ascii="Times New Roman" w:hAnsi="Times New Roman" w:cs="Times New Roman"/>
          <w:sz w:val="32"/>
          <w:szCs w:val="32"/>
          <w:lang w:val="en-US" w:eastAsia="zh-CN"/>
        </w:rPr>
        <w:t>难度</w:t>
      </w:r>
      <w:r>
        <w:rPr>
          <w:rFonts w:hint="eastAsia" w:cs="Times New Roman"/>
          <w:sz w:val="32"/>
          <w:szCs w:val="32"/>
          <w:lang w:val="en-US" w:eastAsia="zh-CN"/>
        </w:rPr>
        <w:t>；另一方面，近年</w:t>
      </w:r>
      <w:r>
        <w:rPr>
          <w:rFonts w:hint="eastAsia" w:ascii="Times New Roman" w:hAnsi="Times New Roman" w:cs="Times New Roman"/>
          <w:sz w:val="32"/>
          <w:szCs w:val="32"/>
          <w:lang w:val="en-US" w:eastAsia="zh-CN"/>
        </w:rPr>
        <w:t>政策依据</w:t>
      </w:r>
      <w:r>
        <w:rPr>
          <w:rFonts w:hint="eastAsia" w:cs="Times New Roman"/>
          <w:sz w:val="32"/>
          <w:szCs w:val="32"/>
          <w:lang w:val="en-US" w:eastAsia="zh-CN"/>
        </w:rPr>
        <w:t>更迭</w:t>
      </w:r>
      <w:r>
        <w:rPr>
          <w:rFonts w:hint="eastAsia" w:ascii="Times New Roman" w:hAnsi="Times New Roman" w:cs="Times New Roman"/>
          <w:sz w:val="32"/>
          <w:szCs w:val="32"/>
          <w:lang w:val="en-US" w:eastAsia="zh-CN"/>
        </w:rPr>
        <w:t>速度快</w:t>
      </w:r>
      <w:r>
        <w:rPr>
          <w:rFonts w:hint="eastAsia" w:cs="Times New Roman"/>
          <w:sz w:val="32"/>
          <w:szCs w:val="32"/>
          <w:lang w:val="en-US" w:eastAsia="zh-CN"/>
        </w:rPr>
        <w:t>。在新政策下，项目的</w:t>
      </w:r>
      <w:r>
        <w:rPr>
          <w:rFonts w:hint="eastAsia" w:ascii="Times New Roman" w:hAnsi="Times New Roman" w:cs="Times New Roman"/>
          <w:sz w:val="32"/>
          <w:szCs w:val="32"/>
          <w:lang w:val="en-US" w:eastAsia="zh-CN"/>
        </w:rPr>
        <w:t>发展以及规划</w:t>
      </w:r>
      <w:r>
        <w:rPr>
          <w:rFonts w:hint="eastAsia" w:cs="Times New Roman"/>
          <w:sz w:val="32"/>
          <w:szCs w:val="32"/>
          <w:lang w:val="en-US" w:eastAsia="zh-CN"/>
        </w:rPr>
        <w:t>存在</w:t>
      </w:r>
      <w:r>
        <w:rPr>
          <w:rFonts w:hint="eastAsia" w:ascii="Times New Roman" w:hAnsi="Times New Roman" w:cs="Times New Roman"/>
          <w:sz w:val="32"/>
          <w:szCs w:val="32"/>
          <w:lang w:val="en-US" w:eastAsia="zh-CN"/>
        </w:rPr>
        <w:t>不确定因素的</w:t>
      </w:r>
      <w:r>
        <w:rPr>
          <w:rFonts w:hint="eastAsia" w:cs="Times New Roman"/>
          <w:sz w:val="32"/>
          <w:szCs w:val="32"/>
          <w:lang w:val="en-US" w:eastAsia="zh-CN"/>
        </w:rPr>
        <w:t>，</w:t>
      </w:r>
      <w:r>
        <w:rPr>
          <w:rFonts w:hint="eastAsia" w:ascii="Times New Roman" w:hAnsi="Times New Roman" w:cs="Times New Roman"/>
          <w:sz w:val="32"/>
          <w:szCs w:val="32"/>
          <w:lang w:val="en-US" w:eastAsia="zh-CN"/>
        </w:rPr>
        <w:t>导致指标</w:t>
      </w:r>
      <w:r>
        <w:rPr>
          <w:rFonts w:hint="eastAsia" w:cs="Times New Roman"/>
          <w:sz w:val="32"/>
          <w:szCs w:val="32"/>
          <w:lang w:val="en-US" w:eastAsia="zh-CN"/>
        </w:rPr>
        <w:t>淘汰速度快、更新换代快。因此，在指标</w:t>
      </w:r>
      <w:r>
        <w:rPr>
          <w:rFonts w:hint="eastAsia" w:ascii="Times New Roman" w:hAnsi="Times New Roman" w:cs="Times New Roman"/>
          <w:sz w:val="32"/>
          <w:szCs w:val="32"/>
          <w:lang w:val="en-US" w:eastAsia="zh-CN"/>
        </w:rPr>
        <w:t>设置</w:t>
      </w:r>
      <w:r>
        <w:rPr>
          <w:rFonts w:hint="eastAsia" w:cs="Times New Roman"/>
          <w:sz w:val="32"/>
          <w:szCs w:val="32"/>
          <w:lang w:val="en-US" w:eastAsia="zh-CN"/>
        </w:rPr>
        <w:t>方面</w:t>
      </w:r>
      <w:r>
        <w:rPr>
          <w:rFonts w:hint="eastAsia" w:ascii="Times New Roman" w:hAnsi="Times New Roman" w:cs="Times New Roman"/>
          <w:sz w:val="32"/>
          <w:szCs w:val="32"/>
          <w:lang w:val="en-US" w:eastAsia="zh-CN"/>
        </w:rPr>
        <w:t>难度较大</w:t>
      </w:r>
      <w:r>
        <w:rPr>
          <w:rFonts w:hint="eastAsia" w:cs="Times New Roman"/>
          <w:sz w:val="32"/>
          <w:szCs w:val="32"/>
          <w:lang w:val="en-US" w:eastAsia="zh-CN"/>
        </w:rPr>
        <w:t>且</w:t>
      </w:r>
      <w:r>
        <w:rPr>
          <w:rFonts w:hint="eastAsia" w:ascii="Times New Roman" w:hAnsi="Times New Roman" w:cs="Times New Roman"/>
          <w:sz w:val="32"/>
          <w:szCs w:val="32"/>
          <w:lang w:val="en-US" w:eastAsia="zh-CN"/>
        </w:rPr>
        <w:t>易出现偏差。</w:t>
      </w:r>
      <w:r>
        <w:rPr>
          <w:rFonts w:hint="eastAsia" w:cs="Times New Roman"/>
          <w:sz w:val="32"/>
          <w:szCs w:val="32"/>
          <w:lang w:val="en-US" w:eastAsia="zh-CN"/>
        </w:rPr>
        <w:t>此外，</w:t>
      </w:r>
      <w:r>
        <w:rPr>
          <w:rFonts w:hint="eastAsia" w:ascii="Times New Roman" w:hAnsi="Times New Roman" w:cs="Times New Roman"/>
          <w:sz w:val="32"/>
          <w:szCs w:val="32"/>
          <w:lang w:val="en-US" w:eastAsia="zh-CN"/>
        </w:rPr>
        <w:t>指标值的设定</w:t>
      </w:r>
      <w:r>
        <w:rPr>
          <w:rFonts w:hint="eastAsia" w:cs="Times New Roman"/>
          <w:sz w:val="32"/>
          <w:szCs w:val="32"/>
          <w:lang w:val="en-US" w:eastAsia="zh-CN"/>
        </w:rPr>
        <w:t>也</w:t>
      </w:r>
      <w:r>
        <w:rPr>
          <w:rFonts w:hint="eastAsia" w:ascii="Times New Roman" w:hAnsi="Times New Roman" w:cs="Times New Roman"/>
          <w:sz w:val="32"/>
          <w:szCs w:val="32"/>
          <w:lang w:val="en-US" w:eastAsia="zh-CN"/>
        </w:rPr>
        <w:t>要在可实现性的基础上，尽量从严、从高设定，以</w:t>
      </w:r>
      <w:r>
        <w:rPr>
          <w:rFonts w:hint="eastAsia" w:cs="Times New Roman"/>
          <w:sz w:val="32"/>
          <w:szCs w:val="32"/>
          <w:lang w:val="en-US" w:eastAsia="zh-CN"/>
        </w:rPr>
        <w:t>便</w:t>
      </w:r>
      <w:r>
        <w:rPr>
          <w:rFonts w:hint="eastAsia" w:ascii="Times New Roman" w:hAnsi="Times New Roman" w:cs="Times New Roman"/>
          <w:sz w:val="32"/>
          <w:szCs w:val="32"/>
          <w:lang w:val="en-US" w:eastAsia="zh-CN"/>
        </w:rPr>
        <w:t>充分发挥绩效目标对预算编制执行的引导约束和控制作用。</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pStyle w:val="9"/>
        <w:ind w:left="0" w:leftChars="0" w:firstLine="648"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为强化财政支出责任，加强预算绩效全过程管理，我单位对202</w:t>
      </w:r>
      <w:r>
        <w:rPr>
          <w:rFonts w:hint="eastAsia" w:cs="Times New Roman"/>
          <w:sz w:val="32"/>
          <w:szCs w:val="32"/>
          <w:lang w:val="en-US" w:eastAsia="zh-CN"/>
        </w:rPr>
        <w:t>4</w:t>
      </w:r>
      <w:r>
        <w:rPr>
          <w:rFonts w:hint="eastAsia" w:ascii="Times New Roman" w:hAnsi="Times New Roman" w:cs="Times New Roman"/>
          <w:sz w:val="32"/>
          <w:szCs w:val="32"/>
          <w:lang w:val="en-US" w:eastAsia="zh-CN"/>
        </w:rPr>
        <w:t>年预算部门项目支出开展绩效自评工作。通过绩效自评，机关各科室的预算管理意识均有所增强，各财政预算项目在执行绩效管理工作的过程中均能够严格按照财政批复的范围和用途落实资金的使用，专款专用。但在本次自评工作中也发现个别项目在绩效管理工作中存在的不足，将作为下一步重点关注与改进的方面：</w:t>
      </w:r>
      <w:r>
        <w:rPr>
          <w:rFonts w:hint="eastAsia" w:ascii="Times New Roman" w:hAnsi="Times New Roman" w:cs="Times New Roman"/>
          <w:sz w:val="32"/>
          <w:szCs w:val="32"/>
          <w:lang w:val="en-US" w:eastAsia="zh-CN"/>
        </w:rPr>
        <w:br w:type="textWrapping"/>
      </w:r>
      <w:r>
        <w:rPr>
          <w:rFonts w:hint="eastAsia" w:ascii="Times New Roman" w:hAnsi="Times New Roman" w:cs="Times New Roman"/>
          <w:sz w:val="32"/>
          <w:szCs w:val="32"/>
          <w:lang w:val="en-US" w:eastAsia="zh-CN"/>
        </w:rPr>
        <w:t>　　1.</w:t>
      </w:r>
      <w:r>
        <w:rPr>
          <w:rFonts w:hint="eastAsia" w:cs="Times New Roman"/>
          <w:sz w:val="32"/>
          <w:szCs w:val="32"/>
          <w:lang w:val="en-US" w:eastAsia="zh-CN"/>
        </w:rPr>
        <w:t>增强绩效目标及指标值设定的科学性、合理性</w:t>
      </w:r>
    </w:p>
    <w:p>
      <w:pPr>
        <w:pStyle w:val="9"/>
        <w:ind w:left="0" w:leftChars="0" w:firstLine="648" w:firstLineChars="200"/>
        <w:rPr>
          <w:rFonts w:hint="eastAsia" w:ascii="Times New Roman" w:hAnsi="Times New Roman" w:cs="Times New Roman"/>
          <w:sz w:val="32"/>
          <w:szCs w:val="32"/>
          <w:lang w:val="en-US" w:eastAsia="zh-CN"/>
        </w:rPr>
      </w:pPr>
      <w:r>
        <w:rPr>
          <w:rFonts w:hint="eastAsia" w:cs="Times New Roman"/>
          <w:sz w:val="32"/>
          <w:szCs w:val="32"/>
          <w:lang w:val="en-US" w:eastAsia="zh-CN"/>
        </w:rPr>
        <w:t>本单位将会进一步提高项目绩效目标及指标编制的规范性，参照相关</w:t>
      </w:r>
      <w:r>
        <w:rPr>
          <w:rFonts w:hint="eastAsia" w:ascii="Times New Roman" w:hAnsi="Times New Roman" w:cs="Times New Roman"/>
          <w:sz w:val="32"/>
          <w:szCs w:val="32"/>
          <w:lang w:val="en-US" w:eastAsia="zh-CN"/>
        </w:rPr>
        <w:t>绩效目标管理的</w:t>
      </w:r>
      <w:r>
        <w:rPr>
          <w:rFonts w:hint="eastAsia" w:cs="Times New Roman"/>
          <w:sz w:val="32"/>
          <w:szCs w:val="32"/>
          <w:lang w:val="en-US" w:eastAsia="zh-CN"/>
        </w:rPr>
        <w:t>制度和要求</w:t>
      </w:r>
      <w:r>
        <w:rPr>
          <w:rFonts w:hint="eastAsia" w:ascii="Times New Roman" w:hAnsi="Times New Roman" w:cs="Times New Roman"/>
          <w:sz w:val="32"/>
          <w:szCs w:val="32"/>
          <w:lang w:val="en-US" w:eastAsia="zh-CN"/>
        </w:rPr>
        <w:t>，结合项目</w:t>
      </w:r>
      <w:r>
        <w:rPr>
          <w:rFonts w:hint="eastAsia" w:cs="Times New Roman"/>
          <w:sz w:val="32"/>
          <w:szCs w:val="32"/>
          <w:lang w:val="en-US" w:eastAsia="zh-CN"/>
        </w:rPr>
        <w:t>实际</w:t>
      </w:r>
      <w:r>
        <w:rPr>
          <w:rFonts w:hint="eastAsia" w:ascii="Times New Roman" w:hAnsi="Times New Roman" w:cs="Times New Roman"/>
          <w:sz w:val="32"/>
          <w:szCs w:val="32"/>
          <w:lang w:val="en-US" w:eastAsia="zh-CN"/>
        </w:rPr>
        <w:t>内容，科学、合理、规范设定项目绩效目标</w:t>
      </w:r>
      <w:r>
        <w:rPr>
          <w:rFonts w:hint="eastAsia" w:cs="Times New Roman"/>
          <w:sz w:val="32"/>
          <w:szCs w:val="32"/>
          <w:lang w:val="en-US" w:eastAsia="zh-CN"/>
        </w:rPr>
        <w:t>及其权重</w:t>
      </w:r>
      <w:r>
        <w:rPr>
          <w:rFonts w:hint="eastAsia" w:ascii="Times New Roman" w:hAnsi="Times New Roman" w:cs="Times New Roman"/>
          <w:sz w:val="32"/>
          <w:szCs w:val="32"/>
          <w:lang w:val="en-US" w:eastAsia="zh-CN"/>
        </w:rPr>
        <w:t>，进一步强化项目绩效意识，规范填报。</w:t>
      </w:r>
      <w:r>
        <w:rPr>
          <w:rFonts w:hint="eastAsia" w:cs="Times New Roman"/>
          <w:sz w:val="32"/>
          <w:szCs w:val="32"/>
          <w:lang w:val="en-US" w:eastAsia="zh-CN"/>
        </w:rPr>
        <w:t>做到填报的体绩效目标真实完整，不仅要</w:t>
      </w:r>
      <w:r>
        <w:rPr>
          <w:rFonts w:hint="eastAsia" w:ascii="Times New Roman" w:hAnsi="Times New Roman" w:cs="Times New Roman"/>
          <w:sz w:val="32"/>
          <w:szCs w:val="32"/>
          <w:lang w:val="en-US" w:eastAsia="zh-CN"/>
        </w:rPr>
        <w:t>包含项目的立项背景和需求、</w:t>
      </w:r>
      <w:r>
        <w:rPr>
          <w:rFonts w:hint="eastAsia" w:cs="Times New Roman"/>
          <w:sz w:val="32"/>
          <w:szCs w:val="32"/>
          <w:lang w:val="en-US" w:eastAsia="zh-CN"/>
        </w:rPr>
        <w:t>还要包含</w:t>
      </w:r>
      <w:r>
        <w:rPr>
          <w:rFonts w:hint="eastAsia" w:ascii="Times New Roman" w:hAnsi="Times New Roman" w:cs="Times New Roman"/>
          <w:sz w:val="32"/>
          <w:szCs w:val="32"/>
          <w:lang w:val="en-US" w:eastAsia="zh-CN"/>
        </w:rPr>
        <w:t>实施的主要内容、年度计划实现的绩效成果等关键要素。填报的具体指标应</w:t>
      </w:r>
      <w:r>
        <w:rPr>
          <w:rFonts w:hint="eastAsia" w:cs="Times New Roman"/>
          <w:sz w:val="32"/>
          <w:szCs w:val="32"/>
          <w:lang w:val="en-US" w:eastAsia="zh-CN"/>
        </w:rPr>
        <w:t>全部</w:t>
      </w:r>
      <w:r>
        <w:rPr>
          <w:rFonts w:hint="eastAsia" w:ascii="Times New Roman" w:hAnsi="Times New Roman" w:cs="Times New Roman"/>
          <w:sz w:val="32"/>
          <w:szCs w:val="32"/>
          <w:lang w:val="en-US" w:eastAsia="zh-CN"/>
        </w:rPr>
        <w:t>量化</w:t>
      </w:r>
      <w:r>
        <w:rPr>
          <w:rFonts w:hint="eastAsia" w:cs="Times New Roman"/>
          <w:sz w:val="32"/>
          <w:szCs w:val="32"/>
          <w:lang w:val="en-US" w:eastAsia="zh-CN"/>
        </w:rPr>
        <w:t>，</w:t>
      </w:r>
      <w:r>
        <w:rPr>
          <w:rFonts w:hint="eastAsia" w:ascii="Times New Roman" w:hAnsi="Times New Roman" w:cs="Times New Roman"/>
          <w:sz w:val="32"/>
          <w:szCs w:val="32"/>
          <w:lang w:val="en-US" w:eastAsia="zh-CN"/>
        </w:rPr>
        <w:t>进一步提高项目绩效目标的可考量性，</w:t>
      </w:r>
      <w:r>
        <w:rPr>
          <w:rFonts w:hint="eastAsia" w:cs="Times New Roman"/>
          <w:sz w:val="32"/>
          <w:szCs w:val="32"/>
          <w:lang w:val="en-US" w:eastAsia="zh-CN"/>
        </w:rPr>
        <w:t>保证</w:t>
      </w:r>
      <w:r>
        <w:rPr>
          <w:rFonts w:hint="eastAsia" w:ascii="Times New Roman" w:hAnsi="Times New Roman" w:cs="Times New Roman"/>
          <w:sz w:val="32"/>
          <w:szCs w:val="32"/>
          <w:lang w:val="en-US" w:eastAsia="zh-CN"/>
        </w:rPr>
        <w:t>绩效评价结果</w:t>
      </w:r>
      <w:r>
        <w:rPr>
          <w:rFonts w:hint="eastAsia" w:cs="Times New Roman"/>
          <w:sz w:val="32"/>
          <w:szCs w:val="32"/>
          <w:lang w:val="en-US" w:eastAsia="zh-CN"/>
        </w:rPr>
        <w:t>的科学性</w:t>
      </w:r>
      <w:r>
        <w:rPr>
          <w:rFonts w:hint="eastAsia" w:ascii="Times New Roman" w:hAnsi="Times New Roman" w:cs="Times New Roman"/>
          <w:sz w:val="32"/>
          <w:szCs w:val="32"/>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8" w:firstLineChars="200"/>
        <w:jc w:val="both"/>
        <w:textAlignment w:val="auto"/>
        <w:outlineLvl w:val="9"/>
        <w:rPr>
          <w:rFonts w:hint="eastAsia" w:cs="Times New Roman"/>
          <w:sz w:val="32"/>
          <w:szCs w:val="32"/>
          <w:lang w:val="en-US" w:eastAsia="zh-CN"/>
        </w:rPr>
      </w:pPr>
      <w:r>
        <w:rPr>
          <w:rFonts w:hint="eastAsia" w:ascii="Times New Roman" w:hAnsi="Times New Roman" w:cs="Times New Roman"/>
          <w:sz w:val="32"/>
          <w:szCs w:val="32"/>
          <w:lang w:val="en-US" w:eastAsia="zh-CN"/>
        </w:rPr>
        <w:t>2.及时调整、更新过时的绩效目标及指标</w:t>
      </w:r>
      <w:r>
        <w:rPr>
          <w:rFonts w:hint="eastAsia" w:ascii="Times New Roman" w:hAnsi="Times New Roman" w:cs="Times New Roman"/>
          <w:sz w:val="32"/>
          <w:szCs w:val="32"/>
          <w:lang w:val="en-US" w:eastAsia="zh-CN"/>
        </w:rPr>
        <w:br w:type="textWrapping"/>
      </w:r>
      <w:r>
        <w:rPr>
          <w:rFonts w:hint="eastAsia" w:ascii="Times New Roman" w:hAnsi="Times New Roman" w:cs="Times New Roman"/>
          <w:sz w:val="32"/>
          <w:szCs w:val="32"/>
          <w:lang w:val="en-US" w:eastAsia="zh-CN"/>
        </w:rPr>
        <w:t>　　</w:t>
      </w:r>
      <w:r>
        <w:rPr>
          <w:rFonts w:hint="eastAsia" w:cs="Times New Roman"/>
          <w:sz w:val="32"/>
          <w:szCs w:val="32"/>
          <w:lang w:val="en-US" w:eastAsia="zh-CN"/>
        </w:rPr>
        <w:t>本单位财务部门将会进一步发挥监督作用，认真做好绩效目标运行监控工作。根据绩效自评结果，提醒各科室相关项目负责人根据实际情况和政策环境对明显偏离绩效目标，或部分内容调整，绩效目标发生变化的项目，按程序及时调整修正绩效目标和指标值，进行绩效纠偏，避免绩效引导失效。对预算执行率较低项目，深入分析原因，采取有效措施，加快资金支出进度。加强监控结果与下年度部门预算安排挂钩，对绩效目标低下或存在其他较大问题的项目，减少或取消下年度项目预算安排。</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8" w:firstLineChars="200"/>
        <w:jc w:val="both"/>
        <w:textAlignment w:val="auto"/>
        <w:outlineLvl w:val="9"/>
        <w:rPr>
          <w:rFonts w:hint="eastAsia" w:ascii="Times New Roman" w:hAnsi="Times New Roman" w:cs="Times New Roman"/>
          <w:sz w:val="32"/>
          <w:szCs w:val="32"/>
          <w:lang w:val="en-US" w:eastAsia="zh-CN"/>
        </w:rPr>
      </w:pPr>
      <w:r>
        <w:rPr>
          <w:rFonts w:hint="eastAsia" w:cs="Times New Roman"/>
          <w:sz w:val="32"/>
          <w:szCs w:val="32"/>
          <w:lang w:val="en-US" w:eastAsia="zh-CN"/>
        </w:rPr>
        <w:t>3</w:t>
      </w:r>
      <w:r>
        <w:rPr>
          <w:rFonts w:hint="eastAsia" w:ascii="Times New Roman" w:hAnsi="Times New Roman" w:cs="Times New Roman"/>
          <w:sz w:val="32"/>
          <w:szCs w:val="32"/>
          <w:lang w:val="en-US" w:eastAsia="zh-CN"/>
        </w:rPr>
        <w:t>.提高项目精细化管理水平</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8"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严格落实项目的管理流程，加强项目实施方案的研究工作，了解项目实施各环节流程，编制惊喜的项目实施方案。结合项目的特点，从项目的组织机构、人员分工、项目具体组织实施、相关执行标准、项目的过程控制、资金支付监管及项目总结验收等方面制定相关的措施，确保项目实施的闭环管理。同时，还应加强项目资金的支出进度计划编制，合理安排支出，避免因支出进度滞后导致项目的调整或延期，提高财政资金使用效率。</w:t>
      </w:r>
      <w:r>
        <w:rPr>
          <w:rFonts w:hint="eastAsia" w:ascii="Times New Roman" w:hAnsi="Times New Roman" w:cs="Times New Roman"/>
          <w:sz w:val="32"/>
          <w:szCs w:val="32"/>
          <w:lang w:val="en-US" w:eastAsia="zh-CN"/>
        </w:rPr>
        <w:br w:type="textWrapping"/>
      </w:r>
      <w:r>
        <w:rPr>
          <w:rFonts w:hint="eastAsia" w:ascii="Times New Roman" w:hAnsi="Times New Roman" w:cs="Times New Roman"/>
          <w:sz w:val="32"/>
          <w:szCs w:val="32"/>
          <w:lang w:val="en-US" w:eastAsia="zh-CN"/>
        </w:rPr>
        <w:t>　　</w:t>
      </w:r>
      <w:r>
        <w:rPr>
          <w:rFonts w:hint="eastAsia" w:cs="Times New Roman"/>
          <w:sz w:val="32"/>
          <w:szCs w:val="32"/>
          <w:lang w:val="en-US" w:eastAsia="zh-CN"/>
        </w:rPr>
        <w:t>4</w:t>
      </w:r>
      <w:r>
        <w:rPr>
          <w:rFonts w:hint="eastAsia" w:ascii="Times New Roman" w:hAnsi="Times New Roman" w:cs="Times New Roman"/>
          <w:sz w:val="32"/>
          <w:szCs w:val="32"/>
          <w:lang w:val="en-US" w:eastAsia="zh-CN"/>
        </w:rPr>
        <w:t>.重视项目绩效资料的留存与收集</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8"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在项目执行环节</w:t>
      </w:r>
      <w:r>
        <w:rPr>
          <w:rFonts w:hint="eastAsia" w:cs="Times New Roman"/>
          <w:sz w:val="32"/>
          <w:szCs w:val="32"/>
          <w:lang w:val="en-US" w:eastAsia="zh-CN"/>
        </w:rPr>
        <w:t>，要</w:t>
      </w:r>
      <w:r>
        <w:rPr>
          <w:rFonts w:hint="eastAsia" w:ascii="Times New Roman" w:hAnsi="Times New Roman" w:cs="Times New Roman"/>
          <w:sz w:val="32"/>
          <w:szCs w:val="32"/>
          <w:lang w:val="en-US" w:eastAsia="zh-CN"/>
        </w:rPr>
        <w:t>注重收集项目绩效资料，对</w:t>
      </w:r>
      <w:r>
        <w:rPr>
          <w:rFonts w:hint="eastAsia" w:cs="Times New Roman"/>
          <w:sz w:val="32"/>
          <w:szCs w:val="32"/>
          <w:lang w:val="en-US" w:eastAsia="zh-CN"/>
        </w:rPr>
        <w:t>项目</w:t>
      </w:r>
      <w:r>
        <w:rPr>
          <w:rFonts w:hint="eastAsia" w:ascii="Times New Roman" w:hAnsi="Times New Roman" w:cs="Times New Roman"/>
          <w:sz w:val="32"/>
          <w:szCs w:val="32"/>
          <w:lang w:val="en-US" w:eastAsia="zh-CN"/>
        </w:rPr>
        <w:t>相关数据</w:t>
      </w:r>
      <w:r>
        <w:rPr>
          <w:rFonts w:hint="eastAsia" w:cs="Times New Roman"/>
          <w:sz w:val="32"/>
          <w:szCs w:val="32"/>
          <w:lang w:val="en-US" w:eastAsia="zh-CN"/>
        </w:rPr>
        <w:t>进行</w:t>
      </w:r>
      <w:r>
        <w:rPr>
          <w:rFonts w:hint="eastAsia" w:ascii="Times New Roman" w:hAnsi="Times New Roman" w:cs="Times New Roman"/>
          <w:sz w:val="32"/>
          <w:szCs w:val="32"/>
          <w:lang w:val="en-US" w:eastAsia="zh-CN"/>
        </w:rPr>
        <w:t>汇总分析和历史比对，从多方面反映项目绩效成果的实现程度，全面展示项目实施效果。在项目执行过程中督促项目负责人及时组织开展满意度调查，分层分级科学设计调查问卷，深入分析项目实施的效果和不足，通过对调查问卷的统计分析和结果应用，持续推进项目绩效的跟进和提升。</w:t>
      </w:r>
    </w:p>
    <w:p>
      <w:pPr>
        <w:pStyle w:val="9"/>
        <w:ind w:left="0" w:leftChars="0" w:firstLine="648"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太阳宫乡在今后的工作中，会继续推进预算和绩效管理一体化，以信息化推进预算管理现代化，提高预算管理规范化、科学化、标准化水平和预算透明度。</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
    <w:altName w:val="宋体"/>
    <w:panose1 w:val="00000000000000000000"/>
    <w:charset w:val="86"/>
    <w:family w:val="modern"/>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E5A41"/>
    <w:multiLevelType w:val="singleLevel"/>
    <w:tmpl w:val="9FDE5A41"/>
    <w:lvl w:ilvl="0" w:tentative="0">
      <w:start w:val="2"/>
      <w:numFmt w:val="chineseCounting"/>
      <w:suff w:val="nothing"/>
      <w:lvlText w:val="（%1）"/>
      <w:lvlJc w:val="left"/>
      <w:rPr>
        <w:rFonts w:hint="eastAsia"/>
      </w:rPr>
    </w:lvl>
  </w:abstractNum>
  <w:abstractNum w:abstractNumId="1">
    <w:nsid w:val="C0C59D53"/>
    <w:multiLevelType w:val="singleLevel"/>
    <w:tmpl w:val="C0C59D53"/>
    <w:lvl w:ilvl="0" w:tentative="0">
      <w:start w:val="2"/>
      <w:numFmt w:val="chineseCounting"/>
      <w:suff w:val="nothing"/>
      <w:lvlText w:val="（%1）"/>
      <w:lvlJc w:val="left"/>
      <w:rPr>
        <w:rFonts w:hint="eastAsia"/>
      </w:rPr>
    </w:lvl>
  </w:abstractNum>
  <w:abstractNum w:abstractNumId="2">
    <w:nsid w:val="5C399A49"/>
    <w:multiLevelType w:val="singleLevel"/>
    <w:tmpl w:val="5C399A49"/>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43B49B4"/>
    <w:rsid w:val="41806F95"/>
    <w:rsid w:val="58B428FF"/>
    <w:rsid w:val="5B1D39DF"/>
    <w:rsid w:val="5C952F9B"/>
    <w:rsid w:val="6E0E5CF7"/>
    <w:rsid w:val="75C92B7E"/>
    <w:rsid w:val="7B77443C"/>
    <w:rsid w:val="7C5E3578"/>
    <w:rsid w:val="7F93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jc w:val="center"/>
      <w:outlineLvl w:val="1"/>
    </w:pPr>
    <w:rPr>
      <w:rFonts w:ascii="Cambria" w:hAnsi="Cambria" w:cs="Cambria"/>
      <w:b/>
      <w:bCs/>
      <w:sz w:val="36"/>
      <w:szCs w:val="36"/>
    </w:rPr>
  </w:style>
  <w:style w:type="character" w:default="1" w:styleId="11">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qFormat/>
    <w:uiPriority w:val="0"/>
    <w:pPr>
      <w:spacing w:line="600" w:lineRule="exact"/>
      <w:ind w:firstLine="648" w:firstLineChars="200"/>
    </w:pPr>
    <w:rPr>
      <w:rFonts w:eastAsia="仿宋_GB2312"/>
      <w:bCs/>
      <w:spacing w:val="2"/>
      <w:sz w:val="32"/>
    </w:rPr>
  </w:style>
  <w:style w:type="paragraph" w:styleId="7">
    <w:name w:val="Balloon Text"/>
    <w:basedOn w:val="1"/>
    <w:link w:val="14"/>
    <w:unhideWhenUsed/>
    <w:qFormat/>
    <w:uiPriority w:val="0"/>
    <w:rPr>
      <w:sz w:val="18"/>
      <w:szCs w:val="18"/>
    </w:rPr>
  </w:style>
  <w:style w:type="paragraph" w:styleId="8">
    <w:name w:val="footer"/>
    <w:basedOn w:val="1"/>
    <w:uiPriority w:val="0"/>
    <w:pPr>
      <w:tabs>
        <w:tab w:val="center" w:pos="4153"/>
        <w:tab w:val="right" w:pos="8306"/>
      </w:tabs>
      <w:snapToGrid w:val="0"/>
      <w:jc w:val="left"/>
    </w:pPr>
    <w:rPr>
      <w:sz w:val="18"/>
      <w:szCs w:val="20"/>
    </w:rPr>
  </w:style>
  <w:style w:type="paragraph" w:styleId="9">
    <w:name w:val="Body Text First Indent 2"/>
    <w:basedOn w:val="6"/>
    <w:qFormat/>
    <w:uiPriority w:val="0"/>
    <w:pPr>
      <w:ind w:firstLine="420" w:firstLineChars="200"/>
    </w:pPr>
  </w:style>
  <w:style w:type="paragraph" w:styleId="10">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字符"/>
    <w:basedOn w:val="11"/>
    <w:link w:val="10"/>
    <w:qFormat/>
    <w:uiPriority w:val="0"/>
    <w:rPr>
      <w:rFonts w:ascii="Times New Roman" w:hAnsi="Times New Roman" w:eastAsia="宋体" w:cs="Times New Roman"/>
      <w:kern w:val="2"/>
      <w:sz w:val="18"/>
      <w:szCs w:val="18"/>
    </w:rPr>
  </w:style>
  <w:style w:type="character" w:customStyle="1" w:styleId="14">
    <w:name w:val="批注框文本 字符"/>
    <w:basedOn w:val="11"/>
    <w:link w:val="7"/>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2024-02-27T01:50:00Z</cp:lastPrinted>
  <dcterms:modified xsi:type="dcterms:W3CDTF">2025-09-04T06:50:52Z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