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1-2月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1-2月</w:t>
      </w:r>
      <w:r>
        <w:rPr>
          <w:rFonts w:hint="eastAsia" w:ascii="宋体" w:hAnsi="宋体" w:cs="宋体"/>
          <w:sz w:val="28"/>
          <w:szCs w:val="28"/>
        </w:rPr>
        <w:t>，朝阳区实现规模以上工业总产值151.8亿元，同比下降0.2%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sz w:val="28"/>
          <w:szCs w:val="28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1-2月</w:t>
      </w:r>
      <w:r>
        <w:rPr>
          <w:rFonts w:hint="eastAsia" w:ascii="宋体" w:hAnsi="宋体" w:cs="宋体"/>
          <w:color w:val="auto"/>
          <w:sz w:val="28"/>
          <w:szCs w:val="28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个行业产值同比增长，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个行业同比下降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w w:val="90"/>
          <w:sz w:val="28"/>
          <w:szCs w:val="28"/>
        </w:rPr>
        <w:t>2月至202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6280"/>
            <wp:effectExtent l="0" t="0" r="10160" b="762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1-2月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，朝阳区固定资产投资（不含农户）同比增长7.6%,其中，房地产开发投资同比下降3.8%。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w w:val="90"/>
          <w:sz w:val="28"/>
          <w:szCs w:val="28"/>
        </w:rPr>
        <w:t>2月至202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both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1835"/>
            <wp:effectExtent l="0" t="0" r="10160" b="1206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1-2月</w:t>
      </w:r>
      <w:r>
        <w:rPr>
          <w:rFonts w:hint="eastAsia" w:ascii="宋体" w:hAnsi="宋体" w:cs="宋体"/>
          <w:sz w:val="28"/>
          <w:szCs w:val="28"/>
        </w:rPr>
        <w:t>，朝阳区实现社会消费品零售总额558.6亿元，同比增长0.4%。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w w:val="90"/>
          <w:sz w:val="28"/>
          <w:szCs w:val="28"/>
        </w:rPr>
        <w:t>2月至202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56C4552"/>
    <w:rsid w:val="1B5B5321"/>
    <w:rsid w:val="1CBF19CA"/>
    <w:rsid w:val="1F136385"/>
    <w:rsid w:val="20BC6E7B"/>
    <w:rsid w:val="22327339"/>
    <w:rsid w:val="22CA17D0"/>
    <w:rsid w:val="2372627F"/>
    <w:rsid w:val="2540269A"/>
    <w:rsid w:val="26362F2D"/>
    <w:rsid w:val="26D96D0C"/>
    <w:rsid w:val="2D627F28"/>
    <w:rsid w:val="34C25C14"/>
    <w:rsid w:val="35E80586"/>
    <w:rsid w:val="39CD7A11"/>
    <w:rsid w:val="3BDC11AE"/>
    <w:rsid w:val="3C242497"/>
    <w:rsid w:val="3CBF1BA4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62CB76AB"/>
    <w:rsid w:val="647A4536"/>
    <w:rsid w:val="664C647F"/>
    <w:rsid w:val="6927334E"/>
    <w:rsid w:val="6DA57E9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7140211150213"/>
          <c:y val="0.170723574524842"/>
          <c:w val="0.924337840340804"/>
          <c:h val="0.514104701567189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[外网信息图.xls]工业!$A$101:$B$112</c:f>
              <c:multiLvlStrCache>
                <c:ptCount val="1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[外网信息图.xls]工业!$C$101:$C$112</c:f>
              <c:numCache>
                <c:formatCode>0.0_ </c:formatCode>
                <c:ptCount val="12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854848"/>
        <c:axId val="59856384"/>
      </c:lineChart>
      <c:catAx>
        <c:axId val="5985484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9856384"/>
        <c:crosses val="autoZero"/>
        <c:auto val="1"/>
        <c:lblAlgn val="ctr"/>
        <c:lblOffset val="100"/>
        <c:noMultiLvlLbl val="0"/>
      </c:catAx>
      <c:valAx>
        <c:axId val="5985638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985484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559955588453"/>
          <c:y val="0.0992656368700937"/>
          <c:w val="0.920706883789785"/>
          <c:h val="0.6256773866801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[外网信息图.xls]投资!$A$101:$B$112</c:f>
              <c:multiLvlStrCache>
                <c:ptCount val="1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[外网信息图.xls]投资!$C$101:$C$112</c:f>
              <c:numCache>
                <c:formatCode>General</c:formatCode>
                <c:ptCount val="12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12.6</c:v>
                </c:pt>
                <c:pt idx="8">
                  <c:v>11.9</c:v>
                </c:pt>
                <c:pt idx="9" c:formatCode="0.0_ ">
                  <c:v>7</c:v>
                </c:pt>
                <c:pt idx="10">
                  <c:v>7.3</c:v>
                </c:pt>
                <c:pt idx="11">
                  <c:v>7.6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[外网信息图.xls]零售额!$A$101:$B$112</c:f>
              <c:multiLvlStrCache>
                <c:ptCount val="1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[外网信息图.xls]零售额!$C$101:$C$112</c:f>
              <c:numCache>
                <c:formatCode>0.0_ </c:formatCode>
                <c:ptCount val="12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2.7</c:v>
                </c:pt>
                <c:pt idx="8">
                  <c:v>3.4</c:v>
                </c:pt>
                <c:pt idx="9">
                  <c:v>4.6</c:v>
                </c:pt>
                <c:pt idx="10">
                  <c:v>5.5</c:v>
                </c:pt>
                <c:pt idx="11">
                  <c:v>0.424981476701419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2023-05-18T06:09:00Z</cp:lastPrinted>
  <dcterms:modified xsi:type="dcterms:W3CDTF">2024-03-21T02:48:34Z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