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小标宋简体" w:eastAsia="方正小标宋简体"/>
          <w:sz w:val="36"/>
          <w:szCs w:val="36"/>
        </w:rPr>
      </w:pPr>
      <w:r>
        <w:rPr>
          <w:rFonts w:hint="eastAsia" w:ascii="黑体" w:hAnsi="黑体" w:eastAsia="黑体"/>
          <w:sz w:val="32"/>
          <w:szCs w:val="32"/>
        </w:rPr>
        <w:t>附件2</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ascii="仿宋_GB2312" w:eastAsia="仿宋_GB2312"/>
          <w:sz w:val="32"/>
          <w:szCs w:val="32"/>
        </w:rPr>
      </w:pP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基本情况</w:t>
      </w:r>
    </w:p>
    <w:p>
      <w:pPr>
        <w:spacing w:line="600" w:lineRule="exact"/>
        <w:ind w:firstLine="640" w:firstLineChars="200"/>
        <w:outlineLvl w:val="0"/>
        <w:rPr>
          <w:rFonts w:hint="eastAsia" w:ascii="楷体_GB2312" w:hAnsi="楷体_GB2312" w:eastAsia="楷体_GB2312" w:cs="楷体_GB2312"/>
          <w:sz w:val="32"/>
          <w:szCs w:val="32"/>
          <w:highlight w:val="yellow"/>
        </w:rPr>
      </w:pPr>
      <w:r>
        <w:rPr>
          <w:rFonts w:hint="eastAsia" w:ascii="楷体_GB2312" w:hAnsi="楷体_GB2312" w:eastAsia="楷体_GB2312" w:cs="楷体_GB2312"/>
          <w:sz w:val="32"/>
          <w:szCs w:val="32"/>
        </w:rPr>
        <w:t>（一）项目概况</w:t>
      </w:r>
    </w:p>
    <w:p>
      <w:pPr>
        <w:spacing w:line="600" w:lineRule="exact"/>
        <w:ind w:firstLine="640" w:firstLineChars="200"/>
        <w:rPr>
          <w:rFonts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lang w:eastAsia="zh-CN"/>
        </w:rPr>
        <w:t>公益性就业组织区级岗位补贴为中央直达资金，</w:t>
      </w:r>
      <w:r>
        <w:rPr>
          <w:rFonts w:hint="eastAsia" w:ascii="仿宋_GB2312" w:hAnsi="仿宋_GB2312" w:eastAsia="仿宋_GB2312" w:cs="仿宋_GB2312"/>
          <w:b w:val="0"/>
          <w:color w:val="000000"/>
          <w:kern w:val="0"/>
          <w:sz w:val="32"/>
          <w:szCs w:val="32"/>
        </w:rPr>
        <w:t>此项资金用途是公益性就业组织人员专项经费</w:t>
      </w:r>
      <w:r>
        <w:rPr>
          <w:rFonts w:hint="eastAsia" w:ascii="仿宋_GB2312" w:hAnsi="仿宋_GB2312" w:eastAsia="仿宋_GB2312" w:cs="仿宋_GB2312"/>
          <w:b w:val="0"/>
          <w:color w:val="000000"/>
          <w:kern w:val="0"/>
          <w:sz w:val="32"/>
          <w:szCs w:val="32"/>
          <w:lang w:eastAsia="zh-CN"/>
        </w:rPr>
        <w:t>，用于</w:t>
      </w:r>
      <w:r>
        <w:rPr>
          <w:rFonts w:hint="eastAsia" w:ascii="仿宋_GB2312" w:hAnsi="仿宋_GB2312" w:eastAsia="仿宋_GB2312" w:cs="仿宋_GB2312"/>
          <w:b w:val="0"/>
          <w:bCs w:val="0"/>
          <w:color w:val="000000"/>
          <w:kern w:val="0"/>
          <w:sz w:val="32"/>
          <w:szCs w:val="32"/>
          <w:lang w:eastAsia="zh-CN"/>
        </w:rPr>
        <w:t>安置左家庄地区就业困难人员，</w:t>
      </w:r>
      <w:r>
        <w:rPr>
          <w:rFonts w:hint="eastAsia" w:ascii="仿宋_GB2312" w:hAnsi="仿宋_GB2312" w:eastAsia="仿宋_GB2312" w:cs="仿宋_GB2312"/>
          <w:b w:val="0"/>
          <w:color w:val="000000"/>
          <w:kern w:val="0"/>
          <w:sz w:val="32"/>
          <w:szCs w:val="32"/>
          <w:lang w:eastAsia="zh-CN"/>
        </w:rPr>
        <w:t>发放工资、缴纳社会保险费、住房公积金等</w:t>
      </w:r>
      <w:r>
        <w:rPr>
          <w:rFonts w:hint="eastAsia" w:ascii="仿宋_GB2312" w:hAnsi="仿宋_GB2312" w:eastAsia="仿宋_GB2312" w:cs="仿宋_GB2312"/>
          <w:b w:val="0"/>
          <w:color w:val="000000"/>
          <w:kern w:val="0"/>
          <w:sz w:val="32"/>
          <w:szCs w:val="32"/>
        </w:rPr>
        <w:t>。</w:t>
      </w:r>
      <w:r>
        <w:rPr>
          <w:rFonts w:hint="eastAsia" w:ascii="仿宋_GB2312" w:hAnsi="仿宋_GB2312" w:eastAsia="仿宋_GB2312" w:cs="仿宋_GB2312"/>
          <w:b w:val="0"/>
          <w:bCs w:val="0"/>
          <w:color w:val="000000"/>
          <w:kern w:val="0"/>
          <w:sz w:val="32"/>
          <w:szCs w:val="32"/>
          <w:lang w:eastAsia="zh-CN"/>
        </w:rPr>
        <w:t>提高就业率，提供稳定的社会保障。</w:t>
      </w:r>
    </w:p>
    <w:p>
      <w:pPr>
        <w:spacing w:line="600" w:lineRule="exact"/>
        <w:ind w:firstLine="640"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2023年左家庄街道办事处收到中央直达资金公益性岗位补贴共5笔，总计170.67万元。分别为2023年上半年公益性岗位补贴第二次区级岗位补贴30万元；2023年下半年第一次区级岗位补贴33.48万元；2023年下半年第二次区级岗位补贴33万元；2024年上半年部分区级公益性岗位补贴第一次拨款31万元；上半年部分区级公益性岗位补贴第二次拨款43.1932万元。支出170.67万元，执行率100%。</w:t>
      </w:r>
    </w:p>
    <w:p>
      <w:pPr>
        <w:numPr>
          <w:ilvl w:val="0"/>
          <w:numId w:val="2"/>
        </w:num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项目绩效目标</w:t>
      </w:r>
    </w:p>
    <w:p>
      <w:pPr>
        <w:spacing w:line="600" w:lineRule="exact"/>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rPr>
        <w:t>公益性就业组织区级岗位补贴</w:t>
      </w:r>
      <w:r>
        <w:rPr>
          <w:rFonts w:hint="eastAsia" w:ascii="仿宋_GB2312" w:hAnsi="仿宋_GB2312" w:eastAsia="仿宋_GB2312" w:cs="仿宋_GB2312"/>
          <w:b w:val="0"/>
          <w:bCs w:val="0"/>
          <w:color w:val="000000"/>
          <w:kern w:val="0"/>
          <w:sz w:val="32"/>
          <w:szCs w:val="32"/>
          <w:lang w:eastAsia="zh-CN"/>
        </w:rPr>
        <w:t>总体目标为充分利用公益性岗位，帮助辖区就业困难人员实现就业，并为安置人员发放工资、缴纳社会保险费、住房公积金。</w:t>
      </w:r>
    </w:p>
    <w:p>
      <w:pPr>
        <w:spacing w:line="600" w:lineRule="exact"/>
        <w:ind w:firstLine="640" w:firstLineChars="200"/>
        <w:outlineLvl w:val="0"/>
        <w:rPr>
          <w:rFonts w:hint="eastAsia" w:ascii="仿宋_GB2312" w:hAnsi="仿宋_GB2312" w:eastAsia="仿宋_GB2312" w:cs="仿宋_GB2312"/>
          <w:b w:val="0"/>
          <w:bCs w:val="0"/>
          <w:color w:val="000000"/>
          <w:kern w:val="0"/>
          <w:sz w:val="32"/>
          <w:szCs w:val="32"/>
        </w:rPr>
      </w:pPr>
      <w:r>
        <w:rPr>
          <w:rFonts w:hint="eastAsia" w:ascii="仿宋_GB2312" w:hAnsi="仿宋_GB2312" w:eastAsia="仿宋_GB2312" w:cs="仿宋_GB2312"/>
          <w:b w:val="0"/>
          <w:bCs w:val="0"/>
          <w:color w:val="000000"/>
          <w:kern w:val="0"/>
          <w:sz w:val="32"/>
          <w:szCs w:val="32"/>
          <w:lang w:eastAsia="zh-CN"/>
        </w:rPr>
        <w:t>阶段性目标为严格按照北京市社会公益性就业组织管理办法执行，将公益性就业岗位补贴全部</w:t>
      </w:r>
      <w:r>
        <w:rPr>
          <w:rFonts w:hint="eastAsia" w:ascii="仿宋_GB2312" w:hAnsi="仿宋_GB2312" w:eastAsia="仿宋_GB2312" w:cs="仿宋_GB2312"/>
          <w:b w:val="0"/>
          <w:bCs w:val="0"/>
          <w:color w:val="000000"/>
          <w:kern w:val="0"/>
          <w:sz w:val="32"/>
          <w:szCs w:val="32"/>
        </w:rPr>
        <w:t>发放至公益性</w:t>
      </w:r>
      <w:r>
        <w:rPr>
          <w:rFonts w:hint="eastAsia" w:ascii="仿宋_GB2312" w:hAnsi="仿宋_GB2312" w:eastAsia="仿宋_GB2312" w:cs="仿宋_GB2312"/>
          <w:b w:val="0"/>
          <w:bCs w:val="0"/>
          <w:color w:val="000000"/>
          <w:kern w:val="0"/>
          <w:sz w:val="32"/>
          <w:szCs w:val="32"/>
          <w:lang w:eastAsia="zh-CN"/>
        </w:rPr>
        <w:t>就业</w:t>
      </w:r>
      <w:r>
        <w:rPr>
          <w:rFonts w:hint="eastAsia" w:ascii="仿宋_GB2312" w:hAnsi="仿宋_GB2312" w:eastAsia="仿宋_GB2312" w:cs="仿宋_GB2312"/>
          <w:b w:val="0"/>
          <w:bCs w:val="0"/>
          <w:color w:val="000000"/>
          <w:kern w:val="0"/>
          <w:sz w:val="32"/>
          <w:szCs w:val="32"/>
        </w:rPr>
        <w:t>岗位人员</w:t>
      </w:r>
      <w:r>
        <w:rPr>
          <w:rFonts w:hint="eastAsia" w:ascii="仿宋_GB2312" w:hAnsi="仿宋_GB2312" w:eastAsia="仿宋_GB2312" w:cs="仿宋_GB2312"/>
          <w:b w:val="0"/>
          <w:bCs w:val="0"/>
          <w:color w:val="000000"/>
          <w:kern w:val="0"/>
          <w:sz w:val="32"/>
          <w:szCs w:val="32"/>
          <w:lang w:eastAsia="zh-CN"/>
        </w:rPr>
        <w:t>，高涨人员工作热情，提高社区工作效率。</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仿宋_GB2312" w:hAnsi="仿宋_GB2312" w:eastAsia="仿宋_GB2312" w:cs="仿宋_GB2312"/>
          <w:b w:val="0"/>
          <w:bCs w:val="0"/>
          <w:color w:val="000000"/>
          <w:kern w:val="0"/>
          <w:sz w:val="32"/>
          <w:szCs w:val="32"/>
          <w:lang w:eastAsia="zh-CN"/>
        </w:rPr>
        <w:t>充分发挥公益性就业岗位安置就业困难人员的作用，帮助就业困难人员实现就业，</w:t>
      </w:r>
      <w:r>
        <w:rPr>
          <w:rFonts w:hint="eastAsia" w:ascii="仿宋_GB2312" w:hAnsi="仿宋_GB2312" w:eastAsia="仿宋_GB2312" w:cs="仿宋_GB2312"/>
          <w:b w:val="0"/>
          <w:bCs w:val="0"/>
          <w:color w:val="000000"/>
          <w:kern w:val="0"/>
          <w:sz w:val="32"/>
          <w:szCs w:val="32"/>
        </w:rPr>
        <w:t>公益性就业组织</w:t>
      </w:r>
      <w:r>
        <w:rPr>
          <w:rFonts w:hint="eastAsia" w:ascii="仿宋_GB2312" w:hAnsi="仿宋_GB2312" w:eastAsia="仿宋_GB2312" w:cs="仿宋_GB2312"/>
          <w:b w:val="0"/>
          <w:bCs w:val="0"/>
          <w:color w:val="000000"/>
          <w:kern w:val="0"/>
          <w:sz w:val="32"/>
          <w:szCs w:val="32"/>
          <w:lang w:eastAsia="zh-CN"/>
        </w:rPr>
        <w:t>经费</w:t>
      </w:r>
      <w:r>
        <w:rPr>
          <w:rFonts w:hint="eastAsia" w:ascii="仿宋_GB2312" w:hAnsi="仿宋_GB2312" w:eastAsia="仿宋_GB2312" w:cs="仿宋_GB2312"/>
          <w:b w:val="0"/>
          <w:bCs w:val="0"/>
          <w:color w:val="000000"/>
          <w:kern w:val="0"/>
          <w:sz w:val="32"/>
          <w:szCs w:val="32"/>
        </w:rPr>
        <w:t>是依据北京市人力资源和社会保障局、财政局《关于印发&lt;北京市社会公益性就业组织管理试行办法&gt;的通知》（京人社办发〔2014〕170号）及朝阳区人力资源和社会保障局、财政局《关于印发&lt;朝阳区社会共赢性就业组织管理（试行）办法的通知》（朝人社发〔2015〕31号）文件精神，</w:t>
      </w:r>
      <w:r>
        <w:rPr>
          <w:rFonts w:hint="eastAsia" w:ascii="仿宋_GB2312" w:hAnsi="仿宋_GB2312" w:eastAsia="仿宋_GB2312" w:cs="仿宋_GB2312"/>
          <w:b w:val="0"/>
          <w:bCs w:val="0"/>
          <w:color w:val="000000"/>
          <w:kern w:val="0"/>
          <w:sz w:val="32"/>
          <w:szCs w:val="32"/>
          <w:lang w:eastAsia="zh-CN"/>
        </w:rPr>
        <w:t>将公益性就业岗位补贴全部</w:t>
      </w:r>
      <w:r>
        <w:rPr>
          <w:rFonts w:hint="eastAsia" w:ascii="仿宋_GB2312" w:hAnsi="仿宋_GB2312" w:eastAsia="仿宋_GB2312" w:cs="仿宋_GB2312"/>
          <w:b w:val="0"/>
          <w:bCs w:val="0"/>
          <w:color w:val="000000"/>
          <w:kern w:val="0"/>
          <w:sz w:val="32"/>
          <w:szCs w:val="32"/>
        </w:rPr>
        <w:t>发放至公益性</w:t>
      </w:r>
      <w:r>
        <w:rPr>
          <w:rFonts w:hint="eastAsia" w:ascii="仿宋_GB2312" w:hAnsi="仿宋_GB2312" w:eastAsia="仿宋_GB2312" w:cs="仿宋_GB2312"/>
          <w:b w:val="0"/>
          <w:bCs w:val="0"/>
          <w:color w:val="000000"/>
          <w:kern w:val="0"/>
          <w:sz w:val="32"/>
          <w:szCs w:val="32"/>
          <w:lang w:eastAsia="zh-CN"/>
        </w:rPr>
        <w:t>就业</w:t>
      </w:r>
      <w:r>
        <w:rPr>
          <w:rFonts w:hint="eastAsia" w:ascii="仿宋_GB2312" w:hAnsi="仿宋_GB2312" w:eastAsia="仿宋_GB2312" w:cs="仿宋_GB2312"/>
          <w:b w:val="0"/>
          <w:bCs w:val="0"/>
          <w:color w:val="000000"/>
          <w:kern w:val="0"/>
          <w:sz w:val="32"/>
          <w:szCs w:val="32"/>
        </w:rPr>
        <w:t>岗位人员。</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三、综合评价情况及评价结论</w:t>
      </w:r>
    </w:p>
    <w:p>
      <w:pPr>
        <w:spacing w:line="600" w:lineRule="exact"/>
        <w:ind w:firstLine="640" w:firstLineChars="200"/>
        <w:outlineLvl w:val="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lang w:eastAsia="zh-CN"/>
        </w:rPr>
        <w:t>左家庄街道办事处公益性就业岗位补贴经费实行专户管理，专款专用，不截留、不挪用，严格用于安置人员的工资、社会保险、住房公积金等支出，执行率</w:t>
      </w:r>
      <w:r>
        <w:rPr>
          <w:rFonts w:hint="eastAsia" w:ascii="仿宋_GB2312" w:hAnsi="仿宋_GB2312" w:eastAsia="仿宋_GB2312" w:cs="仿宋_GB2312"/>
          <w:b w:val="0"/>
          <w:bCs w:val="0"/>
          <w:color w:val="000000"/>
          <w:kern w:val="0"/>
          <w:sz w:val="32"/>
          <w:szCs w:val="32"/>
          <w:lang w:val="en-US" w:eastAsia="zh-CN"/>
        </w:rPr>
        <w:t>100%，自评总分100分</w:t>
      </w:r>
      <w:r>
        <w:rPr>
          <w:rFonts w:hint="eastAsia" w:ascii="仿宋_GB2312" w:hAnsi="仿宋_GB2312" w:eastAsia="仿宋_GB2312" w:cs="仿宋_GB2312"/>
          <w:b w:val="0"/>
          <w:bCs w:val="0"/>
          <w:color w:val="000000"/>
          <w:kern w:val="0"/>
          <w:sz w:val="32"/>
          <w:szCs w:val="32"/>
          <w:lang w:eastAsia="zh-CN"/>
        </w:rPr>
        <w:t>。具体指标分析如下：</w:t>
      </w:r>
    </w:p>
    <w:p>
      <w:pPr>
        <w:spacing w:line="600" w:lineRule="exact"/>
        <w:ind w:firstLine="640" w:firstLineChars="200"/>
        <w:outlineLvl w:val="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eastAsia="zh-CN"/>
        </w:rPr>
        <w:t>产出指标中数量指标为</w:t>
      </w:r>
      <w:r>
        <w:rPr>
          <w:rFonts w:hint="eastAsia" w:ascii="仿宋_GB2312" w:hAnsi="仿宋_GB2312" w:eastAsia="仿宋_GB2312" w:cs="仿宋_GB2312"/>
          <w:b w:val="0"/>
          <w:bCs w:val="0"/>
          <w:color w:val="000000"/>
          <w:kern w:val="0"/>
          <w:sz w:val="32"/>
          <w:szCs w:val="32"/>
          <w:lang w:val="en-US" w:eastAsia="zh-CN"/>
        </w:rPr>
        <w:t>每年托底安置就业困难人员数量</w:t>
      </w:r>
      <w:r>
        <w:rPr>
          <w:rFonts w:hint="default" w:ascii="仿宋_GB2312" w:hAnsi="仿宋_GB2312" w:eastAsia="仿宋_GB2312" w:cs="仿宋_GB2312"/>
          <w:b w:val="0"/>
          <w:bCs w:val="0"/>
          <w:color w:val="000000"/>
          <w:kern w:val="0"/>
          <w:sz w:val="32"/>
          <w:szCs w:val="32"/>
          <w:lang w:val="en-US" w:eastAsia="zh-CN"/>
        </w:rPr>
        <w:t>≥</w:t>
      </w:r>
      <w:r>
        <w:rPr>
          <w:rFonts w:hint="eastAsia" w:ascii="仿宋_GB2312" w:hAnsi="仿宋_GB2312" w:eastAsia="仿宋_GB2312" w:cs="仿宋_GB2312"/>
          <w:b w:val="0"/>
          <w:bCs w:val="0"/>
          <w:color w:val="000000"/>
          <w:kern w:val="0"/>
          <w:sz w:val="32"/>
          <w:szCs w:val="32"/>
          <w:lang w:val="en-US" w:eastAsia="zh-CN"/>
        </w:rPr>
        <w:t>33个；质量指标为按相关政策文件规定标准给予补贴执行率；时效指标为支出进度，发放及时就业困难人员实现就业。满分30分，得分30分。</w:t>
      </w:r>
    </w:p>
    <w:p>
      <w:pPr>
        <w:spacing w:line="600" w:lineRule="exact"/>
        <w:ind w:firstLine="640" w:firstLineChars="200"/>
        <w:outlineLvl w:val="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成本指标为项目金额，五笔共170.67万元，已全额发放。满分10分，得分10分。</w:t>
      </w:r>
    </w:p>
    <w:p>
      <w:pPr>
        <w:spacing w:line="600" w:lineRule="exact"/>
        <w:ind w:firstLine="640" w:firstLineChars="200"/>
        <w:outlineLvl w:val="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效益指标为社会效益，帮助辖区就业困难人员实现就业，提升就业率，提升社会稳定度，满分25分，得分25分。</w:t>
      </w:r>
    </w:p>
    <w:p>
      <w:pPr>
        <w:spacing w:line="600" w:lineRule="exact"/>
        <w:ind w:firstLine="640" w:firstLineChars="200"/>
        <w:outlineLvl w:val="0"/>
        <w:rPr>
          <w:rFonts w:hint="default"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t>满意度指标为申请单位满意度，公益性就业组织根据相关要求，提交相应材料申请资金，资金拨付到位。满分10分，得分10分。</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b w:val="0"/>
          <w:bCs w:val="0"/>
          <w:color w:val="000000"/>
          <w:kern w:val="0"/>
          <w:sz w:val="32"/>
          <w:szCs w:val="32"/>
          <w:lang w:eastAsia="zh-CN"/>
        </w:rPr>
        <w:t>公益性就业组织岗位补贴由街道公益性就业组织申请，区人力资源社会保障局审批，由区财政局拨付至社会公益性就业组织所在街道办事处财政账户，街道办事处负责将资金拨付至公益性就业组织账户，并对该项目资金的使用过程进行监督检查。</w:t>
      </w:r>
    </w:p>
    <w:p>
      <w:pPr>
        <w:numPr>
          <w:ilvl w:val="0"/>
          <w:numId w:val="3"/>
        </w:num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项目过程情况</w:t>
      </w:r>
    </w:p>
    <w:p>
      <w:pPr>
        <w:spacing w:line="600" w:lineRule="exact"/>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b w:val="0"/>
          <w:bCs w:val="0"/>
          <w:color w:val="000000"/>
          <w:kern w:val="0"/>
          <w:sz w:val="32"/>
          <w:szCs w:val="32"/>
        </w:rPr>
        <w:t>公益性就业组织</w:t>
      </w:r>
      <w:r>
        <w:rPr>
          <w:rFonts w:hint="eastAsia" w:ascii="仿宋_GB2312" w:hAnsi="仿宋_GB2312" w:eastAsia="仿宋_GB2312" w:cs="仿宋_GB2312"/>
          <w:b w:val="0"/>
          <w:bCs w:val="0"/>
          <w:color w:val="000000"/>
          <w:kern w:val="0"/>
          <w:sz w:val="32"/>
          <w:szCs w:val="32"/>
          <w:lang w:eastAsia="zh-CN"/>
        </w:rPr>
        <w:t>区级</w:t>
      </w:r>
      <w:r>
        <w:rPr>
          <w:rFonts w:hint="eastAsia" w:ascii="仿宋_GB2312" w:hAnsi="仿宋_GB2312" w:eastAsia="仿宋_GB2312" w:cs="仿宋_GB2312"/>
          <w:b w:val="0"/>
          <w:bCs w:val="0"/>
          <w:color w:val="000000"/>
          <w:kern w:val="0"/>
          <w:sz w:val="32"/>
          <w:szCs w:val="32"/>
        </w:rPr>
        <w:t>岗位补贴是为充分开发利用公益性岗位，帮助城乡就业困难人员实现就业，按时足额发放工资且按规定缴纳职工社会保险。</w:t>
      </w:r>
    </w:p>
    <w:p>
      <w:pPr>
        <w:numPr>
          <w:ilvl w:val="0"/>
          <w:numId w:val="4"/>
        </w:num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项目产出情况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仿宋_GB2312" w:hAnsi="仿宋_GB2312" w:eastAsia="仿宋_GB2312" w:cs="仿宋_GB2312"/>
          <w:b w:val="0"/>
          <w:bCs w:val="0"/>
          <w:color w:val="000000"/>
          <w:kern w:val="0"/>
          <w:sz w:val="32"/>
          <w:szCs w:val="32"/>
          <w:lang w:val="en-US" w:eastAsia="zh-CN"/>
        </w:rPr>
        <w:t>2023年街道收到四笔</w:t>
      </w:r>
      <w:r>
        <w:rPr>
          <w:rFonts w:hint="eastAsia" w:ascii="仿宋_GB2312" w:hAnsi="仿宋_GB2312" w:eastAsia="仿宋_GB2312" w:cs="仿宋_GB2312"/>
          <w:b w:val="0"/>
          <w:bCs w:val="0"/>
          <w:color w:val="000000"/>
          <w:kern w:val="0"/>
          <w:sz w:val="32"/>
          <w:szCs w:val="32"/>
          <w:lang w:eastAsia="zh-CN"/>
        </w:rPr>
        <w:t>公益性就业组织岗位补贴于</w:t>
      </w:r>
      <w:r>
        <w:rPr>
          <w:rFonts w:hint="eastAsia" w:ascii="仿宋_GB2312" w:hAnsi="仿宋_GB2312" w:eastAsia="仿宋_GB2312" w:cs="仿宋_GB2312"/>
          <w:b w:val="0"/>
          <w:bCs w:val="0"/>
          <w:color w:val="000000"/>
          <w:kern w:val="0"/>
          <w:sz w:val="32"/>
          <w:szCs w:val="32"/>
          <w:lang w:val="en-US" w:eastAsia="zh-CN"/>
        </w:rPr>
        <w:t>2023年1-12月，全部用于就业困难人员的工资、社会保险、公积金等支出。</w:t>
      </w:r>
    </w:p>
    <w:p>
      <w:pPr>
        <w:numPr>
          <w:ilvl w:val="0"/>
          <w:numId w:val="5"/>
        </w:num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项目效益情况</w:t>
      </w:r>
    </w:p>
    <w:p>
      <w:pPr>
        <w:numPr>
          <w:ilvl w:val="0"/>
          <w:numId w:val="0"/>
        </w:numPr>
        <w:spacing w:line="600" w:lineRule="exact"/>
        <w:ind w:firstLine="640" w:firstLineChars="200"/>
        <w:outlineLvl w:val="0"/>
        <w:rPr>
          <w:rFonts w:hint="eastAsia" w:ascii="楷体_GB2312" w:hAnsi="楷体_GB2312" w:eastAsia="楷体_GB2312" w:cs="楷体_GB2312"/>
          <w:sz w:val="32"/>
          <w:szCs w:val="32"/>
        </w:rPr>
      </w:pPr>
      <w:r>
        <w:rPr>
          <w:rFonts w:hint="eastAsia" w:ascii="仿宋_GB2312" w:hAnsi="仿宋_GB2312" w:eastAsia="仿宋_GB2312" w:cs="仿宋_GB2312"/>
          <w:b w:val="0"/>
          <w:bCs w:val="0"/>
          <w:color w:val="000000"/>
          <w:kern w:val="0"/>
          <w:sz w:val="32"/>
          <w:szCs w:val="32"/>
          <w:lang w:val="en-US" w:eastAsia="zh-CN"/>
        </w:rPr>
        <w:t>公益性就业组织岗位补贴解决了就业困难人员的就业问题，提升了辖区就业率，通过就业岗位实现了就业困难人员的社会价值。</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黑体" w:hAnsi="黑体" w:eastAsia="黑体" w:cs="黑体"/>
          <w:sz w:val="32"/>
          <w:szCs w:val="32"/>
        </w:rPr>
      </w:pPr>
      <w:r>
        <w:rPr>
          <w:rFonts w:hint="eastAsia" w:ascii="仿宋_GB2312" w:hAnsi="仿宋_GB2312" w:eastAsia="仿宋_GB2312" w:cs="仿宋_GB2312"/>
          <w:b w:val="0"/>
          <w:bCs w:val="0"/>
          <w:color w:val="000000"/>
          <w:kern w:val="0"/>
          <w:sz w:val="32"/>
          <w:szCs w:val="32"/>
          <w:lang w:eastAsia="zh-CN"/>
        </w:rPr>
        <w:t>规范公益性就业岗位补贴资金的使用和管理，确保资金按时申请、及时拨付、按时发放。</w:t>
      </w:r>
    </w:p>
    <w:p>
      <w:pPr>
        <w:numPr>
          <w:ilvl w:val="0"/>
          <w:numId w:val="6"/>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有关建议</w:t>
      </w:r>
    </w:p>
    <w:p>
      <w:pPr>
        <w:spacing w:line="600" w:lineRule="exact"/>
        <w:ind w:firstLine="640" w:firstLineChars="200"/>
        <w:rPr>
          <w:rFonts w:hint="eastAsia" w:ascii="黑体" w:hAnsi="黑体" w:eastAsia="黑体" w:cs="黑体"/>
          <w:sz w:val="32"/>
          <w:szCs w:val="32"/>
        </w:rPr>
      </w:pPr>
      <w:r>
        <w:rPr>
          <w:rFonts w:hint="eastAsia" w:ascii="仿宋_GB2312" w:hAnsi="仿宋_GB2312" w:eastAsia="仿宋_GB2312" w:cs="仿宋_GB2312"/>
          <w:b w:val="0"/>
          <w:bCs w:val="0"/>
          <w:color w:val="000000"/>
          <w:kern w:val="0"/>
          <w:sz w:val="32"/>
          <w:szCs w:val="32"/>
          <w:lang w:eastAsia="zh-CN"/>
        </w:rPr>
        <w:t>无</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spacing w:line="600" w:lineRule="exact"/>
        <w:ind w:firstLine="640" w:firstLineChars="20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kern w:val="0"/>
          <w:sz w:val="32"/>
          <w:szCs w:val="32"/>
          <w:lang w:eastAsia="zh-CN"/>
        </w:rPr>
        <w:t>无</w:t>
      </w:r>
      <w:bookmarkStart w:id="0" w:name="_GoBack"/>
      <w:bookmarkEnd w:id="0"/>
    </w:p>
    <w:p>
      <w:pPr>
        <w:spacing w:line="600" w:lineRule="exact"/>
        <w:rPr>
          <w:rFonts w:hint="eastAsia" w:ascii="黑体" w:hAnsi="黑体" w:eastAsia="黑体" w:cs="黑体"/>
          <w:sz w:val="32"/>
          <w:szCs w:val="32"/>
        </w:rPr>
      </w:pPr>
    </w:p>
    <w:tbl>
      <w:tblPr>
        <w:tblStyle w:val="6"/>
        <w:tblW w:w="82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64"/>
        <w:gridCol w:w="662"/>
        <w:gridCol w:w="595"/>
        <w:gridCol w:w="591"/>
        <w:gridCol w:w="729"/>
        <w:gridCol w:w="669"/>
        <w:gridCol w:w="985"/>
        <w:gridCol w:w="997"/>
        <w:gridCol w:w="787"/>
        <w:gridCol w:w="345"/>
        <w:gridCol w:w="563"/>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51" w:hRule="atLeast"/>
        </w:trPr>
        <w:tc>
          <w:tcPr>
            <w:tcW w:w="8239" w:type="dxa"/>
            <w:gridSpan w:val="12"/>
            <w:shd w:val="clear" w:color="auto" w:fill="auto"/>
            <w:vAlign w:val="center"/>
          </w:tcPr>
          <w:p>
            <w:pPr>
              <w:keepNext w:val="0"/>
              <w:keepLines w:val="0"/>
              <w:widowControl/>
              <w:suppressLineNumbers w:val="0"/>
              <w:jc w:val="center"/>
              <w:textAlignment w:val="center"/>
              <w:rPr>
                <w:rFonts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3" w:hRule="atLeast"/>
        </w:trPr>
        <w:tc>
          <w:tcPr>
            <w:tcW w:w="8239" w:type="dxa"/>
            <w:gridSpan w:val="12"/>
            <w:shd w:val="clear" w:color="auto" w:fill="auto"/>
            <w:vAlign w:val="top"/>
          </w:tcPr>
          <w:p>
            <w:pPr>
              <w:keepNext w:val="0"/>
              <w:keepLines w:val="0"/>
              <w:widowControl/>
              <w:suppressLineNumbers w:val="0"/>
              <w:jc w:val="center"/>
              <w:textAlignment w:val="top"/>
              <w:rPr>
                <w:rFonts w:hint="eastAsia" w:ascii="宋体" w:hAnsi="宋体" w:eastAsia="宋体" w:cs="宋体"/>
                <w:b/>
                <w:i w:val="0"/>
                <w:color w:val="000000"/>
                <w:sz w:val="22"/>
                <w:szCs w:val="22"/>
                <w:u w:val="none"/>
              </w:rPr>
            </w:pPr>
            <w:r>
              <w:rPr>
                <w:rStyle w:val="8"/>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项目名称</w:t>
            </w:r>
          </w:p>
        </w:tc>
        <w:tc>
          <w:tcPr>
            <w:tcW w:w="721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Style w:val="9"/>
                <w:rFonts w:eastAsia="宋体"/>
                <w:lang w:val="en-US" w:eastAsia="zh-CN" w:bidi="ar"/>
              </w:rPr>
              <w:t>11010522T000001673849-</w:t>
            </w:r>
            <w:r>
              <w:rPr>
                <w:rStyle w:val="10"/>
                <w:lang w:val="en-US" w:eastAsia="zh-CN" w:bidi="ar"/>
              </w:rPr>
              <w:t>公益性就业组织区级岗位补贴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主管部门</w:t>
            </w:r>
          </w:p>
        </w:tc>
        <w:tc>
          <w:tcPr>
            <w:tcW w:w="35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左家庄街道办事处</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实施单位</w:t>
            </w:r>
          </w:p>
        </w:tc>
        <w:tc>
          <w:tcPr>
            <w:tcW w:w="18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左家庄街道办事处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项目负责人</w:t>
            </w:r>
          </w:p>
        </w:tc>
        <w:tc>
          <w:tcPr>
            <w:tcW w:w="35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张登科</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联系电话</w:t>
            </w:r>
          </w:p>
        </w:tc>
        <w:tc>
          <w:tcPr>
            <w:tcW w:w="18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64656130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10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Style w:val="11"/>
                <w:lang w:val="en-US" w:eastAsia="zh-CN" w:bidi="ar"/>
              </w:rPr>
              <w:t>项目资金</w:t>
            </w:r>
            <w:r>
              <w:rPr>
                <w:rStyle w:val="12"/>
                <w:rFonts w:eastAsia="宋体"/>
                <w:lang w:val="en-US" w:eastAsia="zh-CN" w:bidi="ar"/>
              </w:rPr>
              <w:br w:type="textWrapping"/>
            </w:r>
            <w:r>
              <w:rPr>
                <w:rStyle w:val="11"/>
                <w:lang w:val="en-US" w:eastAsia="zh-CN" w:bidi="ar"/>
              </w:rPr>
              <w:t>（万元）</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年初预算数</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全年预算数</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全年执行数</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执行率</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6" w:hRule="atLeast"/>
        </w:trPr>
        <w:tc>
          <w:tcPr>
            <w:tcW w:w="1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年度资金总额</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170.6732</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170.6732</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1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其中：当年财政拨款</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170.6732</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170.6732</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71" w:hRule="atLeast"/>
        </w:trPr>
        <w:tc>
          <w:tcPr>
            <w:tcW w:w="1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上年结转资金</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1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 xml:space="preserve">  其他资金</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6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17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0</w:t>
            </w:r>
          </w:p>
        </w:tc>
        <w:tc>
          <w:tcPr>
            <w:tcW w:w="3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年度总体目标</w:t>
            </w:r>
          </w:p>
        </w:tc>
        <w:tc>
          <w:tcPr>
            <w:tcW w:w="42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预期目标</w:t>
            </w:r>
          </w:p>
        </w:tc>
        <w:tc>
          <w:tcPr>
            <w:tcW w:w="36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8"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42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cs="宋体"/>
                <w:b w:val="0"/>
                <w:bCs w:val="0"/>
                <w:color w:val="000000"/>
                <w:kern w:val="0"/>
                <w:sz w:val="20"/>
                <w:szCs w:val="20"/>
                <w:lang w:eastAsia="zh-CN"/>
              </w:rPr>
              <w:t>充分利用公益性岗位，帮助辖区就业困难人员实现就业，并未安置人员发放工资、缴纳社会保险费、住房公积金。</w:t>
            </w:r>
          </w:p>
        </w:tc>
        <w:tc>
          <w:tcPr>
            <w:tcW w:w="36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0"/>
                <w:lang w:val="en-US" w:eastAsia="zh-CN" w:bidi="ar"/>
              </w:rPr>
              <w:t>截至</w:t>
            </w:r>
            <w:r>
              <w:rPr>
                <w:rStyle w:val="9"/>
                <w:rFonts w:eastAsia="宋体"/>
                <w:lang w:val="en-US" w:eastAsia="zh-CN" w:bidi="ar"/>
              </w:rPr>
              <w:t>2023</w:t>
            </w:r>
            <w:r>
              <w:rPr>
                <w:rStyle w:val="10"/>
                <w:lang w:val="en-US" w:eastAsia="zh-CN" w:bidi="ar"/>
              </w:rPr>
              <w:t>年年底，项目已完成各项具体工作，支出进度按计划执行，数量、质量、时效、成本、效益已按目标完成。满意度超过</w:t>
            </w:r>
            <w:r>
              <w:rPr>
                <w:rStyle w:val="9"/>
                <w:rFonts w:eastAsia="宋体"/>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62" w:hRule="atLeast"/>
        </w:trPr>
        <w:tc>
          <w:tcPr>
            <w:tcW w:w="3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效</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标</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一级指标</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二级指标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指标值</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w:t>
            </w:r>
            <w:r>
              <w:rPr>
                <w:rFonts w:hint="eastAsia" w:ascii="宋体" w:hAnsi="宋体" w:eastAsia="宋体" w:cs="宋体"/>
                <w:b/>
                <w:i w:val="0"/>
                <w:color w:val="000000"/>
                <w:kern w:val="0"/>
                <w:sz w:val="18"/>
                <w:szCs w:val="18"/>
                <w:u w:val="none"/>
                <w:lang w:val="en-US" w:eastAsia="zh-CN" w:bidi="ar"/>
              </w:rPr>
              <w:br w:type="textWrapping"/>
            </w:r>
            <w:r>
              <w:rPr>
                <w:rFonts w:hint="eastAsia" w:ascii="宋体" w:hAnsi="宋体" w:eastAsia="宋体" w:cs="宋体"/>
                <w:b/>
                <w:i w:val="0"/>
                <w:color w:val="000000"/>
                <w:kern w:val="0"/>
                <w:sz w:val="18"/>
                <w:szCs w:val="18"/>
                <w:u w:val="none"/>
                <w:lang w:val="en-US" w:eastAsia="zh-CN" w:bidi="ar"/>
              </w:rPr>
              <w:t>完成值</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分值</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b/>
                <w:i w:val="0"/>
                <w:color w:val="000000"/>
                <w:sz w:val="18"/>
                <w:szCs w:val="18"/>
                <w:u w:val="none"/>
                <w:lang w:eastAsia="zh-CN"/>
              </w:rPr>
            </w:pPr>
            <w:r>
              <w:rPr>
                <w:rFonts w:hint="eastAsia" w:ascii="Times New Roman" w:hAnsi="Times New Roman" w:eastAsia="宋体" w:cs="Times New Roman"/>
                <w:b/>
                <w:i w:val="0"/>
                <w:color w:val="000000"/>
                <w:sz w:val="18"/>
                <w:szCs w:val="18"/>
                <w:u w:val="none"/>
                <w:lang w:eastAsia="zh-CN"/>
              </w:rPr>
              <w:t>得分</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sz w:val="18"/>
                <w:szCs w:val="18"/>
                <w:u w:val="none"/>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产出指标</w:t>
            </w:r>
          </w:p>
        </w:tc>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数量指标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：每年托底安置就业困难人员数量</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r>
              <w:rPr>
                <w:rStyle w:val="9"/>
                <w:rFonts w:eastAsia="宋体"/>
                <w:lang w:val="en-US" w:eastAsia="zh-CN" w:bidi="ar"/>
              </w:rPr>
              <w:t>33</w:t>
            </w:r>
            <w:r>
              <w:rPr>
                <w:rStyle w:val="10"/>
                <w:lang w:val="en-US" w:eastAsia="zh-CN" w:bidi="ar"/>
              </w:rPr>
              <w:t>个</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w:t>
            </w:r>
            <w:r>
              <w:rPr>
                <w:rStyle w:val="9"/>
                <w:rFonts w:eastAsia="宋体"/>
                <w:lang w:val="en-US" w:eastAsia="zh-CN" w:bidi="ar"/>
              </w:rPr>
              <w:t>33</w:t>
            </w:r>
            <w:r>
              <w:rPr>
                <w:rStyle w:val="10"/>
                <w:lang w:val="en-US" w:eastAsia="zh-CN" w:bidi="ar"/>
              </w:rPr>
              <w:t>个</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6"/>
                <w:rFonts w:eastAsia="宋体"/>
                <w:lang w:val="en-US" w:eastAsia="zh-CN" w:bidi="ar"/>
              </w:rPr>
              <w:t>指标2</w:t>
            </w:r>
            <w:r>
              <w:rPr>
                <w:rStyle w:val="15"/>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质量指标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：按相关政策文件规定标准给予补贴</w:t>
            </w:r>
          </w:p>
        </w:tc>
        <w:tc>
          <w:tcPr>
            <w:tcW w:w="9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1989"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6"/>
                <w:rFonts w:eastAsia="宋体"/>
                <w:lang w:val="en-US" w:eastAsia="zh-CN" w:bidi="ar"/>
              </w:rPr>
              <w:t>指标2</w:t>
            </w:r>
            <w:r>
              <w:rPr>
                <w:rStyle w:val="15"/>
                <w:lang w:val="en-US" w:eastAsia="zh-CN" w:bidi="ar"/>
              </w:rPr>
              <w:t>：</w:t>
            </w:r>
          </w:p>
        </w:tc>
        <w:tc>
          <w:tcPr>
            <w:tcW w:w="985"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时效指标</w:t>
            </w:r>
          </w:p>
        </w:tc>
        <w:tc>
          <w:tcPr>
            <w:tcW w:w="198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：执行率，支出进度，发放及时</w:t>
            </w:r>
          </w:p>
        </w:tc>
        <w:tc>
          <w:tcPr>
            <w:tcW w:w="985" w:type="dxa"/>
            <w:tcBorders>
              <w:top w:val="single" w:color="auto" w:sz="4" w:space="0"/>
              <w:bottom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997" w:type="dxa"/>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w:t>
            </w:r>
          </w:p>
        </w:tc>
        <w:tc>
          <w:tcPr>
            <w:tcW w:w="1132"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1989"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18"/>
                <w:szCs w:val="18"/>
                <w:u w:val="none"/>
              </w:rPr>
            </w:pPr>
            <w:r>
              <w:rPr>
                <w:rStyle w:val="16"/>
                <w:rFonts w:eastAsia="宋体"/>
                <w:lang w:val="en-US" w:eastAsia="zh-CN" w:bidi="ar"/>
              </w:rPr>
              <w:t>指标2</w:t>
            </w:r>
            <w:r>
              <w:rPr>
                <w:rStyle w:val="15"/>
                <w:lang w:val="en-US" w:eastAsia="zh-CN" w:bidi="ar"/>
              </w:rPr>
              <w:t>：</w:t>
            </w:r>
          </w:p>
        </w:tc>
        <w:tc>
          <w:tcPr>
            <w:tcW w:w="985"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成本指标</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经济成本指标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：项目金额</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≤964800元</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≤170.6732万元</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r>
              <w:rPr>
                <w:rFonts w:hint="eastAsia" w:ascii="仿宋_GB2312" w:hAnsi="仿宋_GB2312" w:eastAsia="仿宋_GB2312" w:cs="仿宋_GB2312"/>
                <w:b w:val="0"/>
                <w:bCs w:val="0"/>
                <w:color w:val="000000"/>
                <w:kern w:val="0"/>
                <w:sz w:val="18"/>
                <w:szCs w:val="18"/>
                <w:lang w:val="en-US" w:eastAsia="zh-CN"/>
              </w:rPr>
              <w:t>分别为2023年上半年公益性岗位补贴第二次区级岗位补贴30万元；2023年下半年第一次区级岗位补贴33.48万元；2023年下半年第二次区级岗位补贴33万元；2024年上半年部分区级公益性岗位补贴第一次拨款31万元；上半年部分区级公益性岗位补贴第二次拨款43.1932万元。共计137.19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社会成本指标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Style w:val="14"/>
                <w:rFonts w:eastAsia="宋体"/>
                <w:lang w:val="en-US" w:eastAsia="zh-CN" w:bidi="ar"/>
              </w:rPr>
              <w:t>指标1</w:t>
            </w:r>
            <w:r>
              <w:rPr>
                <w:rStyle w:val="16"/>
                <w:rFonts w:eastAsia="宋体"/>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生态环境成本指标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Style w:val="14"/>
                <w:rFonts w:eastAsia="宋体"/>
                <w:lang w:val="en-US" w:eastAsia="zh-CN" w:bidi="ar"/>
              </w:rPr>
              <w:t>指标1</w:t>
            </w:r>
            <w:r>
              <w:rPr>
                <w:rStyle w:val="16"/>
                <w:rFonts w:eastAsia="宋体"/>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效益指标</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经济效益指标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Style w:val="14"/>
                <w:rFonts w:eastAsia="宋体"/>
                <w:lang w:val="en-US" w:eastAsia="zh-CN" w:bidi="ar"/>
              </w:rPr>
              <w:t>指标1</w:t>
            </w:r>
            <w:r>
              <w:rPr>
                <w:rStyle w:val="16"/>
                <w:rFonts w:eastAsia="宋体"/>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社会效益指标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：就业困难人员实现就业</w:t>
            </w:r>
          </w:p>
        </w:tc>
        <w:tc>
          <w:tcPr>
            <w:tcW w:w="98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25</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25</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生态效益指标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Style w:val="14"/>
                <w:rFonts w:eastAsia="宋体"/>
                <w:lang w:val="en-US" w:eastAsia="zh-CN" w:bidi="ar"/>
              </w:rPr>
              <w:t>指标1</w:t>
            </w:r>
            <w:r>
              <w:rPr>
                <w:rStyle w:val="16"/>
                <w:rFonts w:eastAsia="宋体"/>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9"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b/>
                <w:i w:val="0"/>
                <w:color w:val="000000"/>
                <w:sz w:val="18"/>
                <w:szCs w:val="18"/>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可持续影响指标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000000"/>
                <w:sz w:val="18"/>
                <w:szCs w:val="18"/>
                <w:u w:val="none"/>
              </w:rPr>
            </w:pPr>
            <w:r>
              <w:rPr>
                <w:rStyle w:val="14"/>
                <w:rFonts w:eastAsia="宋体"/>
                <w:lang w:val="en-US" w:eastAsia="zh-CN" w:bidi="ar"/>
              </w:rPr>
              <w:t>指标1</w:t>
            </w:r>
            <w:r>
              <w:rPr>
                <w:rStyle w:val="16"/>
                <w:rFonts w:eastAsia="宋体"/>
                <w:lang w:val="en-US" w:eastAsia="zh-CN" w:bidi="ar"/>
              </w:rPr>
              <w:t>：</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3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Style w:val="11"/>
                <w:lang w:val="en-US" w:eastAsia="zh-CN" w:bidi="ar"/>
              </w:rPr>
              <w:t>满意度</w:t>
            </w:r>
            <w:r>
              <w:rPr>
                <w:rStyle w:val="12"/>
                <w:rFonts w:eastAsia="宋体"/>
                <w:lang w:val="en-US" w:eastAsia="zh-CN" w:bidi="ar"/>
              </w:rPr>
              <w:br w:type="textWrapping"/>
            </w:r>
            <w:r>
              <w:rPr>
                <w:rStyle w:val="11"/>
                <w:lang w:val="en-US" w:eastAsia="zh-CN" w:bidi="ar"/>
              </w:rPr>
              <w:t>指标</w:t>
            </w:r>
          </w:p>
        </w:tc>
        <w:tc>
          <w:tcPr>
            <w:tcW w:w="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服务对象满意度指标</w:t>
            </w:r>
          </w:p>
        </w:tc>
        <w:tc>
          <w:tcPr>
            <w:tcW w:w="19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Style w:val="13"/>
                <w:lang w:val="en-US" w:eastAsia="zh-CN" w:bidi="ar"/>
              </w:rPr>
              <w:t>指标</w:t>
            </w:r>
            <w:r>
              <w:rPr>
                <w:rStyle w:val="14"/>
                <w:rFonts w:eastAsia="宋体"/>
                <w:lang w:val="en-US" w:eastAsia="zh-CN" w:bidi="ar"/>
              </w:rPr>
              <w:t>1</w:t>
            </w:r>
            <w:r>
              <w:rPr>
                <w:rStyle w:val="15"/>
                <w:lang w:val="en-US" w:eastAsia="zh-CN" w:bidi="ar"/>
              </w:rPr>
              <w:t>：申请单位满意度</w:t>
            </w:r>
          </w:p>
        </w:tc>
        <w:tc>
          <w:tcPr>
            <w:tcW w:w="9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≥95%</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≥95%</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24" w:hRule="atLeast"/>
        </w:trPr>
        <w:tc>
          <w:tcPr>
            <w:tcW w:w="55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总分</w:t>
            </w:r>
          </w:p>
        </w:tc>
        <w:tc>
          <w:tcPr>
            <w:tcW w:w="11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100</w:t>
            </w:r>
          </w:p>
        </w:tc>
        <w:tc>
          <w:tcPr>
            <w:tcW w:w="5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i w:val="0"/>
                <w:color w:val="000000"/>
                <w:sz w:val="18"/>
                <w:szCs w:val="18"/>
                <w:u w:val="none"/>
                <w:lang w:val="en-US" w:eastAsia="zh-CN"/>
              </w:rPr>
            </w:pPr>
            <w:r>
              <w:rPr>
                <w:rFonts w:hint="eastAsia" w:ascii="Times New Roman" w:hAnsi="Times New Roman" w:eastAsia="宋体" w:cs="Times New Roman"/>
                <w:i w:val="0"/>
                <w:color w:val="000000"/>
                <w:sz w:val="18"/>
                <w:szCs w:val="18"/>
                <w:u w:val="none"/>
                <w:lang w:val="en-US" w:eastAsia="zh-CN"/>
              </w:rPr>
              <w:t>100</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1" w:hRule="atLeast"/>
        </w:trPr>
        <w:tc>
          <w:tcPr>
            <w:tcW w:w="8239" w:type="dxa"/>
            <w:gridSpan w:val="12"/>
            <w:shd w:val="clear" w:color="auto" w:fill="auto"/>
            <w:vAlign w:val="top"/>
          </w:tcPr>
          <w:p>
            <w:pPr>
              <w:keepNext w:val="0"/>
              <w:keepLines w:val="0"/>
              <w:widowControl/>
              <w:suppressLineNumbers w:val="0"/>
              <w:jc w:val="left"/>
              <w:textAlignment w:val="top"/>
              <w:rPr>
                <w:rFonts w:hint="eastAsia" w:ascii="宋体" w:hAnsi="宋体" w:eastAsia="宋体" w:cs="宋体"/>
                <w:b/>
                <w:i w:val="0"/>
                <w:color w:val="000000"/>
                <w:sz w:val="22"/>
                <w:szCs w:val="22"/>
                <w:u w:val="none"/>
              </w:rPr>
            </w:pPr>
            <w:r>
              <w:rPr>
                <w:rStyle w:val="8"/>
                <w:lang w:val="en-US" w:eastAsia="zh-CN" w:bidi="ar"/>
              </w:rPr>
              <w:t xml:space="preserve">    填表人：</w:t>
            </w:r>
            <w:r>
              <w:rPr>
                <w:rStyle w:val="17"/>
                <w:rFonts w:eastAsia="宋体"/>
                <w:lang w:val="en-US" w:eastAsia="zh-CN" w:bidi="ar"/>
              </w:rPr>
              <w:t xml:space="preserve">    </w:t>
            </w:r>
            <w:r>
              <w:rPr>
                <w:rStyle w:val="8"/>
                <w:lang w:val="en-US" w:eastAsia="zh-CN" w:bidi="ar"/>
              </w:rPr>
              <w:t>李婷婷</w:t>
            </w:r>
            <w:r>
              <w:rPr>
                <w:rStyle w:val="17"/>
                <w:rFonts w:eastAsia="宋体"/>
                <w:lang w:val="en-US" w:eastAsia="zh-CN" w:bidi="ar"/>
              </w:rPr>
              <w:t xml:space="preserve">            </w:t>
            </w:r>
            <w:r>
              <w:rPr>
                <w:rStyle w:val="8"/>
                <w:lang w:val="en-US" w:eastAsia="zh-CN" w:bidi="ar"/>
              </w:rPr>
              <w:t>联系电话：</w:t>
            </w:r>
            <w:r>
              <w:rPr>
                <w:rStyle w:val="17"/>
                <w:rFonts w:eastAsia="宋体"/>
                <w:lang w:val="en-US" w:eastAsia="zh-CN" w:bidi="ar"/>
              </w:rPr>
              <w:t xml:space="preserve"> 64656130               </w:t>
            </w:r>
            <w:r>
              <w:rPr>
                <w:rStyle w:val="8"/>
                <w:lang w:val="en-US" w:eastAsia="zh-CN" w:bidi="ar"/>
              </w:rPr>
              <w:t>填写日期：20240305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52" w:hRule="atLeast"/>
        </w:trPr>
        <w:tc>
          <w:tcPr>
            <w:tcW w:w="8239" w:type="dxa"/>
            <w:gridSpan w:val="1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Style w:val="18"/>
                <w:sz w:val="18"/>
                <w:szCs w:val="18"/>
                <w:lang w:val="en-US" w:eastAsia="zh-CN" w:bidi="ar"/>
              </w:rPr>
              <w:t>填报注意事项：</w:t>
            </w:r>
            <w:r>
              <w:rPr>
                <w:rStyle w:val="18"/>
                <w:sz w:val="18"/>
                <w:szCs w:val="18"/>
                <w:lang w:val="en-US" w:eastAsia="zh-CN" w:bidi="ar"/>
              </w:rPr>
              <w:br w:type="textWrapping"/>
            </w:r>
            <w:r>
              <w:rPr>
                <w:rStyle w:val="19"/>
                <w:sz w:val="18"/>
                <w:szCs w:val="18"/>
                <w:lang w:val="en-US" w:eastAsia="zh-CN" w:bidi="ar"/>
              </w:rPr>
              <w:br w:type="textWrapping"/>
            </w:r>
            <w:r>
              <w:rPr>
                <w:rStyle w:val="19"/>
                <w:sz w:val="18"/>
                <w:szCs w:val="18"/>
                <w:lang w:val="en-US" w:eastAsia="zh-CN" w:bidi="ar"/>
              </w:rPr>
              <w:t>1.自评表应覆盖本单位本年度全部项目(项目个数应与部门决算数据保持一致)，涉密项目也需开展自评，但不需报送自评表；</w:t>
            </w:r>
            <w:r>
              <w:rPr>
                <w:rStyle w:val="19"/>
                <w:sz w:val="18"/>
                <w:szCs w:val="18"/>
                <w:lang w:val="en-US" w:eastAsia="zh-CN" w:bidi="ar"/>
              </w:rPr>
              <w:br w:type="textWrapping"/>
            </w:r>
            <w:r>
              <w:rPr>
                <w:rStyle w:val="19"/>
                <w:sz w:val="18"/>
                <w:szCs w:val="18"/>
                <w:lang w:val="en-US" w:eastAsia="zh-CN" w:bidi="ar"/>
              </w:rPr>
              <w:t>2.正确填写年初预算数、全年预算数、全年执行数，金额应与部门决算数据保持一致；</w:t>
            </w:r>
            <w:r>
              <w:rPr>
                <w:rStyle w:val="19"/>
                <w:sz w:val="18"/>
                <w:szCs w:val="18"/>
                <w:lang w:val="en-US" w:eastAsia="zh-CN" w:bidi="ar"/>
              </w:rPr>
              <w:br w:type="textWrapping"/>
            </w:r>
            <w:r>
              <w:rPr>
                <w:rStyle w:val="19"/>
                <w:sz w:val="18"/>
                <w:szCs w:val="18"/>
                <w:lang w:val="en-US" w:eastAsia="zh-CN" w:bidi="ar"/>
              </w:rPr>
              <w:t>3.自评表中的年度总目标预期目标、绩效指标中三级指标和年度指标值须与该项目一体化系统中预算已设定的绩效目标一致，不得随意调整，请与该项目绩效目标逐条对应；</w:t>
            </w:r>
            <w:r>
              <w:rPr>
                <w:rStyle w:val="19"/>
                <w:sz w:val="18"/>
                <w:szCs w:val="18"/>
                <w:lang w:val="en-US" w:eastAsia="zh-CN" w:bidi="ar"/>
              </w:rPr>
              <w:br w:type="textWrapping"/>
            </w:r>
            <w:r>
              <w:rPr>
                <w:rStyle w:val="19"/>
                <w:sz w:val="18"/>
                <w:szCs w:val="18"/>
                <w:lang w:val="en-US" w:eastAsia="zh-CN" w:bidi="ar"/>
              </w:rPr>
              <w:t>4.对未完成或偏离绩效目标的指标，必须在“偏差原因分析及改进措施”中分析说明原因，研究提出整改措施。</w:t>
            </w:r>
            <w:r>
              <w:rPr>
                <w:rStyle w:val="19"/>
                <w:sz w:val="18"/>
                <w:szCs w:val="18"/>
                <w:lang w:val="en-US" w:eastAsia="zh-CN" w:bidi="ar"/>
              </w:rPr>
              <w:br w:type="textWrapping"/>
            </w:r>
            <w:r>
              <w:rPr>
                <w:rStyle w:val="19"/>
                <w:sz w:val="18"/>
                <w:szCs w:val="18"/>
                <w:lang w:val="en-US" w:eastAsia="zh-CN" w:bidi="ar"/>
              </w:rPr>
              <w:t>5.得分一档最高不能超过该指标分值上限。</w:t>
            </w:r>
            <w:r>
              <w:rPr>
                <w:rStyle w:val="19"/>
                <w:sz w:val="18"/>
                <w:szCs w:val="18"/>
                <w:lang w:val="en-US" w:eastAsia="zh-CN" w:bidi="ar"/>
              </w:rPr>
              <w:br w:type="textWrapping"/>
            </w:r>
            <w:r>
              <w:rPr>
                <w:rStyle w:val="19"/>
                <w:sz w:val="18"/>
                <w:szCs w:val="18"/>
                <w:lang w:val="en-US" w:eastAsia="zh-CN" w:bidi="ar"/>
              </w:rPr>
              <w:t>6.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Style w:val="19"/>
                <w:sz w:val="18"/>
                <w:szCs w:val="18"/>
                <w:lang w:val="en-US" w:eastAsia="zh-CN" w:bidi="ar"/>
              </w:rPr>
              <w:br w:type="textWrapping"/>
            </w:r>
            <w:r>
              <w:rPr>
                <w:rStyle w:val="19"/>
                <w:sz w:val="18"/>
                <w:szCs w:val="18"/>
                <w:lang w:val="en-US" w:eastAsia="zh-CN" w:bidi="ar"/>
              </w:rPr>
              <w:t>7.90（含）-100分为优、80（含）-90分为良、60（含）-80分为中、60分以下为差。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36"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84"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3"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5"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65"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2" w:hRule="atLeast"/>
        </w:trPr>
        <w:tc>
          <w:tcPr>
            <w:tcW w:w="8239" w:type="dxa"/>
            <w:gridSpan w:val="1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4"/>
                <w:szCs w:val="24"/>
                <w:u w:val="none"/>
              </w:rPr>
            </w:pPr>
          </w:p>
        </w:tc>
      </w:tr>
    </w:tbl>
    <w:p>
      <w:pPr>
        <w:spacing w:line="600" w:lineRule="exact"/>
        <w:rPr>
          <w:rFonts w:hint="eastAsia" w:ascii="黑体" w:hAnsi="黑体" w:eastAsia="黑体" w:cs="黑体"/>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decorative"/>
    <w:pitch w:val="default"/>
    <w:sig w:usb0="E0002AFF" w:usb1="C0007843" w:usb2="00000009" w:usb3="00000000" w:csb0="400001FF" w:csb1="FFFF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Calibri Light">
    <w:panose1 w:val="020F0302020204030204"/>
    <w:charset w:val="00"/>
    <w:family w:val="decorative"/>
    <w:pitch w:val="default"/>
    <w:sig w:usb0="A00002EF" w:usb1="4000207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F15DB4"/>
    <w:multiLevelType w:val="singleLevel"/>
    <w:tmpl w:val="65F15DB4"/>
    <w:lvl w:ilvl="0" w:tentative="0">
      <w:start w:val="1"/>
      <w:numFmt w:val="chineseCounting"/>
      <w:suff w:val="nothing"/>
      <w:lvlText w:val="%1、"/>
      <w:lvlJc w:val="left"/>
    </w:lvl>
  </w:abstractNum>
  <w:abstractNum w:abstractNumId="1">
    <w:nsid w:val="65F15EB8"/>
    <w:multiLevelType w:val="singleLevel"/>
    <w:tmpl w:val="65F15EB8"/>
    <w:lvl w:ilvl="0" w:tentative="0">
      <w:start w:val="2"/>
      <w:numFmt w:val="chineseCounting"/>
      <w:suff w:val="nothing"/>
      <w:lvlText w:val="（%1）"/>
      <w:lvlJc w:val="left"/>
    </w:lvl>
  </w:abstractNum>
  <w:abstractNum w:abstractNumId="2">
    <w:nsid w:val="65F174B0"/>
    <w:multiLevelType w:val="singleLevel"/>
    <w:tmpl w:val="65F174B0"/>
    <w:lvl w:ilvl="0" w:tentative="0">
      <w:start w:val="2"/>
      <w:numFmt w:val="chineseCounting"/>
      <w:suff w:val="nothing"/>
      <w:lvlText w:val="（%1）"/>
      <w:lvlJc w:val="left"/>
    </w:lvl>
  </w:abstractNum>
  <w:abstractNum w:abstractNumId="3">
    <w:nsid w:val="65F174C3"/>
    <w:multiLevelType w:val="singleLevel"/>
    <w:tmpl w:val="65F174C3"/>
    <w:lvl w:ilvl="0" w:tentative="0">
      <w:start w:val="3"/>
      <w:numFmt w:val="chineseCounting"/>
      <w:suff w:val="nothing"/>
      <w:lvlText w:val="（%1）"/>
      <w:lvlJc w:val="left"/>
    </w:lvl>
  </w:abstractNum>
  <w:abstractNum w:abstractNumId="4">
    <w:nsid w:val="65F174E0"/>
    <w:multiLevelType w:val="singleLevel"/>
    <w:tmpl w:val="65F174E0"/>
    <w:lvl w:ilvl="0" w:tentative="0">
      <w:start w:val="4"/>
      <w:numFmt w:val="chineseCounting"/>
      <w:suff w:val="nothing"/>
      <w:lvlText w:val="（%1）"/>
      <w:lvlJc w:val="left"/>
    </w:lvl>
  </w:abstractNum>
  <w:abstractNum w:abstractNumId="5">
    <w:nsid w:val="65F24C03"/>
    <w:multiLevelType w:val="singleLevel"/>
    <w:tmpl w:val="65F24C03"/>
    <w:lvl w:ilvl="0" w:tentative="0">
      <w:start w:val="6"/>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0A27AF"/>
    <w:rsid w:val="00161C76"/>
    <w:rsid w:val="00542440"/>
    <w:rsid w:val="005678A8"/>
    <w:rsid w:val="00B40A65"/>
    <w:rsid w:val="00BB3BDA"/>
    <w:rsid w:val="00D33560"/>
    <w:rsid w:val="00F84B2A"/>
    <w:rsid w:val="062A3B3F"/>
    <w:rsid w:val="08BF773B"/>
    <w:rsid w:val="0C705E12"/>
    <w:rsid w:val="0D2072BE"/>
    <w:rsid w:val="174F5858"/>
    <w:rsid w:val="176B20C9"/>
    <w:rsid w:val="193D6BE8"/>
    <w:rsid w:val="1B427F2A"/>
    <w:rsid w:val="2422642B"/>
    <w:rsid w:val="260A46A7"/>
    <w:rsid w:val="29B82E0E"/>
    <w:rsid w:val="2D6533F5"/>
    <w:rsid w:val="2E3E6293"/>
    <w:rsid w:val="31A375BD"/>
    <w:rsid w:val="37173543"/>
    <w:rsid w:val="374D7808"/>
    <w:rsid w:val="3BB61643"/>
    <w:rsid w:val="3F350D60"/>
    <w:rsid w:val="3FF76880"/>
    <w:rsid w:val="42EB54B3"/>
    <w:rsid w:val="43744EF9"/>
    <w:rsid w:val="43E25100"/>
    <w:rsid w:val="45B46E8E"/>
    <w:rsid w:val="4BC62B29"/>
    <w:rsid w:val="4C6A45C0"/>
    <w:rsid w:val="50290C58"/>
    <w:rsid w:val="54BD4ED9"/>
    <w:rsid w:val="5C073259"/>
    <w:rsid w:val="603434D9"/>
    <w:rsid w:val="65482817"/>
    <w:rsid w:val="65D62B05"/>
    <w:rsid w:val="6A5730A9"/>
    <w:rsid w:val="6FA3636D"/>
    <w:rsid w:val="71AE6998"/>
    <w:rsid w:val="72C75A51"/>
    <w:rsid w:val="73BD6240"/>
    <w:rsid w:val="77A54BFF"/>
    <w:rsid w:val="78127214"/>
    <w:rsid w:val="7875707C"/>
    <w:rsid w:val="789E625E"/>
    <w:rsid w:val="79A304E1"/>
    <w:rsid w:val="7AB7FF50"/>
    <w:rsid w:val="7BFEB0DB"/>
    <w:rsid w:val="CEFD3F3D"/>
    <w:rsid w:val="EA3F77F2"/>
    <w:rsid w:val="EEFE5989"/>
    <w:rsid w:val="EFCF3EAE"/>
    <w:rsid w:val="F5B764A2"/>
    <w:rsid w:val="F77F09F4"/>
    <w:rsid w:val="FFD7BFFC"/>
    <w:rsid w:val="FFFA6B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character" w:customStyle="1" w:styleId="8">
    <w:name w:val="font01"/>
    <w:basedOn w:val="5"/>
    <w:qFormat/>
    <w:uiPriority w:val="0"/>
    <w:rPr>
      <w:rFonts w:hint="eastAsia" w:ascii="宋体" w:hAnsi="宋体" w:eastAsia="宋体" w:cs="宋体"/>
      <w:b/>
      <w:color w:val="000000"/>
      <w:sz w:val="22"/>
      <w:szCs w:val="22"/>
      <w:u w:val="none"/>
    </w:rPr>
  </w:style>
  <w:style w:type="character" w:customStyle="1" w:styleId="9">
    <w:name w:val="font61"/>
    <w:basedOn w:val="5"/>
    <w:qFormat/>
    <w:uiPriority w:val="0"/>
    <w:rPr>
      <w:rFonts w:hint="default" w:ascii="Times New Roman" w:hAnsi="Times New Roman" w:cs="Times New Roman"/>
      <w:color w:val="000000"/>
      <w:sz w:val="18"/>
      <w:szCs w:val="18"/>
      <w:u w:val="none"/>
    </w:rPr>
  </w:style>
  <w:style w:type="character" w:customStyle="1" w:styleId="10">
    <w:name w:val="font21"/>
    <w:basedOn w:val="5"/>
    <w:uiPriority w:val="0"/>
    <w:rPr>
      <w:rFonts w:hint="eastAsia" w:ascii="宋体" w:hAnsi="宋体" w:eastAsia="宋体" w:cs="宋体"/>
      <w:color w:val="000000"/>
      <w:sz w:val="18"/>
      <w:szCs w:val="18"/>
      <w:u w:val="none"/>
    </w:rPr>
  </w:style>
  <w:style w:type="character" w:customStyle="1" w:styleId="11">
    <w:name w:val="font71"/>
    <w:basedOn w:val="5"/>
    <w:qFormat/>
    <w:uiPriority w:val="0"/>
    <w:rPr>
      <w:rFonts w:hint="eastAsia" w:ascii="宋体" w:hAnsi="宋体" w:eastAsia="宋体" w:cs="宋体"/>
      <w:b/>
      <w:color w:val="000000"/>
      <w:sz w:val="18"/>
      <w:szCs w:val="18"/>
      <w:u w:val="none"/>
    </w:rPr>
  </w:style>
  <w:style w:type="character" w:customStyle="1" w:styleId="12">
    <w:name w:val="font12"/>
    <w:basedOn w:val="5"/>
    <w:qFormat/>
    <w:uiPriority w:val="0"/>
    <w:rPr>
      <w:rFonts w:hint="default" w:ascii="Times New Roman" w:hAnsi="Times New Roman" w:cs="Times New Roman"/>
      <w:b/>
      <w:color w:val="000000"/>
      <w:sz w:val="18"/>
      <w:szCs w:val="18"/>
      <w:u w:val="none"/>
    </w:rPr>
  </w:style>
  <w:style w:type="character" w:customStyle="1" w:styleId="13">
    <w:name w:val="font31"/>
    <w:basedOn w:val="5"/>
    <w:uiPriority w:val="0"/>
    <w:rPr>
      <w:rFonts w:hint="eastAsia" w:ascii="宋体" w:hAnsi="宋体" w:eastAsia="宋体" w:cs="宋体"/>
      <w:b/>
      <w:color w:val="000000"/>
      <w:sz w:val="18"/>
      <w:szCs w:val="18"/>
      <w:u w:val="none"/>
    </w:rPr>
  </w:style>
  <w:style w:type="character" w:customStyle="1" w:styleId="14">
    <w:name w:val="font131"/>
    <w:basedOn w:val="5"/>
    <w:qFormat/>
    <w:uiPriority w:val="0"/>
    <w:rPr>
      <w:rFonts w:hint="default" w:ascii="Times New Roman" w:hAnsi="Times New Roman" w:cs="Times New Roman"/>
      <w:b/>
      <w:color w:val="000000"/>
      <w:sz w:val="18"/>
      <w:szCs w:val="18"/>
      <w:u w:val="none"/>
    </w:rPr>
  </w:style>
  <w:style w:type="character" w:customStyle="1" w:styleId="15">
    <w:name w:val="font111"/>
    <w:basedOn w:val="5"/>
    <w:qFormat/>
    <w:uiPriority w:val="0"/>
    <w:rPr>
      <w:rFonts w:hint="eastAsia" w:ascii="宋体" w:hAnsi="宋体" w:eastAsia="宋体" w:cs="宋体"/>
      <w:color w:val="000000"/>
      <w:sz w:val="18"/>
      <w:szCs w:val="18"/>
      <w:u w:val="none"/>
    </w:rPr>
  </w:style>
  <w:style w:type="character" w:customStyle="1" w:styleId="16">
    <w:name w:val="font161"/>
    <w:basedOn w:val="5"/>
    <w:qFormat/>
    <w:uiPriority w:val="0"/>
    <w:rPr>
      <w:rFonts w:hint="default" w:ascii="Times New Roman" w:hAnsi="Times New Roman" w:cs="Times New Roman"/>
      <w:color w:val="000000"/>
      <w:sz w:val="18"/>
      <w:szCs w:val="18"/>
      <w:u w:val="none"/>
    </w:rPr>
  </w:style>
  <w:style w:type="character" w:customStyle="1" w:styleId="17">
    <w:name w:val="font51"/>
    <w:basedOn w:val="5"/>
    <w:qFormat/>
    <w:uiPriority w:val="0"/>
    <w:rPr>
      <w:rFonts w:hint="default" w:ascii="Times New Roman" w:hAnsi="Times New Roman" w:cs="Times New Roman"/>
      <w:b/>
      <w:color w:val="000000"/>
      <w:sz w:val="22"/>
      <w:szCs w:val="22"/>
      <w:u w:val="none"/>
    </w:rPr>
  </w:style>
  <w:style w:type="character" w:customStyle="1" w:styleId="18">
    <w:name w:val="font141"/>
    <w:basedOn w:val="5"/>
    <w:uiPriority w:val="0"/>
    <w:rPr>
      <w:rFonts w:hint="eastAsia" w:ascii="宋体" w:hAnsi="宋体" w:eastAsia="宋体" w:cs="宋体"/>
      <w:b/>
      <w:color w:val="000000"/>
      <w:sz w:val="24"/>
      <w:szCs w:val="24"/>
      <w:u w:val="none"/>
    </w:rPr>
  </w:style>
  <w:style w:type="character" w:customStyle="1" w:styleId="19">
    <w:name w:val="font9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2C7"/>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45</Words>
  <Characters>257</Characters>
  <Lines>2</Lines>
  <Paragraphs>1</Paragraphs>
  <ScaleCrop>false</ScaleCrop>
  <LinksUpToDate>false</LinksUpToDate>
  <CharactersWithSpaces>301</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用户</cp:lastModifiedBy>
  <cp:lastPrinted>2024-02-27T08:26:00Z</cp:lastPrinted>
  <dcterms:modified xsi:type="dcterms:W3CDTF">2024-03-20T09:04:49Z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