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584"/>
        <w:gridCol w:w="709"/>
        <w:gridCol w:w="1480"/>
        <w:gridCol w:w="1114"/>
        <w:gridCol w:w="524"/>
        <w:gridCol w:w="142"/>
        <w:gridCol w:w="992"/>
        <w:gridCol w:w="709"/>
        <w:gridCol w:w="122"/>
        <w:gridCol w:w="439"/>
        <w:gridCol w:w="574"/>
        <w:gridCol w:w="26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6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2019年朝阳区老旧小区综合整治--奥运村街道龙欣苑小区项目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奥运村街道办事处</w:t>
            </w:r>
          </w:p>
        </w:tc>
        <w:tc>
          <w:tcPr>
            <w:tcW w:w="18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王萌</w:t>
            </w:r>
          </w:p>
        </w:tc>
        <w:tc>
          <w:tcPr>
            <w:tcW w:w="18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84945818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1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459.86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459.86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459.86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459.86</w:t>
            </w: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459.86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459.86</w:t>
            </w:r>
            <w:bookmarkStart w:id="0" w:name="_GoBack"/>
            <w:bookmarkEnd w:id="0"/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8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通过对龙欣苑小区进行老旧小区综合整治，达到改善小区居民的生活环境，提高居民生活水平的目标，使龙欣苑小区达到居住舒适、配套齐备、管护有效、环境美化的宜居目标。</w:t>
            </w:r>
          </w:p>
        </w:tc>
        <w:tc>
          <w:tcPr>
            <w:tcW w:w="28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sz w:val="15"/>
                <w:szCs w:val="15"/>
              </w:rPr>
              <w:t>指标1：空调规整、楼体外面线缆规整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sz w:val="15"/>
                <w:szCs w:val="15"/>
              </w:rPr>
              <w:t>2栋楼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100%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sz w:val="15"/>
                <w:szCs w:val="15"/>
              </w:rPr>
              <w:t>指标2：对楼体进行清洗粉刷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sz w:val="15"/>
                <w:szCs w:val="15"/>
              </w:rPr>
              <w:t>2栋楼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100%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sz w:val="15"/>
                <w:szCs w:val="15"/>
              </w:rPr>
              <w:t>指标3：完善无障碍设施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sz w:val="15"/>
                <w:szCs w:val="15"/>
              </w:rPr>
              <w:t>20处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100%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5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sz w:val="15"/>
                <w:szCs w:val="15"/>
              </w:rPr>
              <w:t>指标4：节能综合改造多层楼房改造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sz w:val="15"/>
                <w:szCs w:val="15"/>
              </w:rPr>
              <w:t>15727平方米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100%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sz w:val="15"/>
                <w:szCs w:val="15"/>
              </w:rPr>
              <w:t>指标5：热计量改造具体见项目申报书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sz w:val="15"/>
                <w:szCs w:val="15"/>
              </w:rPr>
              <w:t>15727平方米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100%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sz w:val="15"/>
                <w:szCs w:val="15"/>
              </w:rPr>
              <w:t>指标1：竣工验收合格率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</w:pPr>
            <w: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100%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5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b w:val="0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指标1：项目立项阶段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60" w:lineRule="exact"/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</w:pPr>
            <w: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2019</w:t>
            </w: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年</w:t>
            </w:r>
            <w: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10</w:t>
            </w: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月至</w:t>
            </w:r>
            <w: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2020</w:t>
            </w: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年</w:t>
            </w:r>
            <w: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12</w:t>
            </w: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月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100%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5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b w:val="0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指标2：项目实施阶段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60" w:lineRule="exact"/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</w:pPr>
            <w: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2020</w:t>
            </w: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年</w:t>
            </w:r>
            <w: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12</w:t>
            </w: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月至</w:t>
            </w:r>
            <w: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2021</w:t>
            </w: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年</w:t>
            </w:r>
            <w: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12</w:t>
            </w: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月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100%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5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b w:val="0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指标3：项目评审阶段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60" w:lineRule="exact"/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</w:pPr>
            <w: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2021</w:t>
            </w: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年</w:t>
            </w:r>
            <w: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12</w:t>
            </w: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月至</w:t>
            </w:r>
            <w: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2022</w:t>
            </w: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年</w:t>
            </w:r>
            <w: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12</w:t>
            </w: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月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100%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5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b w:val="0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指标1：项目预算控制数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</w:pPr>
            <w: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2214.3616</w:t>
            </w: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万元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1540.8946万元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5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4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预算资金高于实际所需资金，主要是因为项目申报时面积预估值高于实际测量值，今后将加大工程测算准确性。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指标1：居民生活环境、城市形象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得到提升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100%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指标1：居民满意度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</w:pPr>
            <w:r>
              <w:rPr>
                <w:rFonts w:asciiTheme="minorEastAsia" w:hAnsiTheme="minorEastAsia" w:eastAsiaTheme="minorEastAsia"/>
                <w:b w:val="0"/>
                <w:color w:val="000000"/>
                <w:sz w:val="15"/>
                <w:szCs w:val="15"/>
              </w:rPr>
              <w:t>100%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100%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林春艳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hint="eastAsia" w:ascii="宋体" w:hAnsi="宋体"/>
          <w:sz w:val="24"/>
          <w:szCs w:val="32"/>
        </w:rPr>
        <w:t>84945780</w:t>
      </w:r>
      <w:r>
        <w:rPr>
          <w:rFonts w:ascii="宋体" w:hAnsi="宋体"/>
          <w:sz w:val="24"/>
          <w:szCs w:val="32"/>
        </w:rPr>
        <w:t xml:space="preserve">        填写日期：</w:t>
      </w:r>
      <w:r>
        <w:rPr>
          <w:rFonts w:hint="eastAsia" w:ascii="宋体" w:hAnsi="宋体"/>
          <w:sz w:val="24"/>
          <w:szCs w:val="32"/>
        </w:rPr>
        <w:t>2022.1.13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ourier New"/>
    <w:panose1 w:val="00000000000000000000"/>
    <w:charset w:val="00"/>
    <w:family w:val="roman"/>
    <w:pitch w:val="default"/>
    <w:sig w:usb0="00000000" w:usb1="00000000" w:usb2="00000000" w:usb3="00000000" w:csb0="2000019F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2D19"/>
    <w:rsid w:val="00050ECA"/>
    <w:rsid w:val="000F282A"/>
    <w:rsid w:val="001C54DB"/>
    <w:rsid w:val="00334917"/>
    <w:rsid w:val="003922D2"/>
    <w:rsid w:val="00402D19"/>
    <w:rsid w:val="0047347F"/>
    <w:rsid w:val="00575369"/>
    <w:rsid w:val="0057658C"/>
    <w:rsid w:val="00580093"/>
    <w:rsid w:val="00657CFA"/>
    <w:rsid w:val="00664821"/>
    <w:rsid w:val="006D0708"/>
    <w:rsid w:val="00814466"/>
    <w:rsid w:val="00A01C2D"/>
    <w:rsid w:val="00A97122"/>
    <w:rsid w:val="00BF6587"/>
    <w:rsid w:val="00DE4A01"/>
    <w:rsid w:val="065806C0"/>
    <w:rsid w:val="16C41E45"/>
    <w:rsid w:val="344274CA"/>
    <w:rsid w:val="4A3F105A"/>
    <w:rsid w:val="52D927AE"/>
    <w:rsid w:val="7D204F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="Times New Roman" w:hAnsi="Times New Roman"/>
      <w:b/>
      <w:bCs/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ascii="Times New Roman" w:hAnsi="Times New Roman"/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238</Words>
  <Characters>1357</Characters>
  <Lines>11</Lines>
  <Paragraphs>3</Paragraphs>
  <ScaleCrop>false</ScaleCrop>
  <LinksUpToDate>false</LinksUpToDate>
  <CharactersWithSpaces>1592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2022-01-14T08:36:57Z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