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440" w:lineRule="exact"/>
        <w:jc w:val="center"/>
        <w:textAlignment w:val="auto"/>
        <w:outlineLvl w:val="9"/>
        <w:rPr>
          <w:rFonts w:hint="eastAsia" w:ascii="方正小标宋简体" w:hAnsi="方正小标宋简体" w:eastAsia="方正小标宋简体" w:cs="方正小标宋简体"/>
          <w:i w:val="0"/>
          <w:color w:val="000000"/>
          <w:kern w:val="0"/>
          <w:sz w:val="36"/>
          <w:szCs w:val="36"/>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（区政府办公室）2025年市政府工作报告重点工作落实情况表（第四季度）</w:t>
      </w:r>
    </w:p>
    <w:p>
      <w:pPr>
        <w:keepNext w:val="0"/>
        <w:keepLines w:val="0"/>
        <w:pageBreakBefore w:val="0"/>
        <w:widowControl w:val="0"/>
        <w:kinsoku/>
        <w:wordWrap/>
        <w:overflowPunct/>
        <w:topLinePunct w:val="0"/>
        <w:autoSpaceDE/>
        <w:autoSpaceDN/>
        <w:bidi w:val="0"/>
        <w:spacing w:line="440" w:lineRule="exact"/>
        <w:jc w:val="center"/>
        <w:textAlignment w:val="auto"/>
        <w:outlineLvl w:val="9"/>
        <w:rPr>
          <w:rFonts w:hint="eastAsia" w:ascii="楷体_GB2312" w:hAnsi="楷体_GB2312" w:eastAsia="楷体_GB2312" w:cs="楷体_GB2312"/>
          <w:i w:val="0"/>
          <w:color w:val="000000"/>
          <w:kern w:val="0"/>
          <w:sz w:val="36"/>
          <w:szCs w:val="36"/>
          <w:u w:val="none"/>
          <w:lang w:val="en-US" w:eastAsia="zh-CN" w:bidi="ar"/>
        </w:rPr>
      </w:pPr>
    </w:p>
    <w:tbl>
      <w:tblPr>
        <w:tblStyle w:val="5"/>
        <w:tblW w:w="13246" w:type="dxa"/>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980"/>
        <w:gridCol w:w="3480"/>
        <w:gridCol w:w="1695"/>
        <w:gridCol w:w="5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12"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pPr>
            <w:r>
              <w:rPr>
                <w:rFonts w:hint="eastAsia" w:ascii="黑体" w:hAnsi="宋体" w:eastAsia="黑体" w:cs="黑体"/>
                <w:i w:val="0"/>
                <w:color w:val="000000"/>
                <w:kern w:val="0"/>
                <w:sz w:val="24"/>
                <w:szCs w:val="24"/>
                <w:u w:val="none"/>
                <w:lang w:val="en-US" w:eastAsia="zh-CN" w:bidi="ar"/>
              </w:rPr>
              <w:t>序号</w:t>
            </w:r>
          </w:p>
        </w:tc>
        <w:tc>
          <w:tcPr>
            <w:tcW w:w="198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pPr>
            <w:r>
              <w:rPr>
                <w:rFonts w:hint="eastAsia" w:ascii="黑体" w:hAnsi="宋体" w:eastAsia="黑体" w:cs="黑体"/>
                <w:i w:val="0"/>
                <w:color w:val="000000"/>
                <w:kern w:val="0"/>
                <w:sz w:val="24"/>
                <w:szCs w:val="24"/>
                <w:u w:val="none"/>
                <w:lang w:val="en-US" w:eastAsia="zh-CN" w:bidi="ar"/>
              </w:rPr>
              <w:t>任务来源</w:t>
            </w:r>
          </w:p>
        </w:tc>
        <w:tc>
          <w:tcPr>
            <w:tcW w:w="3480"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pPr>
            <w:r>
              <w:rPr>
                <w:rFonts w:hint="eastAsia" w:ascii="黑体" w:hAnsi="宋体" w:eastAsia="黑体" w:cs="黑体"/>
                <w:i w:val="0"/>
                <w:color w:val="000000"/>
                <w:kern w:val="0"/>
                <w:sz w:val="24"/>
                <w:szCs w:val="24"/>
                <w:u w:val="none"/>
                <w:lang w:val="en-US" w:eastAsia="zh-CN" w:bidi="ar"/>
              </w:rPr>
              <w:t>市级任务内容</w:t>
            </w:r>
          </w:p>
        </w:tc>
        <w:tc>
          <w:tcPr>
            <w:tcW w:w="1695"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pPr>
            <w:r>
              <w:rPr>
                <w:rFonts w:hint="eastAsia" w:ascii="黑体" w:hAnsi="宋体" w:eastAsia="黑体" w:cs="黑体"/>
                <w:i w:val="0"/>
                <w:color w:val="000000"/>
                <w:kern w:val="0"/>
                <w:sz w:val="24"/>
                <w:szCs w:val="24"/>
                <w:u w:val="none"/>
                <w:lang w:val="en-US" w:eastAsia="zh-CN" w:bidi="ar"/>
              </w:rPr>
              <w:t>区级责任部门</w:t>
            </w:r>
          </w:p>
        </w:tc>
        <w:tc>
          <w:tcPr>
            <w:tcW w:w="5379" w:type="dxa"/>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pPr>
            <w:r>
              <w:rPr>
                <w:rFonts w:hint="eastAsia" w:ascii="黑体" w:hAnsi="宋体" w:eastAsia="黑体" w:cs="黑体"/>
                <w:i w:val="0"/>
                <w:color w:val="000000"/>
                <w:kern w:val="0"/>
                <w:sz w:val="24"/>
                <w:szCs w:val="24"/>
                <w:u w:val="none"/>
                <w:lang w:val="en-US" w:eastAsia="zh-CN" w:bidi="ar"/>
              </w:rPr>
              <w:t>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市政府工作报告重点工作</w:t>
            </w:r>
          </w:p>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第283项</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始终坚持把党的领导贯穿政府工作各方面全过程,牢记“看北京首先要从政治上看”,更加深刻领悟“两个确立”的决定性意义,增强“四个意识”、坚定“四个自信”、做到“两个维护”,始终在思想上政治上行动上同以习近平同志为核心的党中央保持高度一致,不折不扣将党中央决策部署落实落细落到位。</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各部门</w:t>
            </w:r>
          </w:p>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各街乡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始终把坚决做到“两个维护”作为首要政治原则，以党的政治建设为统领，严明政治纪律和政治规矩，一切工作都从政治上考量、在大局下行事，以更高政治站位更好服务新时代首都“四个中心”功能建设，始终把坚持和加强党的全面领导贯穿于政府工作各方面全过程。严格执行定期向区委常委会报告工作制度，研究涉及全区全局的“三重一大”重要事项或作出重要决定，第一时间向区委请示报告。</w:t>
            </w:r>
            <w:r>
              <w:rPr>
                <w:rFonts w:hint="eastAsia" w:ascii="仿宋_GB2312" w:hAnsi="仿宋_GB2312" w:eastAsia="仿宋_GB2312" w:cs="仿宋_GB2312"/>
                <w:sz w:val="24"/>
                <w:szCs w:val="24"/>
                <w:lang w:eastAsia="zh-CN"/>
              </w:rPr>
              <w:t>全年</w:t>
            </w:r>
            <w:r>
              <w:rPr>
                <w:rFonts w:hint="eastAsia" w:ascii="仿宋_GB2312" w:hAnsi="仿宋_GB2312" w:eastAsia="仿宋_GB2312" w:cs="仿宋_GB2312"/>
                <w:sz w:val="24"/>
                <w:szCs w:val="24"/>
              </w:rPr>
              <w:t>提请区委常委会审议“三重一大”议题10</w:t>
            </w:r>
            <w:r>
              <w:rPr>
                <w:rFonts w:hint="eastAsia" w:ascii="仿宋_GB2312" w:hAnsi="仿宋_GB2312" w:eastAsia="仿宋_GB2312" w:cs="仿宋_GB2312"/>
                <w:sz w:val="24"/>
                <w:szCs w:val="24"/>
                <w:lang w:val="en-US" w:eastAsia="zh-CN"/>
              </w:rPr>
              <w:t>0余</w:t>
            </w:r>
            <w:r>
              <w:rPr>
                <w:rFonts w:hint="eastAsia" w:ascii="仿宋_GB2312" w:hAnsi="仿宋_GB2312" w:eastAsia="仿宋_GB2312" w:cs="仿宋_GB2312"/>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市政府工作报告重点工作</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第284项</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始终把学习贯彻习近平新时代中国特色社会主义思想作为首要政治任务,持续健全并严格执行“第一议题”制度,坚持不懈用党的创新理论凝心铸魂、指导实践。</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各部门</w:t>
            </w:r>
          </w:p>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各街乡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坚持不懈用习近平新时代中国特色社会主义思想凝心铸魂，及时跟进学习贯彻习近平总书记重要讲话重要指示精神，充分发挥党组理论学习中心组和班子成员领学促学作用，建立健全以学铸魂、以学增智、以学正风、以学促干长效机制。制定并严格执行区政府党组理论学习中心组学习计划，</w:t>
            </w:r>
            <w:r>
              <w:rPr>
                <w:rFonts w:hint="eastAsia" w:ascii="仿宋_GB2312" w:hAnsi="仿宋_GB2312" w:eastAsia="仿宋_GB2312" w:cs="仿宋_GB2312"/>
                <w:sz w:val="24"/>
                <w:szCs w:val="24"/>
                <w:lang w:eastAsia="zh-CN"/>
              </w:rPr>
              <w:t>全年</w:t>
            </w:r>
            <w:r>
              <w:rPr>
                <w:rFonts w:hint="eastAsia" w:ascii="仿宋_GB2312" w:hAnsi="仿宋_GB2312" w:eastAsia="仿宋_GB2312" w:cs="仿宋_GB2312"/>
                <w:sz w:val="24"/>
                <w:szCs w:val="24"/>
              </w:rPr>
              <w:t>开展理论学习中心组学习2</w:t>
            </w:r>
            <w:r>
              <w:rPr>
                <w:rFonts w:hint="eastAsia" w:ascii="仿宋_GB2312" w:hAnsi="仿宋_GB2312" w:eastAsia="仿宋_GB2312" w:cs="仿宋_GB2312"/>
                <w:sz w:val="24"/>
                <w:szCs w:val="24"/>
                <w:lang w:val="en-US" w:eastAsia="zh-CN"/>
              </w:rPr>
              <w:t>0余</w:t>
            </w:r>
            <w:r>
              <w:rPr>
                <w:rFonts w:hint="eastAsia" w:ascii="仿宋_GB2312" w:hAnsi="仿宋_GB2312" w:eastAsia="仿宋_GB2312" w:cs="仿宋_GB2312"/>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市政府工作报告重点工作</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第285项</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巩固深化党纪学习教育成果,推动党的纪律教育常态化长效化,综合发挥党的纪律教育约束、保障激励作用,把党纪学习教育成果持续转化为推动高质量发展的强大动力。</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各部门</w:t>
            </w:r>
          </w:p>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各街乡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促进学习教育与日常工作相结合，进一步巩固深化党纪学习教育成果，压紧压实全面从严治党主体责任，确保各项工作在制度的轨道上开展，为“五宜”朝阳建设营造良好政治生态。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市政府工作报告重点工作</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第288项</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认真接受市人大及其常委会法律监督、工作监督,做好向市人大常委会报告工作,自觉接受市政协民主监督,办实办好市人大代表议案建议和市政协提案。</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各部门</w:t>
            </w:r>
          </w:p>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各街乡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认真接受人大及其常委会法律监督、工作监督,自觉接受政协民主监督,办实办好人大代表议案建议和市政协提案。组织各承办单位高质量办理市级建议提案，涉及我区11件主办件、42件会办件已全部按期办复。</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市政府工作报告重点工作</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第295项</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树牢为民造福的政绩观,走好新时代党的群众路线,坚持和发扬“四下基层”优良作风,认真开展“四不两直”调研,深入听民声、察民情、集民智,使各项政策举措更加契合群众利益、符合群众需要、顺应群众期待,脚踏实地为民办实事。</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各部门</w:t>
            </w:r>
          </w:p>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各街乡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深入开展调查研究，围绕深入贯彻落实党的二十大和二十届历次全会精神，聚焦</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十四五</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收官、重大活动服务保障、经济高质量发展、提升城市安全治理水平等中心工作和重点任务，深入功能区、街乡等基层一线开展调查研究，切实解决问题、推动工作。加强企业走访，采取沙龙活动、座谈交流、上门走访等多种形式，强化与企业沟通对接，切实了解企业发展动态、帮助企业解决困难。深入贯彻中央八项规定精神，强化调研统筹，精简陪同人员，更多以</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四不两直</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方式开展调研。2025年，区政府领导累计调研1400余次，人均调研超过60天。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1"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市政府工作报告重点工作</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第298项</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坚决纠治形式主义、官僚主义,统筹做好基层减负与赋能增效,严格落实中央和市委为基层减负的规定及措施,围绕文会督检考等全业务板块完善减负举措,加强政策制定、文件制发与基层减负一致性评估。进一步推动资源、服务、管理下沉,不断提高基层抓落实能力,将减负成效更好转化为治理效能。</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各部门</w:t>
            </w:r>
          </w:p>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各街乡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统筹做好基层减负与赋能增效，坚持“短实新”文风，加强内容审核，切实控制发文总量，落实好全口径文件管理工作。严把区长办公会、区政府常务会上会关，不召开非必要会议，必须召开的会议根据轻重缓急分类整合，按照“多会合一”的原则处理。2.优化督查工作方式方法，压减督查通知单数量，减少督查反馈频次，通过实地调研、座谈等形式，了解情况，“督帮结合”推动落实。3.对标市绩效考核内容，研究制定区政府绩效管理考评实施方案，严格考评指标准入，优化精简考核要求，切实完善督监考减负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5"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市政府工作报告重点工作</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第299项</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落实提升党员干部干事创业精气神的若干措施,激励干部实干担当。抓实干部教育培训管理,加强改革攻坚能力建设,提高创造性抓落实工作水平,着力锻造高素质专业化公务员队伍。</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各部门</w:t>
            </w:r>
          </w:p>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各街乡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牢牢把握坚持高质量发展这个新时代的硬道理，带领政府系统党员干部，突出经济体制改革这个重点，持续抓好各级干部教育培训，提升干部改革攻坚和干事创业能力，不断顺应时代发展新趋势、实践发展新要求、人民群众新期待。坚持严管与厚爱相结合，激励干部队伍勇于担当作为。持之以恒开展日常监督和考核工作。切实增强干部的荣誉感、归属感、获得感，让干部安心工作，履职奉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市政府工作报告重点工作</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第301项</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认真贯彻二十届中央纪委四次全会精神,压紧压实全面从严治党主体责任</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把全的要求、严的基调、治的理念贯穿履责始终,持续深化政府系统党风廉政建设。</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各部门</w:t>
            </w:r>
          </w:p>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各街乡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认真学习贯彻落实二十届中央纪委四次全会精神,严格落实全面从严治党主体责任，履行好党组书记第一责任人职责和班子其他成员“一岗双责”，加强对政府系统“一把手”和领导班子政治监督并指导督促抓好党风廉政建设和反腐败斗争，持续纠治不正之风和整治形式主义，以严的基调强化正风肃纪，以零容忍态度惩治腐败，层层压实各级主体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9</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市政府工作报告重点工作</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第302项</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深入落实中央八项规定及其实施细则精神和市委贯彻落实办法,驰而不息纠“四风”树新风。</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各部门</w:t>
            </w:r>
          </w:p>
          <w:p>
            <w:pPr>
              <w:keepNext w:val="0"/>
              <w:keepLines w:val="0"/>
              <w:widowControl/>
              <w:suppressLineNumbers w:val="0"/>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各街乡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持续纠治不正之风和整治形式主义，以严的基调强化正风肃纪，以零容忍态度惩治腐败，纵深推进为基层减负和群众身边不正之风整治，层层压实各级主体责任。持续巩固深入贯彻中央八项规定精神学习教育成果，一体推进政府系统学查改，推进作风建设常态化长效化。</w:t>
            </w:r>
          </w:p>
        </w:tc>
      </w:tr>
    </w:tbl>
    <w:p/>
    <w:sectPr>
      <w:footerReference r:id="rId3" w:type="default"/>
      <w:pgSz w:w="16838" w:h="11906" w:orient="landscape"/>
      <w:pgMar w:top="1531" w:right="1417" w:bottom="1531" w:left="1417" w:header="851" w:footer="992" w:gutter="0"/>
      <w:pgNumType w:fmt="decimal"/>
      <w:cols w:space="0" w:num="1"/>
      <w:rtlGutter w:val="0"/>
      <w:docGrid w:type="linesAndChars" w:linePitch="315"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swiss"/>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ZGQ0OTU1ZjliNDhjYWVhYmEzOTY0ODBjZTJkODMifQ=="/>
  </w:docVars>
  <w:rsids>
    <w:rsidRoot w:val="6C4410DB"/>
    <w:rsid w:val="06344057"/>
    <w:rsid w:val="0EF65608"/>
    <w:rsid w:val="17F155EB"/>
    <w:rsid w:val="1B740E1F"/>
    <w:rsid w:val="1DD82FFB"/>
    <w:rsid w:val="284712EC"/>
    <w:rsid w:val="2D8F5402"/>
    <w:rsid w:val="2DC83D3B"/>
    <w:rsid w:val="31DE428A"/>
    <w:rsid w:val="323E3746"/>
    <w:rsid w:val="39285E78"/>
    <w:rsid w:val="4ECF7F83"/>
    <w:rsid w:val="5B4524B8"/>
    <w:rsid w:val="6C4410DB"/>
    <w:rsid w:val="6E641BF7"/>
    <w:rsid w:val="7669009E"/>
    <w:rsid w:val="7A5768E8"/>
    <w:rsid w:val="7A983DA3"/>
    <w:rsid w:val="9CCA6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2507</Words>
  <Characters>2543</Characters>
  <Lines>0</Lines>
  <Paragraphs>0</Paragraphs>
  <TotalTime>96</TotalTime>
  <ScaleCrop>false</ScaleCrop>
  <LinksUpToDate>false</LinksUpToDate>
  <CharactersWithSpaces>2543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2023-10-17T10:08:00Z</dcterms:created>
  <dc:creator>叶易棠</dc:creator>
  <cp:lastModifiedBy>uos</cp:lastModifiedBy>
  <dcterms:modified xsi:type="dcterms:W3CDTF">2026-01-06T15:40:54Z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0D5ED061CA1B4A8DB509BDA507D8F6C8_12</vt:lpwstr>
  </property>
  <property fmtid="{D5CDD505-2E9C-101B-9397-08002B2CF9AE}" pid="4" name="KSOTemplateDocerSaveRecord">
    <vt:lpwstr>eyJoZGlkIjoiNDcwZjI2N2FjMWJiZjllYmNhNzRlMzQyNmE2YjJlMGYiLCJ1c2VySWQiOiI3OTExMTk5NTMifQ==</vt:lpwstr>
  </property>
</Properties>
</file>