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" w:hAnsi="仿宋" w:eastAsia="仿宋" w:cs="仿宋"/>
          <w:color w:val="FFFFFF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FFFFFF"/>
          <w:w w:val="10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FFFFFF"/>
          <w:w w:val="1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color w:val="FFFFFF"/>
          <w:w w:val="10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color w:val="FF0000"/>
          <w:w w:val="52"/>
          <w:sz w:val="90"/>
          <w:szCs w:val="10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w w:val="52"/>
          <w:sz w:val="90"/>
          <w:szCs w:val="100"/>
          <w:lang w:eastAsia="zh-CN"/>
        </w:rPr>
        <w:t>北京市朝阳区城市管理综合行政执法局文件</w:t>
      </w:r>
    </w:p>
    <w:p>
      <w:pPr>
        <w:spacing w:line="560" w:lineRule="exact"/>
        <w:ind w:left="0" w:leftChars="0" w:firstLine="0" w:firstLineChars="0"/>
        <w:jc w:val="both"/>
        <w:rPr>
          <w:rFonts w:eastAsia="仿宋_GB2312"/>
          <w:sz w:val="32"/>
          <w:szCs w:val="32"/>
        </w:rPr>
      </w:pPr>
    </w:p>
    <w:p>
      <w:pPr>
        <w:spacing w:line="560" w:lineRule="exact"/>
        <w:ind w:left="0" w:leftChars="0" w:firstLine="0" w:firstLineChars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eastAsia="仿宋_GB2312"/>
          <w:sz w:val="32"/>
          <w:szCs w:val="32"/>
        </w:rPr>
        <w:t>京朝城管</w:t>
      </w:r>
      <w:r>
        <w:rPr>
          <w:rFonts w:hint="eastAsia" w:eastAsia="仿宋_GB2312"/>
          <w:sz w:val="32"/>
          <w:szCs w:val="32"/>
          <w:lang w:eastAsia="zh-CN"/>
        </w:rPr>
        <w:t>发</w:t>
      </w:r>
      <w:r>
        <w:rPr>
          <w:rFonts w:eastAsia="仿宋_GB2312"/>
          <w:sz w:val="32"/>
          <w:szCs w:val="32"/>
        </w:rPr>
        <w:t>〔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cs="Times New Roman"/>
        </w:rPr>
      </w:pPr>
      <w:r>
        <w:rPr>
          <w:w w:val="46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36195</wp:posOffset>
                </wp:positionV>
                <wp:extent cx="5628640" cy="17145"/>
                <wp:effectExtent l="0" t="7620" r="10160" b="1333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8640" cy="1714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9pt;margin-top:2.85pt;height:1.35pt;width:443.2pt;z-index:251658240;mso-width-relative:page;mso-height-relative:page;" filled="f" stroked="t" coordsize="21600,21600" o:gfxdata="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AGnFWz&#10;1QAAAAYBAAAPAAAAAAAAAAEAIAAAACIAAABkcnMvZG93bnJldi54bWxQSwECFAAUAAAACACHTuJA&#10;S3EdqOsBAACvAwAADgAAAAAAAAABACAAAAAkAQAAZHJzL2Uyb0RvYy54bWxQSwUGAAAAAAYABgBZ&#10;AQAAgQUAAAAA&#10;">
                <v:fill on="f" focussize="0,0"/>
                <v:stroke weight="1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90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关于印发《局2022年普法依法治理工作计划》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《局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普法责任清单》的通知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局各科室、队、中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心，奥园执法大队：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022年是党的二十大召开之年，是北京冬奥之年，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也是落实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“八五”普法规划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的关键一年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。为做好202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年普法依法治理工作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我局制定了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《北京朝阳区城市管理综合行政执法局2022年普法依法治理工作计划》和《北京市朝阳区城市管理综合行政执法局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普法责任清单》，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并已经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次局长办公会审议通过，现予以印发。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请各部门结合科室职责和分管工作，抓好落实。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特此通知。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附件：1.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《北京朝阳区城市管理综合行政执法局2022年普法依法治理工作计划》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     2.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《北京市朝阳区城市管理综合行政执法局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普法责任清单》</w:t>
      </w:r>
    </w:p>
    <w:p>
      <w:pPr>
        <w:rPr>
          <w:rFonts w:hint="eastAsia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/>
        <w:jc w:val="right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2022年8月26日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20" w:lineRule="exact"/>
        <w:ind w:right="0" w:rightChars="0"/>
        <w:jc w:val="both"/>
        <w:outlineLvl w:val="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：</w:t>
      </w:r>
    </w:p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北京市朝阳区城市管理综合行政执法局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2022年普法依法治理工作计划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022年是党的二十大召开之年，是北京冬奥之年，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也是落实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“八五”普法规划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的关键一年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。为做好202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年普法依法治理工作，根据《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市城管局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2022年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普法依法治理工作要点》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京城管发〔202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）、《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2022年朝阳区普法依法治理工作要点》（朝法委守组文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〔202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）文件精神，结合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我局工作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实际，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制定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朝阳区城管执法局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年普法依法治理工作计划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   一、指导思想和总体要求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以习近平新时代中国特色社会主义思想为指导，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深入学习宣传贯彻习近平法治思想</w:t>
      </w:r>
      <w:r>
        <w:rPr>
          <w:rFonts w:hint="eastAsia" w:hAnsi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全面贯彻落实党的十九大和十九届历次全会精神，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深刻领悟“两个确立”的决定性意义，增强“四个意识”、坚定“四个自信”、做到“两个维护”，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弘扬伟大建党精神，完整、准确、全面贯彻新发展理念</w:t>
      </w:r>
      <w:r>
        <w:rPr>
          <w:rFonts w:hint="eastAsia" w:hAnsi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坚持首善标准，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紧紧围绕迎接、宣传、贯彻党的二十大这条主线，深入推进全局“八五”普法工作贯彻落实，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为实现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城市治理体系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和治理能力现代化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营造良好法治环境</w:t>
      </w:r>
      <w:r>
        <w:rPr>
          <w:rFonts w:hint="eastAsia" w:hAnsi="仿宋_GB2312" w:cs="仿宋_GB2312"/>
          <w:color w:val="auto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>以优异成绩迎接党的二十大胜利召开。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组织领导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方正小标宋简体"/>
          <w:sz w:val="32"/>
          <w:szCs w:val="32"/>
        </w:rPr>
        <w:t>为进一步明确分工，</w:t>
      </w:r>
      <w:r>
        <w:rPr>
          <w:rFonts w:hint="eastAsia" w:ascii="仿宋" w:hAnsi="仿宋" w:eastAsia="仿宋" w:cs="方正小标宋简体"/>
          <w:sz w:val="32"/>
          <w:szCs w:val="32"/>
          <w:lang w:eastAsia="zh-CN"/>
        </w:rPr>
        <w:t>落实</w:t>
      </w:r>
      <w:r>
        <w:rPr>
          <w:rFonts w:hint="eastAsia" w:ascii="仿宋" w:hAnsi="仿宋" w:eastAsia="仿宋" w:cs="方正小标宋简体"/>
          <w:sz w:val="32"/>
          <w:szCs w:val="32"/>
        </w:rPr>
        <w:t>责任，切实做好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我局</w:t>
      </w:r>
      <w:r>
        <w:rPr>
          <w:rFonts w:hint="eastAsia" w:ascii="仿宋" w:hAnsi="仿宋" w:eastAsia="仿宋" w:cs="方正小标宋简体"/>
          <w:sz w:val="32"/>
          <w:szCs w:val="32"/>
          <w:lang w:val="en-US" w:eastAsia="zh-CN"/>
        </w:rPr>
        <w:t>年度普法依法治理工作</w:t>
      </w:r>
      <w:r>
        <w:rPr>
          <w:rFonts w:hint="eastAsia" w:ascii="仿宋" w:hAnsi="仿宋" w:eastAsia="仿宋" w:cs="方正小标宋简体"/>
          <w:sz w:val="32"/>
          <w:szCs w:val="32"/>
        </w:rPr>
        <w:t>，区城管执法局成立</w:t>
      </w:r>
      <w:r>
        <w:rPr>
          <w:rFonts w:hint="eastAsia" w:ascii="仿宋" w:hAnsi="仿宋" w:eastAsia="仿宋" w:cs="方正小标宋简体"/>
          <w:sz w:val="32"/>
          <w:szCs w:val="32"/>
          <w:lang w:eastAsia="zh-CN"/>
        </w:rPr>
        <w:t>普法依法治理工作</w:t>
      </w:r>
      <w:r>
        <w:rPr>
          <w:rFonts w:hint="eastAsia" w:ascii="仿宋" w:hAnsi="仿宋" w:eastAsia="仿宋" w:cs="方正小标宋简体"/>
          <w:sz w:val="32"/>
          <w:szCs w:val="32"/>
        </w:rPr>
        <w:t>领导小组，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负责局普法依法治理工作的全面部署及组织实施。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组  长：陈  国  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副组长：王  灵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高金锁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张  宇  副局长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丁金祥  班子成员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2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成  员：</w:t>
      </w:r>
      <w:r>
        <w:rPr>
          <w:rFonts w:hint="eastAsia" w:ascii="仿宋_GB2312" w:hAnsi="仿宋_GB2312" w:eastAsia="仿宋_GB2312" w:cs="仿宋_GB2312"/>
          <w:b w:val="0"/>
          <w:bCs w:val="0"/>
          <w:snapToGrid/>
          <w:kern w:val="2"/>
          <w:sz w:val="32"/>
          <w:szCs w:val="32"/>
          <w:lang w:val="en-US" w:eastAsia="zh-CN" w:bidi="ar-SA"/>
        </w:rPr>
        <w:t>局各科、室、队、中心，奥园大队负责人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三、工作内容和责任部门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    （一）坚持政治引领，深入推动学习宣传贯彻习近平法治思想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Style w:val="11"/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1.深入学习宣传贯彻习近平法治思想。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eastAsia="zh-CN"/>
        </w:rPr>
        <w:t>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学习《习近平法治思想学习纲要》，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将学习宣传贯彻习近平法治思想作为我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局普法依法治理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的头等大事和首要任务，深入领会习近平法治思想的丰富内涵、发展脉络、重大意义、核心要义、实践要求。</w:t>
      </w:r>
      <w:r>
        <w:rPr>
          <w:rStyle w:val="11"/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把习近平法治思想列入局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领导班子的</w:t>
      </w:r>
      <w:r>
        <w:rPr>
          <w:rStyle w:val="11"/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重要学习内容，列入各级领导干部学习培训的必修课程。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Style w:val="11"/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责任部门：宣教科、组织人事科  完成时限：9月底前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eastAsia="宋体"/>
          <w:strike w:val="0"/>
          <w:dstrike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坚持党对普法工作的全面领导。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highlight w:val="none"/>
          <w:u w:val="none"/>
          <w:lang w:val="en-US" w:eastAsia="zh-CN"/>
        </w:rPr>
        <w:t>把党的领导贯穿到普法依法治理工作的全过程和各方面，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始终坚持正确政治方向。切实加强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>局领导班子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对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普法依法治理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的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统筹协调、组织、指导，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全面落实普法责任制，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将普法纳入法制化、规范化轨道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确保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普法工作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各项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任务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</w:rPr>
        <w:t>落地见效。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eastAsia="仿宋_GB2312"/>
          <w:strike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eastAsia="zh-CN"/>
        </w:rPr>
        <w:t>责任部门：组织人事科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2"/>
          <w:szCs w:val="32"/>
          <w:lang w:val="en-US" w:eastAsia="zh-CN"/>
        </w:rPr>
        <w:t xml:space="preserve">  完成时限：全年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（二）坚持服务大局，着力为党的二十大顺利召开营造良好法治环境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3.深入开展服务大局普法活动。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围绕党的二十大顺利召开，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深入学习宣传与维护国家安全、反有组织犯罪等密切相关的法律法规，深入学习宣传与疫情防控密切相关的法律法规和相关规定，深入学习宣传与安全生产、燃气安全、消防安全等密切相关的法律法规，深入宣传与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法治政府建设、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优化营商环境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依法信访等密切相关的法规文件，营造安全有序的法治氛围。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责任部门：办公室、法制科、综合业务指导科  完成时限：9月底前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4.深入学习宣传以宪法为核心的中国特色社会主义法律体系。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深入开展尊崇宪法、学习宪法、遵守宪法、维护宪法、运用宪法宣传教育，组织开展2022年“12·4”国家宪法日和“宪法宣传周”集中宣传活动。突出宣传民法典，以“美好生活·民法典相伴”为主题，积极参与民法典宣传活动。把学习掌握党内法规列入党支部“三会一课”学习，促进党内法规学习宣传常态化、制度化。大力宣传国家监察法等相关法律法规，把全面从严治党向纵深推进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责任部门：宣教科、法制科、组织人事科  完成时限：9月底前（宪法宣传延至12月底前）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突出学习宣传城管执法相关的重点法律法规规章。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着力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围绕《中华人民共和国行政处罚法》《信访工作条例》《北京市市容环境卫生条例》《北京市生活垃圾管理条例》《北京市燃气管理条例》《北京市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instrText xml:space="preserve"> HYPERLINK "http://www.bjrd.gov.cn/xwzx/tpxw/cwhhdtp/202101/t20210107_2203513.html" \o "城建环保办组织召开《北京市户外广告设施、牌匾标识和标语宣传品管理条例(草案)》立法座谈会" \t "http://www.bjrd.gov.cn/so/_blank" </w:instrTex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户外广告设施、牌匾标识和标语宣传品设置管理条例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>》《北京市建筑垃圾处置管理规定》等新制定和修订的法规规章，开展多种形式、不同受众、多种场景的普法宣传。对新出台的法律法规规章施行之日起6个月内，积极会同相关部门实施1次主题宣贯。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-US" w:eastAsia="zh-CN"/>
        </w:rPr>
        <w:t xml:space="preserve">    责任部门：宣教科、法制科、办公室  完成时限：全年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（三）坚持普治并举，贯彻“谁执法谁普法”的普法责任制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6.认真落实领导干部学法用法制度。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深化落实班子集体学法和局长办公会前学法制度。持续推进领导干部带头学法用法，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  <w:lang w:val="en" w:eastAsia="zh-CN"/>
        </w:rPr>
        <w:t>持续推进领导干部述职述法评议,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提高领导干部运用法治思维和法治方式推动发展、化解矛盾、维护稳定、应对风险的能力。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全年开展班子集体学法不少于4次，法治讲座不少于2次。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责任部门：组织人事科、法制科、宣教科  完成时限：全年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rightChars="0"/>
        <w:jc w:val="both"/>
        <w:outlineLvl w:val="9"/>
        <w:rPr>
          <w:rFonts w:hint="eastAsia"/>
          <w:color w:val="auto"/>
          <w:sz w:val="32"/>
          <w:szCs w:val="32"/>
          <w:lang w:val="en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7.加强城管执法队员法治教育。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坚持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把法治教育纳入执法队员教育培训的重要内容，紧密结合执法形势任务要求和法律法规规章调整变动情况，适时组织线上和线下培训活动，引导执法人员加强集中学习和自主学习，提高培训针对性和干部学法守法用法的自觉性，提升执法队员依法履职的意识和能力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" w:eastAsia="zh-CN"/>
        </w:rPr>
        <w:t>责任部门：宣教科、法制科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完成时限：全年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8.落实“谁执法谁普法”责任制。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贯彻落实“谁执法谁普法”工作要求，将普法工作与执法工作同谋划、同部署、同落实。坚持“执法的过程就是普法的过程”原则，把普法融入执法办案的全过程，充分利用执法办案各个环节，及时向行政相对人、市民群众宣讲法律法规规定，开展释法说理、释疑解惑，使执法办案过程成为普法公开课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责任部门：综合业务指导科、各直属队、奥园大队、宣教科、法制科  完成时限：全年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持续开展以案释法活动。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强化典型案例发布和以案释法工作开展。加强典型示范案例、纠错案例等执法案例的梳理印发，及时指导执法一线。组织开展现场旁听庭审或者网络观看庭审等活动,不断提升执法队员依法履职的意识和能力。加强突出违法案例的媒体曝光，强化社会警示教育。结合国家宪法宣传周、法律法规规章实施纪念日或者专项执法行动等时间节点，持续推动以案释法活动进机关、进社区、进学校、进企业等，开展多种形式的以案释法宣讲活动，推进法治宣传教育贴近基层、贴近百姓、贴近生活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Chars="200" w:right="0" w:rightChars="0"/>
        <w:jc w:val="both"/>
        <w:outlineLvl w:val="9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责任部门：法制科、宣教科  完成时限：全年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（四）立足职能，不断加强普法文化品牌建设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outlineLvl w:val="9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10.加强融媒体法治文化传播。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整合普法资源，搭建普法平台，以互联网思维和全媒体视角，系统谋划普法工作，扩大媒体“朋友圈”，强化重点阵地建设，推动策、采、编、发规范高效，着重报道“精”“深”“新”，打造“报、网、端、屏”联动共振的法治传播体系。深度运营“朝阳城事”公众号，强化用户思维，增加实用内容，注重贴近群众，将公众号打造成为一个政民纽带，开辟普法宣传新阵地，不断提高宣传覆盖面和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 xml:space="preserve">    责任部门：宣教科 完成时限：全年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 xml:space="preserve">    11.打造法治文化品牌。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深耕细作城管开放日、城市文明加油站、城管“面对面”以案释法宣讲团队等普法品牌。结合城管执法工作实际，开展各种形式展示或体验活动，不断丰富宣传内容，力求形式多样，群众喜闻乐见，不断增强城管执法普法工作的传播力、影响力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outlineLvl w:val="9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/>
          <w:color w:val="auto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责任部门：宣教科  完成时限：全年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jc w:val="both"/>
        <w:textAlignment w:val="baseline"/>
        <w:outlineLvl w:val="9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四、工作要求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outlineLvl w:val="9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（一）加强领导，落实到位。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instrText xml:space="preserve"> HYPERLINK "mailto:普法依法治理工作是一项长期、艰巨而复杂的任务，是需要各责任部门共同参与的系统性工程。各责任部门要高度重视，突出重点，强化举措，将任务细化到人，明确阶段性工作重点，关注时间节点，依照各自职责，相互协调配合，共同落实好相关任务。各责任部门将2022年行动计划进行分解，量化工作任务，建立工作台账，制定专项实施方案，将任务细化到部门、落实责任人，要明确阶段性工作重点，明确工作完成时限，并于6月30日前将工作方案报送区交通委（发送至邮箱gw67329735@163.com）。" </w:instrTex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普法依法治理工作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是一项长期、艰巨而复杂的任务，是需要各责任部门共同参与的系统性工程。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各责任部门要高度重视，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突出重点，将任务细化到人，明确阶段性工作重点，关注时间节点，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t>依照各自职责，相互协调配合，共同落实好相关任务。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" w:eastAsia="zh-CN" w:bidi="ar-SA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both"/>
        <w:outlineLvl w:val="9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（二）查漏补缺，做好备检。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在落实各项任务时，各责任部门要结合《北京市朝阳区城市管理综合行政执法局2022年度普法责任清单》，注意收集、留存相关印证资料，便于自查及年底总结，同时做好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val="en-US" w:eastAsia="zh-CN"/>
        </w:rPr>
        <w:t>区依法治区守法普法协调小组</w:t>
      </w: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对此项工作考核验收的备查备检。</w:t>
      </w:r>
    </w:p>
    <w:p>
      <w:pPr>
        <w:pStyle w:val="2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outlineLvl w:val="9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outlineLvl w:val="9"/>
        <w:rPr>
          <w:rFonts w:hint="eastAsia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right"/>
        <w:outlineLvl w:val="9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t>2022年8月26日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/>
        <w:jc w:val="right"/>
        <w:outlineLvl w:val="9"/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color w:val="auto"/>
          <w:kern w:val="2"/>
          <w:sz w:val="32"/>
          <w:szCs w:val="32"/>
          <w:highlight w:val="none"/>
          <w:u w:val="none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北京市朝阳区城市管理综合行政执法局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普法责任清单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tbl>
      <w:tblPr>
        <w:tblStyle w:val="10"/>
        <w:tblW w:w="97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3917"/>
        <w:gridCol w:w="1266"/>
        <w:gridCol w:w="1700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序号</w:t>
            </w:r>
          </w:p>
        </w:tc>
        <w:tc>
          <w:tcPr>
            <w:tcW w:w="39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任务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完成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时限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责任部门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围绕党的二十大顺利召开，利用宣传日、宣传周、宣传月等时段开展服务大局普法行活动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12月前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宣教科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能提供印证材料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组织开展局“12.4”国家宪法日和宪法宣传周主题活动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12月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宣教科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能提供印证材料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开展“美好生活·民法典相伴”主题宣传活动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12月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宣教科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至少开展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2次；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能提供印证材料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开展与国家安全、疫情防控、信访条例、知识产权保护、交通安全、反诈骗、禁毒、反有组织犯罪等密切相关的重点法律法规宣传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9月前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办公室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相关部门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能提供印证材料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将学习掌握党内法规列入党支部“三会一课”内容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9月前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组织人事科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能提供印证材料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新出台的法律法规规章施行之日起6个月内实施1次行业普法宣传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全年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能提供印证材料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开展案件旁听活动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全年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能提供照片、视频或公众号传播的信息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综合运用“报、网、端、微、屏”等资源和平台开展普法，加强对北京普法公众号、朝阳普法公众号的关注，及时转发重要信息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全年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宣教科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能提供印证材料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局领导班子开展习近平法治思想的集中学习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9月前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宣教科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组织人事科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至少组织1次；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能提供印证材料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组织全体党员干部开展党章及党内法规学习教育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9月前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组织人事科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至少开展1次；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能提供印证材料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班子集体学法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10月前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组织人事科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由组织人事科牵头，两部门至少各开展2次，能提供印证材料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制定并按要求报送年度普法依法治理工作计划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6月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提供计划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Style w:val="1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建立完善局普法责任制清单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6月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提供清单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Style w:val="1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提供普法依法治理工作领导小组成员名单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6月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提供文件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  <w:t>建立日常学法制度、法治培训制度、学法用法考核制度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9月前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宣教科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提供制度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28"/>
                <w:szCs w:val="28"/>
                <w:highlight w:val="none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制定年度法治培训计划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6月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宣教科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提供计划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Style w:val="1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</w:rPr>
              <w:t>举办法治讲座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9月前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宣教科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至少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2次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Style w:val="1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提供法治教育与道德教育结合的实例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9月前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宣教科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能提供印证材料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设置法治文化阵地或基地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9月前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宣教科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至少1个；能提供照片、资料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深入开展在执法环节中的普法工作，提供面向公众的普法工作案例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9月前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highlight w:val="none"/>
                <w:shd w:val="clear" w:color="auto" w:fill="auto"/>
                <w:lang w:eastAsia="zh-CN"/>
              </w:rPr>
              <w:t>综合业务指导科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直属队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/>
                <w:b w:val="0"/>
                <w:bCs w:val="0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奥园大队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宣教科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/>
                <w:color w:val="auto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至少1-2篇；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能提供印证材料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Style w:val="1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通过网站、微博、微信公众号、头条、抖音等媒体平台开展普法宣传活动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9月前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宣教科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至少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1次；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能提供印证材料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在重要时间节点有针对性开展主题普法宣传活动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9月前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宣教科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至少1次；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能提供印证材料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牵头撰写普法责任制落实情况的总结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11月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提供总结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及时报送开展普法依法治理工作的动态信息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每月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宣教科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每月1篇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开展与城市管理相关的法律法规学习宣传活动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全年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宣教科</w:t>
            </w:r>
          </w:p>
          <w:p>
            <w:pPr>
              <w:pStyle w:val="4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至少1次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开展系统内普法宣传活动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全年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宣教科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至少1次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报送以案释法典型案例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9月前</w:t>
            </w:r>
          </w:p>
        </w:tc>
        <w:tc>
          <w:tcPr>
            <w:tcW w:w="170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至少1篇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开展执法普法宣传活动</w:t>
            </w:r>
          </w:p>
        </w:tc>
        <w:tc>
          <w:tcPr>
            <w:tcW w:w="126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9月前</w:t>
            </w:r>
          </w:p>
        </w:tc>
        <w:tc>
          <w:tcPr>
            <w:tcW w:w="17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宣教科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  <w:t>法制科</w:t>
            </w:r>
          </w:p>
        </w:tc>
        <w:tc>
          <w:tcPr>
            <w:tcW w:w="21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  <w:r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至少1次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</w:trPr>
        <w:tc>
          <w:tcPr>
            <w:tcW w:w="719" w:type="dxa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425" w:leftChars="0" w:right="0" w:rightChars="0" w:hanging="425" w:firstLineChars="0"/>
              <w:jc w:val="center"/>
              <w:outlineLvl w:val="9"/>
              <w:rPr>
                <w:rFonts w:hint="eastAsia" w:ascii="宋体" w:hAnsi="宋体" w:eastAsia="宋体" w:cs="宋体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</w:pPr>
          </w:p>
        </w:tc>
        <w:tc>
          <w:tcPr>
            <w:tcW w:w="391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Style w:val="13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  <w:t>做好普法依法治理工作的备检备查</w:t>
            </w:r>
          </w:p>
        </w:tc>
        <w:tc>
          <w:tcPr>
            <w:tcW w:w="1266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val="en-US" w:eastAsia="zh-CN"/>
              </w:rPr>
              <w:t>全年</w:t>
            </w:r>
          </w:p>
        </w:tc>
        <w:tc>
          <w:tcPr>
            <w:tcW w:w="1700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各相关科室</w:t>
            </w:r>
          </w:p>
        </w:tc>
        <w:tc>
          <w:tcPr>
            <w:tcW w:w="2167" w:type="dxa"/>
            <w:textDirection w:val="lrTb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both"/>
              <w:outlineLvl w:val="9"/>
              <w:rPr>
                <w:rStyle w:val="12"/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highlight w:val="none"/>
                <w:shd w:val="clear" w:color="auto" w:fill="auto"/>
                <w:vertAlign w:val="baseline"/>
                <w:lang w:eastAsia="zh-CN"/>
              </w:rPr>
              <w:t>能提供印证材料</w:t>
            </w:r>
          </w:p>
        </w:tc>
      </w:tr>
    </w:tbl>
    <w:p>
      <w:pPr>
        <w:rPr>
          <w:rFonts w:hint="eastAsia"/>
          <w:lang w:eastAsia="zh-CN"/>
        </w:rPr>
      </w:pPr>
    </w:p>
    <w:p>
      <w:pPr/>
    </w:p>
    <w:sectPr>
      <w:headerReference r:id="rId3" w:type="default"/>
      <w:footerReference r:id="rId4" w:type="default"/>
      <w:pgSz w:w="11906" w:h="16838"/>
      <w:pgMar w:top="1587" w:right="1417" w:bottom="1417" w:left="1417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ongti s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苹方-简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5366646">
    <w:nsid w:val="62AAE3F6"/>
    <w:multiLevelType w:val="singleLevel"/>
    <w:tmpl w:val="62AAE3F6"/>
    <w:lvl w:ilvl="0" w:tentative="1">
      <w:start w:val="5"/>
      <w:numFmt w:val="decimal"/>
      <w:suff w:val="nothing"/>
      <w:lvlText w:val="%1."/>
      <w:lvlJc w:val="left"/>
    </w:lvl>
  </w:abstractNum>
  <w:abstractNum w:abstractNumId="1655363057">
    <w:nsid w:val="62AAD5F1"/>
    <w:multiLevelType w:val="singleLevel"/>
    <w:tmpl w:val="62AAD5F1"/>
    <w:lvl w:ilvl="0" w:tentative="1">
      <w:start w:val="2"/>
      <w:numFmt w:val="decimal"/>
      <w:suff w:val="nothing"/>
      <w:lvlText w:val="%1."/>
      <w:lvlJc w:val="left"/>
    </w:lvl>
  </w:abstractNum>
  <w:abstractNum w:abstractNumId="1658817218">
    <w:nsid w:val="62DF8AC2"/>
    <w:multiLevelType w:val="singleLevel"/>
    <w:tmpl w:val="62DF8AC2"/>
    <w:lvl w:ilvl="0" w:tentative="1">
      <w:start w:val="2"/>
      <w:numFmt w:val="chineseCounting"/>
      <w:suff w:val="nothing"/>
      <w:lvlText w:val="%1、"/>
      <w:lvlJc w:val="left"/>
    </w:lvl>
  </w:abstractNum>
  <w:abstractNum w:abstractNumId="1655368875">
    <w:nsid w:val="62AAECAB"/>
    <w:multiLevelType w:val="singleLevel"/>
    <w:tmpl w:val="62AAECAB"/>
    <w:lvl w:ilvl="0" w:tentative="1">
      <w:start w:val="9"/>
      <w:numFmt w:val="decimal"/>
      <w:suff w:val="nothing"/>
      <w:lvlText w:val="%1."/>
      <w:lvlJc w:val="left"/>
    </w:lvl>
  </w:abstractNum>
  <w:abstractNum w:abstractNumId="1655435886">
    <w:nsid w:val="62ABF26E"/>
    <w:multiLevelType w:val="singleLevel"/>
    <w:tmpl w:val="62ABF26E"/>
    <w:lvl w:ilvl="0" w:tentative="1">
      <w:start w:val="1"/>
      <w:numFmt w:val="decimal"/>
      <w:lvlText w:val="%1.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1658817218"/>
  </w:num>
  <w:num w:numId="2">
    <w:abstractNumId w:val="1655363057"/>
  </w:num>
  <w:num w:numId="3">
    <w:abstractNumId w:val="1655366646"/>
  </w:num>
  <w:num w:numId="4">
    <w:abstractNumId w:val="1655368875"/>
  </w:num>
  <w:num w:numId="5">
    <w:abstractNumId w:val="165543588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421CE"/>
    <w:rsid w:val="01F81305"/>
    <w:rsid w:val="0216430A"/>
    <w:rsid w:val="0B1421CE"/>
    <w:rsid w:val="0E932606"/>
    <w:rsid w:val="114169EC"/>
    <w:rsid w:val="119F5D85"/>
    <w:rsid w:val="13023C30"/>
    <w:rsid w:val="171714A8"/>
    <w:rsid w:val="36ED45F9"/>
    <w:rsid w:val="59847FFE"/>
    <w:rsid w:val="5EA842DD"/>
    <w:rsid w:val="6A065A32"/>
    <w:rsid w:val="6DA95549"/>
    <w:rsid w:val="77EA7D88"/>
    <w:rsid w:val="796B48D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line="580" w:lineRule="exact"/>
      <w:jc w:val="left"/>
    </w:pPr>
    <w:rPr>
      <w:color w:val="000000"/>
      <w:kern w:val="0"/>
    </w:rPr>
  </w:style>
  <w:style w:type="paragraph" w:styleId="4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sz w:val="21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10">
    <w:name w:val="Table Grid"/>
    <w:basedOn w:val="9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NormalCharacter"/>
    <w:qFormat/>
    <w:uiPriority w:val="0"/>
  </w:style>
  <w:style w:type="character" w:customStyle="1" w:styleId="12">
    <w:name w:val="font1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51"/>
    <w:basedOn w:val="8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4">
    <w:name w:val="font71"/>
    <w:basedOn w:val="8"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2022-06-07T02:34:00Z</dcterms:created>
  <dc:creator>王莉</dc:creator>
  <cp:lastModifiedBy>王莉</cp:lastModifiedBy>
  <cp:lastPrinted>2022-06-07T08:09:00Z</cp:lastPrinted>
  <dcterms:modified xsi:type="dcterms:W3CDTF">2022-08-26T08:48:28Z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