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CF24B">
      <w:pPr>
        <w:widowControl/>
        <w:spacing w:line="300" w:lineRule="atLeast"/>
        <w:ind w:firstLine="0" w:firstLineChars="0"/>
        <w:jc w:val="center"/>
        <w:rPr>
          <w:rFonts w:cs="宋体"/>
          <w:b/>
          <w:iCs w:val="0"/>
          <w:spacing w:val="15"/>
          <w:kern w:val="0"/>
          <w:sz w:val="44"/>
          <w:szCs w:val="24"/>
        </w:rPr>
      </w:pPr>
      <w:r>
        <w:rPr>
          <w:rFonts w:hint="eastAsia" w:cs="宋体"/>
          <w:b/>
          <w:iCs w:val="0"/>
          <w:kern w:val="0"/>
          <w:sz w:val="44"/>
          <w:szCs w:val="24"/>
        </w:rPr>
        <w:t>20</w:t>
      </w:r>
      <w:r>
        <w:rPr>
          <w:rFonts w:cs="宋体"/>
          <w:b/>
          <w:iCs w:val="0"/>
          <w:kern w:val="0"/>
          <w:sz w:val="44"/>
          <w:szCs w:val="24"/>
        </w:rPr>
        <w:t>2</w:t>
      </w:r>
      <w:r>
        <w:rPr>
          <w:rFonts w:hint="eastAsia" w:cs="宋体"/>
          <w:b/>
          <w:iCs w:val="0"/>
          <w:kern w:val="0"/>
          <w:sz w:val="44"/>
          <w:szCs w:val="24"/>
        </w:rPr>
        <w:t>5年</w:t>
      </w:r>
      <w:r>
        <w:rPr>
          <w:rFonts w:hint="eastAsia" w:cs="宋体"/>
          <w:b/>
          <w:iCs w:val="0"/>
          <w:kern w:val="0"/>
          <w:sz w:val="44"/>
          <w:szCs w:val="24"/>
          <w:lang w:val="en-US" w:eastAsia="zh-CN"/>
        </w:rPr>
        <w:t>1-8月</w:t>
      </w:r>
      <w:r>
        <w:rPr>
          <w:rFonts w:hint="eastAsia" w:cs="宋体"/>
          <w:b/>
          <w:iCs w:val="0"/>
          <w:kern w:val="0"/>
          <w:sz w:val="44"/>
          <w:szCs w:val="24"/>
        </w:rPr>
        <w:t>朝阳区</w:t>
      </w:r>
      <w:r>
        <w:rPr>
          <w:rFonts w:cs="宋体"/>
          <w:b/>
          <w:iCs w:val="0"/>
          <w:kern w:val="0"/>
          <w:sz w:val="44"/>
          <w:szCs w:val="24"/>
        </w:rPr>
        <w:t>社会消费品零售</w:t>
      </w:r>
      <w:r>
        <w:rPr>
          <w:rFonts w:hint="eastAsia" w:cs="宋体"/>
          <w:b/>
          <w:iCs w:val="0"/>
          <w:kern w:val="0"/>
          <w:sz w:val="44"/>
          <w:szCs w:val="24"/>
        </w:rPr>
        <w:t>总</w:t>
      </w:r>
      <w:r>
        <w:rPr>
          <w:rFonts w:cs="宋体"/>
          <w:b/>
          <w:iCs w:val="0"/>
          <w:spacing w:val="15"/>
          <w:kern w:val="0"/>
          <w:sz w:val="44"/>
          <w:szCs w:val="24"/>
        </w:rPr>
        <w:t>额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</w:rPr>
        <w:t>同比下降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  <w:lang w:val="en-US" w:eastAsia="zh-CN"/>
        </w:rPr>
        <w:t>3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</w:rPr>
        <w:t>.</w:t>
      </w:r>
      <w:r>
        <w:rPr>
          <w:rFonts w:hint="eastAsia" w:cs="宋体"/>
          <w:b/>
          <w:iCs w:val="0"/>
          <w:spacing w:val="15"/>
          <w:kern w:val="0"/>
          <w:sz w:val="44"/>
          <w:szCs w:val="24"/>
          <w:lang w:val="en-US" w:eastAsia="zh-CN"/>
        </w:rPr>
        <w:t>4</w:t>
      </w:r>
      <w:r>
        <w:rPr>
          <w:rFonts w:cs="宋体"/>
          <w:b/>
          <w:iCs w:val="0"/>
          <w:spacing w:val="15"/>
          <w:kern w:val="0"/>
          <w:sz w:val="44"/>
          <w:szCs w:val="24"/>
        </w:rPr>
        <w:t>%</w:t>
      </w:r>
    </w:p>
    <w:p w14:paraId="2F19D72B">
      <w:pPr>
        <w:widowControl/>
        <w:spacing w:line="300" w:lineRule="atLeast"/>
        <w:ind w:firstLine="0" w:firstLineChars="0"/>
        <w:jc w:val="center"/>
        <w:rPr>
          <w:rFonts w:cs="宋体"/>
          <w:bCs w:val="0"/>
          <w:iCs w:val="0"/>
          <w:color w:val="000000"/>
          <w:kern w:val="0"/>
          <w:sz w:val="44"/>
          <w:szCs w:val="44"/>
        </w:rPr>
      </w:pPr>
    </w:p>
    <w:p w14:paraId="699C15A1">
      <w:pPr>
        <w:widowControl/>
        <w:spacing w:line="300" w:lineRule="atLeast"/>
        <w:ind w:firstLine="560"/>
        <w:jc w:val="left"/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2025年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1-8月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，朝阳区实现社会消费品零售总额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1702.8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亿元，同比下降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.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%。</w:t>
      </w:r>
    </w:p>
    <w:p w14:paraId="000C679C">
      <w:pPr>
        <w:widowControl/>
        <w:spacing w:line="300" w:lineRule="atLeast"/>
        <w:ind w:firstLine="560"/>
        <w:jc w:val="left"/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按消费形态分，商品零售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1450.1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eastAsia="zh-CN"/>
        </w:rPr>
        <w:t>同比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3.0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%；餐饮收入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252.7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亿元，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eastAsia="zh-CN"/>
        </w:rPr>
        <w:t>同比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下降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  <w:lang w:val="en-US" w:eastAsia="zh-CN"/>
        </w:rPr>
        <w:t>6.0</w:t>
      </w:r>
      <w:r>
        <w:rPr>
          <w:rFonts w:hint="eastAsia" w:asciiTheme="minorEastAsia" w:hAnsiTheme="minorEastAsia" w:eastAsiaTheme="minorEastAsia" w:cstheme="minorEastAsia"/>
          <w:bCs w:val="0"/>
          <w:iCs w:val="0"/>
          <w:color w:val="000000"/>
          <w:kern w:val="0"/>
          <w:szCs w:val="21"/>
        </w:rPr>
        <w:t>%。</w:t>
      </w:r>
    </w:p>
    <w:p w14:paraId="55E7C967">
      <w:pPr>
        <w:pStyle w:val="14"/>
        <w:widowControl/>
        <w:spacing w:line="300" w:lineRule="atLeast"/>
        <w:ind w:firstLineChars="0"/>
        <w:jc w:val="center"/>
        <w:rPr>
          <w:rFonts w:hint="eastAsia" w:cs="宋体"/>
          <w:b/>
          <w:iCs w:val="0"/>
          <w:color w:val="000000"/>
          <w:kern w:val="0"/>
          <w:highlight w:val="none"/>
          <w:lang w:eastAsia="zh-CN"/>
        </w:rPr>
      </w:pPr>
      <w:r>
        <w:rPr>
          <w:rFonts w:hint="eastAsia" w:cs="宋体"/>
          <w:b/>
          <w:iCs w:val="0"/>
          <w:color w:val="000000"/>
          <w:kern w:val="0"/>
        </w:rPr>
        <w:t>表　2025年</w:t>
      </w:r>
      <w:r>
        <w:rPr>
          <w:rFonts w:hint="eastAsia" w:cs="宋体"/>
          <w:b/>
          <w:iCs w:val="0"/>
          <w:color w:val="000000"/>
          <w:kern w:val="0"/>
          <w:lang w:eastAsia="zh-CN"/>
        </w:rPr>
        <w:t>1-</w:t>
      </w:r>
      <w:r>
        <w:rPr>
          <w:rFonts w:hint="eastAsia" w:cs="宋体"/>
          <w:b/>
          <w:iCs w:val="0"/>
          <w:color w:val="000000"/>
          <w:kern w:val="0"/>
          <w:lang w:val="en-US" w:eastAsia="zh-CN"/>
        </w:rPr>
        <w:t>8</w:t>
      </w:r>
      <w:r>
        <w:rPr>
          <w:rFonts w:hint="eastAsia" w:cs="宋体"/>
          <w:b/>
          <w:iCs w:val="0"/>
          <w:color w:val="000000"/>
          <w:kern w:val="0"/>
          <w:lang w:eastAsia="zh-CN"/>
        </w:rPr>
        <w:t>月</w:t>
      </w:r>
      <w:r>
        <w:rPr>
          <w:rFonts w:hint="eastAsia" w:cs="宋体"/>
          <w:b/>
          <w:iCs w:val="0"/>
          <w:color w:val="000000"/>
          <w:kern w:val="0"/>
        </w:rPr>
        <w:t>朝阳区社会消费品零售总</w:t>
      </w:r>
      <w:r>
        <w:rPr>
          <w:rFonts w:hint="eastAsia" w:cs="宋体"/>
          <w:b/>
          <w:iCs w:val="0"/>
          <w:color w:val="000000"/>
          <w:kern w:val="0"/>
          <w:highlight w:val="none"/>
        </w:rPr>
        <w:t>额</w:t>
      </w:r>
      <w:r>
        <w:rPr>
          <w:rFonts w:hint="eastAsia" w:cs="宋体"/>
          <w:b/>
          <w:iCs w:val="0"/>
          <w:color w:val="000000"/>
          <w:kern w:val="0"/>
          <w:highlight w:val="none"/>
          <w:lang w:eastAsia="zh-CN"/>
        </w:rPr>
        <w:t>情况</w:t>
      </w:r>
    </w:p>
    <w:tbl>
      <w:tblPr>
        <w:tblStyle w:val="8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7"/>
        <w:gridCol w:w="2653"/>
        <w:gridCol w:w="2206"/>
      </w:tblGrid>
      <w:tr w14:paraId="65D1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</w:trPr>
        <w:tc>
          <w:tcPr>
            <w:tcW w:w="3477" w:type="dxa"/>
            <w:shd w:val="clear" w:color="auto" w:fill="auto"/>
            <w:vAlign w:val="center"/>
          </w:tcPr>
          <w:p w14:paraId="6B14870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14:paraId="128403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03971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单位：亿元   %</w:t>
            </w:r>
          </w:p>
        </w:tc>
      </w:tr>
      <w:tr w14:paraId="238C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  标  名  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D8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 期 累 计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A1830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 计 增 速</w:t>
            </w:r>
          </w:p>
        </w:tc>
      </w:tr>
      <w:tr w14:paraId="3F60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843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C927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1702.8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EB3DB6">
            <w:pPr>
              <w:keepNext w:val="0"/>
              <w:keepLines w:val="0"/>
              <w:widowControl/>
              <w:suppressLineNumbers w:val="0"/>
              <w:ind w:firstLine="440" w:firstLineChars="20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-3.4</w:t>
            </w:r>
          </w:p>
        </w:tc>
      </w:tr>
      <w:tr w14:paraId="1D2F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336" w:type="dxa"/>
            <w:gridSpan w:val="3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8A2F4E">
            <w:pPr>
              <w:spacing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按消费形态分：</w:t>
            </w:r>
          </w:p>
        </w:tc>
      </w:tr>
      <w:tr w14:paraId="5D3E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1AE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商品零售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8147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1450.1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9980F0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-3.0</w:t>
            </w:r>
          </w:p>
        </w:tc>
      </w:tr>
      <w:tr w14:paraId="3D46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243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餐饮收入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B870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252.7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B41F90">
            <w:pPr>
              <w:keepNext w:val="0"/>
              <w:keepLines w:val="0"/>
              <w:widowControl/>
              <w:suppressLineNumbers w:val="0"/>
              <w:ind w:firstLine="480" w:firstLineChars="200"/>
              <w:jc w:val="right"/>
              <w:textAlignment w:val="center"/>
              <w:rPr>
                <w:rFonts w:hint="default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i w:val="0"/>
                <w:i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-6.0</w:t>
            </w:r>
          </w:p>
        </w:tc>
      </w:tr>
    </w:tbl>
    <w:p w14:paraId="46B7D48E">
      <w:pPr>
        <w:widowControl/>
        <w:spacing w:line="240" w:lineRule="auto"/>
        <w:ind w:firstLine="198" w:firstLineChars="71"/>
        <w:jc w:val="left"/>
        <w:rPr>
          <w:rFonts w:cs="宋体"/>
          <w:bCs w:val="0"/>
          <w:color w:val="000000"/>
          <w:kern w:val="0"/>
        </w:rPr>
      </w:pPr>
      <w:bookmarkStart w:id="0" w:name="_GoBack"/>
      <w:bookmarkEnd w:id="0"/>
    </w:p>
    <w:p w14:paraId="78D8D6D3">
      <w:pPr>
        <w:widowControl/>
        <w:spacing w:line="240" w:lineRule="auto"/>
        <w:ind w:firstLine="198" w:firstLineChars="71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附注：</w:t>
      </w:r>
    </w:p>
    <w:p w14:paraId="3CF7F9EF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修订说明</w:t>
      </w:r>
    </w:p>
    <w:p w14:paraId="2B45969E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 xml:space="preserve">国家统计局根据第五次全国经济普查结果对全国及各省市2024年社会消费品零售总额进行了修订，2025年月度增速按照可比口径计算。 </w:t>
      </w:r>
    </w:p>
    <w:p w14:paraId="06D95608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统计范围</w:t>
      </w:r>
    </w:p>
    <w:p w14:paraId="7D13CA53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朝阳区地域内从事商品零售活动或提供餐饮服务的法人企业、产业活动单位和个体经营户。</w:t>
      </w:r>
    </w:p>
    <w:p w14:paraId="54AAA5C6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采集渠道</w:t>
      </w:r>
    </w:p>
    <w:p w14:paraId="3B6B0A59">
      <w:pPr>
        <w:widowControl/>
        <w:spacing w:line="240" w:lineRule="auto"/>
        <w:ind w:firstLine="560"/>
        <w:jc w:val="left"/>
        <w:rPr>
          <w:rFonts w:hint="eastAsia"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按照《批发和零售业统计报表制度》《住宿和餐饮业统计报表制度》要求: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</w:t>
      </w:r>
    </w:p>
    <w:p w14:paraId="72543A8C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限额以上标准：①批发业：年主营业务收入2000万元及以上；②零售业：年主营业务收入500万元及以上；③住宿业：年主营业务收入200万元及以上；④餐饮业：年主营业务收入200万元及以上。</w:t>
      </w:r>
    </w:p>
    <w:p w14:paraId="7B3AD07D">
      <w:pPr>
        <w:widowControl/>
        <w:numPr>
          <w:ilvl w:val="0"/>
          <w:numId w:val="1"/>
        </w:numPr>
        <w:spacing w:line="240" w:lineRule="auto"/>
        <w:ind w:firstLineChars="71"/>
        <w:jc w:val="left"/>
        <w:rPr>
          <w:rFonts w:cs="宋体"/>
          <w:b/>
          <w:color w:val="000000"/>
          <w:kern w:val="0"/>
        </w:rPr>
      </w:pPr>
      <w:r>
        <w:rPr>
          <w:rFonts w:hint="eastAsia" w:cs="宋体"/>
          <w:b/>
          <w:color w:val="000000"/>
          <w:kern w:val="0"/>
        </w:rPr>
        <w:t>主要统计指标解释</w:t>
      </w:r>
    </w:p>
    <w:p w14:paraId="022798DA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  <w:r>
        <w:rPr>
          <w:rFonts w:hint="eastAsia" w:cs="宋体"/>
          <w:bCs w:val="0"/>
          <w:color w:val="000000"/>
          <w:kern w:val="0"/>
        </w:rPr>
        <w:t>社会消费品零售总额：指企业（单位、个体户）通过交易售给个人、社会集团非生产、非经营用的实物商品金额，以及提供餐饮服务所取得的收入金额。</w:t>
      </w:r>
    </w:p>
    <w:p w14:paraId="4710DCBF">
      <w:pPr>
        <w:widowControl/>
        <w:spacing w:line="240" w:lineRule="auto"/>
        <w:ind w:firstLine="560"/>
        <w:jc w:val="left"/>
        <w:rPr>
          <w:rFonts w:cs="宋体"/>
          <w:bCs w:val="0"/>
          <w:color w:val="000000"/>
          <w:kern w:val="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5640350"/>
    </w:sdtPr>
    <w:sdtContent>
      <w:p w14:paraId="4ADA13A8">
        <w:pPr>
          <w:pStyle w:val="5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406679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4C54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39F49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560"/>
      </w:pPr>
      <w:r>
        <w:separator/>
      </w:r>
    </w:p>
  </w:footnote>
  <w:footnote w:type="continuationSeparator" w:id="1">
    <w:p>
      <w:pPr>
        <w:spacing w:line="48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0AA17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59A1B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76953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A6483"/>
    <w:multiLevelType w:val="singleLevel"/>
    <w:tmpl w:val="67DA64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5D63"/>
    <w:rsid w:val="0000095A"/>
    <w:rsid w:val="00026542"/>
    <w:rsid w:val="0003674A"/>
    <w:rsid w:val="0005137F"/>
    <w:rsid w:val="0005503C"/>
    <w:rsid w:val="00062E00"/>
    <w:rsid w:val="00081150"/>
    <w:rsid w:val="000B7849"/>
    <w:rsid w:val="000C422A"/>
    <w:rsid w:val="000D2E51"/>
    <w:rsid w:val="000D734E"/>
    <w:rsid w:val="000E370B"/>
    <w:rsid w:val="000F419F"/>
    <w:rsid w:val="00100B34"/>
    <w:rsid w:val="00107A71"/>
    <w:rsid w:val="00114AB0"/>
    <w:rsid w:val="00117062"/>
    <w:rsid w:val="00122365"/>
    <w:rsid w:val="00135FCA"/>
    <w:rsid w:val="001A647C"/>
    <w:rsid w:val="001A6849"/>
    <w:rsid w:val="001C2CB8"/>
    <w:rsid w:val="001F63C1"/>
    <w:rsid w:val="00207E82"/>
    <w:rsid w:val="00224762"/>
    <w:rsid w:val="00233CAD"/>
    <w:rsid w:val="00237075"/>
    <w:rsid w:val="0024535B"/>
    <w:rsid w:val="00254E23"/>
    <w:rsid w:val="002A4F08"/>
    <w:rsid w:val="002A6772"/>
    <w:rsid w:val="002B556A"/>
    <w:rsid w:val="002F212A"/>
    <w:rsid w:val="002F6562"/>
    <w:rsid w:val="00313829"/>
    <w:rsid w:val="00394964"/>
    <w:rsid w:val="003B6A3A"/>
    <w:rsid w:val="003C02B3"/>
    <w:rsid w:val="003E7CE7"/>
    <w:rsid w:val="003F02F9"/>
    <w:rsid w:val="0041216D"/>
    <w:rsid w:val="00445A54"/>
    <w:rsid w:val="00481312"/>
    <w:rsid w:val="004A407A"/>
    <w:rsid w:val="004A56C2"/>
    <w:rsid w:val="004B009A"/>
    <w:rsid w:val="004E3A0F"/>
    <w:rsid w:val="004F4781"/>
    <w:rsid w:val="00500C33"/>
    <w:rsid w:val="00510C46"/>
    <w:rsid w:val="00526867"/>
    <w:rsid w:val="00570DF2"/>
    <w:rsid w:val="0059791C"/>
    <w:rsid w:val="005A6DD8"/>
    <w:rsid w:val="005C51C6"/>
    <w:rsid w:val="005D11D7"/>
    <w:rsid w:val="005E5F17"/>
    <w:rsid w:val="005F14B9"/>
    <w:rsid w:val="0062626C"/>
    <w:rsid w:val="00634858"/>
    <w:rsid w:val="00646C3D"/>
    <w:rsid w:val="00653350"/>
    <w:rsid w:val="0067572B"/>
    <w:rsid w:val="00682509"/>
    <w:rsid w:val="00685447"/>
    <w:rsid w:val="00686066"/>
    <w:rsid w:val="00693124"/>
    <w:rsid w:val="006B2819"/>
    <w:rsid w:val="006C5F44"/>
    <w:rsid w:val="006F520C"/>
    <w:rsid w:val="007045F5"/>
    <w:rsid w:val="00704C60"/>
    <w:rsid w:val="00710CD4"/>
    <w:rsid w:val="007162ED"/>
    <w:rsid w:val="00773B94"/>
    <w:rsid w:val="0078271A"/>
    <w:rsid w:val="007944B5"/>
    <w:rsid w:val="007E609B"/>
    <w:rsid w:val="007F16D8"/>
    <w:rsid w:val="007F250A"/>
    <w:rsid w:val="00812048"/>
    <w:rsid w:val="0081410B"/>
    <w:rsid w:val="00814927"/>
    <w:rsid w:val="00817B4C"/>
    <w:rsid w:val="008217C2"/>
    <w:rsid w:val="0083398F"/>
    <w:rsid w:val="00862431"/>
    <w:rsid w:val="008645DC"/>
    <w:rsid w:val="008651C8"/>
    <w:rsid w:val="00874FC5"/>
    <w:rsid w:val="00883355"/>
    <w:rsid w:val="00884985"/>
    <w:rsid w:val="008A3C46"/>
    <w:rsid w:val="008B1246"/>
    <w:rsid w:val="008B167D"/>
    <w:rsid w:val="008B6D2B"/>
    <w:rsid w:val="008C1CF6"/>
    <w:rsid w:val="008D3BED"/>
    <w:rsid w:val="008D638A"/>
    <w:rsid w:val="008F3710"/>
    <w:rsid w:val="00903D89"/>
    <w:rsid w:val="00923B31"/>
    <w:rsid w:val="009273FC"/>
    <w:rsid w:val="0093105E"/>
    <w:rsid w:val="009414C7"/>
    <w:rsid w:val="00941622"/>
    <w:rsid w:val="0095044F"/>
    <w:rsid w:val="009704CA"/>
    <w:rsid w:val="009727FB"/>
    <w:rsid w:val="009826E3"/>
    <w:rsid w:val="00992C23"/>
    <w:rsid w:val="00A0287E"/>
    <w:rsid w:val="00A05A62"/>
    <w:rsid w:val="00A17238"/>
    <w:rsid w:val="00A22967"/>
    <w:rsid w:val="00A2341B"/>
    <w:rsid w:val="00A27D23"/>
    <w:rsid w:val="00A37B1B"/>
    <w:rsid w:val="00A60258"/>
    <w:rsid w:val="00A75F2E"/>
    <w:rsid w:val="00A76531"/>
    <w:rsid w:val="00A767E6"/>
    <w:rsid w:val="00A82ABB"/>
    <w:rsid w:val="00A82C4B"/>
    <w:rsid w:val="00A8418E"/>
    <w:rsid w:val="00A9070C"/>
    <w:rsid w:val="00AA2BB4"/>
    <w:rsid w:val="00AA6E8D"/>
    <w:rsid w:val="00AD636D"/>
    <w:rsid w:val="00AD694A"/>
    <w:rsid w:val="00AE16B7"/>
    <w:rsid w:val="00AF0CFF"/>
    <w:rsid w:val="00B32BB1"/>
    <w:rsid w:val="00B36213"/>
    <w:rsid w:val="00B63D6F"/>
    <w:rsid w:val="00B652B9"/>
    <w:rsid w:val="00B84B9D"/>
    <w:rsid w:val="00B90273"/>
    <w:rsid w:val="00BA011B"/>
    <w:rsid w:val="00BA26B2"/>
    <w:rsid w:val="00BA29BE"/>
    <w:rsid w:val="00BB023A"/>
    <w:rsid w:val="00BC395A"/>
    <w:rsid w:val="00BC7C7B"/>
    <w:rsid w:val="00BD1DE8"/>
    <w:rsid w:val="00BD2A35"/>
    <w:rsid w:val="00BE4223"/>
    <w:rsid w:val="00BF42AA"/>
    <w:rsid w:val="00C43DC9"/>
    <w:rsid w:val="00C46118"/>
    <w:rsid w:val="00C53C4D"/>
    <w:rsid w:val="00C66624"/>
    <w:rsid w:val="00C84578"/>
    <w:rsid w:val="00C9526D"/>
    <w:rsid w:val="00CC56F4"/>
    <w:rsid w:val="00CF00EF"/>
    <w:rsid w:val="00D02911"/>
    <w:rsid w:val="00D20CE6"/>
    <w:rsid w:val="00D46511"/>
    <w:rsid w:val="00D511E4"/>
    <w:rsid w:val="00D61B87"/>
    <w:rsid w:val="00D72EB7"/>
    <w:rsid w:val="00D970ED"/>
    <w:rsid w:val="00DA087D"/>
    <w:rsid w:val="00DD5C0F"/>
    <w:rsid w:val="00DD5D63"/>
    <w:rsid w:val="00DF1D98"/>
    <w:rsid w:val="00E1102C"/>
    <w:rsid w:val="00E15484"/>
    <w:rsid w:val="00E17D1E"/>
    <w:rsid w:val="00E22758"/>
    <w:rsid w:val="00E42BEC"/>
    <w:rsid w:val="00E47C68"/>
    <w:rsid w:val="00E54F49"/>
    <w:rsid w:val="00E5579D"/>
    <w:rsid w:val="00E75B2F"/>
    <w:rsid w:val="00E7646C"/>
    <w:rsid w:val="00EB1A6A"/>
    <w:rsid w:val="00EB7DEE"/>
    <w:rsid w:val="00ED6809"/>
    <w:rsid w:val="00EF03B0"/>
    <w:rsid w:val="00F0675E"/>
    <w:rsid w:val="00F266C6"/>
    <w:rsid w:val="00F34ADE"/>
    <w:rsid w:val="00F7372D"/>
    <w:rsid w:val="00FD09DB"/>
    <w:rsid w:val="00FD5CA3"/>
    <w:rsid w:val="01031B1E"/>
    <w:rsid w:val="017329C9"/>
    <w:rsid w:val="06F55617"/>
    <w:rsid w:val="0861096B"/>
    <w:rsid w:val="08EE4380"/>
    <w:rsid w:val="0AF70BC6"/>
    <w:rsid w:val="0BEE2EAF"/>
    <w:rsid w:val="0E700F99"/>
    <w:rsid w:val="10D01FFF"/>
    <w:rsid w:val="1141038C"/>
    <w:rsid w:val="14BD5016"/>
    <w:rsid w:val="15702F16"/>
    <w:rsid w:val="16195498"/>
    <w:rsid w:val="16A94FA9"/>
    <w:rsid w:val="178D0A09"/>
    <w:rsid w:val="187B15AD"/>
    <w:rsid w:val="1C1F7D0D"/>
    <w:rsid w:val="1C2F27CE"/>
    <w:rsid w:val="1E3D3A9D"/>
    <w:rsid w:val="1F631E38"/>
    <w:rsid w:val="20C04CB7"/>
    <w:rsid w:val="21DB0EE4"/>
    <w:rsid w:val="22D926B5"/>
    <w:rsid w:val="289B18DE"/>
    <w:rsid w:val="29B8755A"/>
    <w:rsid w:val="2B6B38F0"/>
    <w:rsid w:val="2CEE41BC"/>
    <w:rsid w:val="2F0536EC"/>
    <w:rsid w:val="302A5605"/>
    <w:rsid w:val="30D30E5D"/>
    <w:rsid w:val="37F97CC3"/>
    <w:rsid w:val="3AEB4AE9"/>
    <w:rsid w:val="3D815243"/>
    <w:rsid w:val="40A449B2"/>
    <w:rsid w:val="41B24674"/>
    <w:rsid w:val="41B634B6"/>
    <w:rsid w:val="43D820FF"/>
    <w:rsid w:val="45A57D2E"/>
    <w:rsid w:val="47A53D2A"/>
    <w:rsid w:val="48047C4F"/>
    <w:rsid w:val="49E75E16"/>
    <w:rsid w:val="4A750FFF"/>
    <w:rsid w:val="4D482AD5"/>
    <w:rsid w:val="4FD43C0F"/>
    <w:rsid w:val="50402840"/>
    <w:rsid w:val="52BD5A47"/>
    <w:rsid w:val="52C05DBB"/>
    <w:rsid w:val="52D5704F"/>
    <w:rsid w:val="54BA4F6B"/>
    <w:rsid w:val="57033D95"/>
    <w:rsid w:val="5874389A"/>
    <w:rsid w:val="593E2AD4"/>
    <w:rsid w:val="5AB43429"/>
    <w:rsid w:val="5B7846DC"/>
    <w:rsid w:val="5BF10418"/>
    <w:rsid w:val="5C8D749D"/>
    <w:rsid w:val="5DCD66CD"/>
    <w:rsid w:val="63321B1D"/>
    <w:rsid w:val="63B37EC4"/>
    <w:rsid w:val="66414D12"/>
    <w:rsid w:val="67392EF0"/>
    <w:rsid w:val="67E1053B"/>
    <w:rsid w:val="69DD0B5B"/>
    <w:rsid w:val="6B2869AA"/>
    <w:rsid w:val="6FD27249"/>
    <w:rsid w:val="74932650"/>
    <w:rsid w:val="74F87BB5"/>
    <w:rsid w:val="774211B4"/>
    <w:rsid w:val="7AA40352"/>
    <w:rsid w:val="7B241064"/>
    <w:rsid w:val="7F380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宋体" w:hAnsi="宋体" w:eastAsia="宋体" w:cs="Times New Roman"/>
      <w:bCs/>
      <w:iCs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仿宋_GB2312" w:cs="Times New Roman"/>
      <w:sz w:val="32"/>
      <w:szCs w:val="24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link w:val="1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cs="宋体"/>
      <w:bCs w:val="0"/>
      <w:iCs w:val="0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bCs/>
      <w:iCs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bCs/>
      <w:iCs/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2016-12-16T09:02:00Z</dcterms:created>
  <dc:creator>黄伟</dc:creator>
  <cp:lastModifiedBy>Administrator</cp:lastModifiedBy>
  <cp:lastPrinted>2025-09-17T01:23:46Z</cp:lastPrinted>
  <dcterms:modified xsi:type="dcterms:W3CDTF">2025-09-17T01:23:50Z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4EEBB7FFAC324631B3C18E57502B5872_12</vt:lpwstr>
  </property>
</Properties>
</file>