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北京市朝阳区人民政府常营地区办事处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2021年政府信息公开工作年度报告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sz w:val="44"/>
          <w:szCs w:val="44"/>
          <w:lang w:val="en-US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left"/>
        <w:textAlignment w:val="auto"/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1.加强组织领导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地区为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确保依申请公开工作的有效开展，</w:t>
      </w:r>
      <w:r>
        <w:rPr>
          <w:rFonts w:eastAsia="仿宋_GB2312"/>
          <w:sz w:val="32"/>
          <w:szCs w:val="32"/>
        </w:rPr>
        <w:t>调整了政务公开领导小组，扩大了成员单位</w:t>
      </w:r>
      <w:r>
        <w:rPr>
          <w:rFonts w:hint="eastAsia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</w:t>
      </w:r>
      <w:r>
        <w:rPr>
          <w:rFonts w:eastAsia="仿宋_GB2312"/>
          <w:sz w:val="32"/>
          <w:szCs w:val="32"/>
        </w:rPr>
        <w:t>明确工作责任，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将依申请公开组织机构设在地区综合办公室。综合办公室副主任负责统筹协调，督促落实依申请公开各项工作。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主动公开情况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我地区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北京朝阳政务公开和政府信息公开专栏，主动公开机关职能、领导介绍、机构信息、机构设置、办公地址、办公时间、联系方式、财政预决算、监督举报方式等内容，并按照相关要求通过区政府门户网站对外公开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条，做到信息的规范性、及时性和准确性，政务门户网站公开信息渠道畅通，连接可用，信息准确及时。按照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上级部门要求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的要求及时编制地区信息公开工作年报和自查报告，及时审阅和修正自身问题。规范网站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专属页面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建设，完善网站内容，提高网站实用性，更好服务于百姓。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依申请公开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积极做好政府信息依申请公开工作。按要求做好受理公民、法人或者其他组织提出申请的各项准备工作，理顺办理机制、完善签批流程，及时同步北京市政府信息公开网站。20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年度收到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起政府信息公开申请，并按要求及时回复归档。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4.政府信息管理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积极学习政府信息公开系统的运用，及时下载相关通知和文件和维护本单位系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统信息，按要求时限做好北京市政府信息公开系统的数据报送工作。做到每公开必审核，并保证保密机构及其主管领导双重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监督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eastAsia="仿宋_GB2312"/>
          <w:sz w:val="32"/>
          <w:szCs w:val="32"/>
        </w:rPr>
        <w:t>进一步整合优化政府信息公开平台，围绕公众关切梳理、整合各类信息</w:t>
      </w:r>
      <w:r>
        <w:rPr>
          <w:rFonts w:hint="eastAsia" w:eastAsia="仿宋_GB2312"/>
          <w:sz w:val="32"/>
          <w:szCs w:val="32"/>
          <w:lang w:eastAsia="zh-CN"/>
        </w:rPr>
        <w:t>。</w:t>
      </w:r>
      <w:r>
        <w:rPr>
          <w:rFonts w:eastAsia="仿宋_GB2312"/>
          <w:sz w:val="32"/>
          <w:szCs w:val="32"/>
        </w:rPr>
        <w:t>突显政府门户网站第一信息发布载体的积极作用，对照市区要求配合完成门户网站集约化管理的改造升级。及时公示权力清单、责任清单，及时组织全员培训，确保在规定时间节点前完成各项工作。</w:t>
      </w:r>
    </w:p>
    <w:p>
      <w:pPr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2" w:firstLineChars="200"/>
        <w:jc w:val="left"/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  <w:t>二、主动公开政府信息情况</w:t>
      </w:r>
    </w:p>
    <w:p>
      <w:pPr>
        <w:pStyle w:val="2"/>
        <w:widowControl/>
        <w:rPr>
          <w:lang w:val="en-US"/>
        </w:rPr>
      </w:pPr>
    </w:p>
    <w:p>
      <w:pPr>
        <w:pStyle w:val="2"/>
        <w:widowControl/>
        <w:rPr>
          <w:lang w:val="en-US"/>
        </w:rPr>
      </w:pP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widowControl/>
        <w:rPr>
          <w:lang w:val="en-US"/>
        </w:rPr>
      </w:pPr>
    </w:p>
    <w:p>
      <w:pPr>
        <w:pStyle w:val="2"/>
        <w:widowControl/>
        <w:rPr>
          <w:lang w:val="en-US"/>
        </w:rPr>
      </w:pPr>
    </w:p>
    <w:p>
      <w:pPr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72" w:firstLineChars="200"/>
        <w:jc w:val="left"/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  <w:t>三、收到和处理政府信息公开申请情况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color w:val="333333"/>
          <w:shd w:val="clear" w:fill="FFFFFF"/>
          <w:lang w:val="en-US"/>
        </w:rPr>
      </w:pPr>
    </w:p>
    <w:tbl>
      <w:tblPr>
        <w:tblStyle w:val="4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widowControl/>
        <w:ind w:left="420" w:leftChars="200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lang w:val="en-US"/>
        </w:rPr>
      </w:pPr>
    </w:p>
    <w:tbl>
      <w:tblPr>
        <w:tblStyle w:val="4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left"/>
        <w:textAlignment w:val="auto"/>
        <w:rPr>
          <w:rFonts w:hint="eastAsia" w:ascii="宋体" w:hAnsi="宋体" w:eastAsia="宋体" w:cs="宋体"/>
          <w:spacing w:val="8"/>
          <w:kern w:val="0"/>
          <w:sz w:val="24"/>
          <w:szCs w:val="24"/>
          <w:lang w:val="en-US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年，常营地区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政务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公开工作总体良好，但也存在一些不足，主要表现在：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的重视程度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需要进一步加强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公开信息的质量和时效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需要进一步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需要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进一步增强。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规范公开事项、完善公开流程，认真贯彻落实党的十九大精神，以习近平新时代中国特色社会主义思想为指导，全面推进政务公开工作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1.牢固工作理念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牢固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政府信息公开工作的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工作理念，转变观念，增强</w:t>
      </w:r>
      <w:r>
        <w:rPr>
          <w:rFonts w:hint="eastAsia" w:ascii="仿宋_GB2312" w:hAnsi="仿宋_GB2312" w:eastAsia="仿宋_GB2312" w:cs="仿宋_GB2312"/>
          <w:sz w:val="32"/>
          <w:szCs w:val="32"/>
        </w:rPr>
        <w:t>主动性和自觉性，以政府信息公开服务领导决策、服务中心工作开展、服务人民群众信息需求，着力做到以公开促公正、以公开立公信，维护法治政府、透明政府的良好形象。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2.提升工作实效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进一步落实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全面推进政务公开工作的意见的实施细则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完善主动公开目录。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深入解读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政府重点工作、重要决策部署、重大改革措施，回应主动及时向公开热点信息。深化群众关注的重点领域，明确各领域公开内容，确保应公开尽公开。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创新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工作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举措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</w:t>
      </w:r>
      <w:r>
        <w:rPr>
          <w:rFonts w:hint="eastAsia" w:ascii="仿宋_GB2312" w:hAnsi="仿宋_GB2312" w:eastAsia="仿宋_GB2312" w:cs="仿宋_GB2312"/>
          <w:sz w:val="32"/>
          <w:szCs w:val="32"/>
        </w:rPr>
        <w:t>新技术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运用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融合互联网和政府信息公开工作，梳理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群</w:t>
      </w:r>
      <w:r>
        <w:rPr>
          <w:rFonts w:hint="eastAsia" w:ascii="仿宋_GB2312" w:hAnsi="仿宋_GB2312" w:eastAsia="仿宋_GB2312" w:cs="仿宋_GB2312"/>
          <w:sz w:val="32"/>
          <w:szCs w:val="32"/>
        </w:rPr>
        <w:t>众关切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、整合政府信息公开平台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设立</w:t>
      </w:r>
      <w:r>
        <w:rPr>
          <w:rFonts w:hint="eastAsia" w:ascii="仿宋_GB2312" w:hAnsi="仿宋_GB2312" w:eastAsia="仿宋_GB2312" w:cs="仿宋_GB2312"/>
          <w:sz w:val="32"/>
          <w:szCs w:val="32"/>
        </w:rPr>
        <w:t>专题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方便</w:t>
      </w:r>
      <w:r>
        <w:rPr>
          <w:rFonts w:hint="eastAsia" w:ascii="仿宋_GB2312" w:hAnsi="仿宋_GB2312" w:eastAsia="仿宋_GB2312" w:cs="仿宋_GB2312"/>
          <w:sz w:val="32"/>
          <w:szCs w:val="32"/>
        </w:rPr>
        <w:t>群众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查询获取相关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信息；积极稳妥推进政府数据开放共享，创新服务社会管理。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left"/>
        <w:textAlignment w:val="auto"/>
        <w:rPr>
          <w:rFonts w:hint="eastAsia" w:ascii="宋体" w:hAnsi="宋体" w:eastAsia="宋体" w:cs="宋体"/>
          <w:spacing w:val="8"/>
          <w:kern w:val="0"/>
          <w:sz w:val="32"/>
          <w:szCs w:val="32"/>
          <w:lang w:val="en-US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我地区本年度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发出收费通知的件数和总金额以及实际收取的总金额均为0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。本报告所列数据的统计期限,自2021年1月1日起至12月31日止。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200" w:firstLineChars="1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北京市朝阳区人民政府常营地区办事处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760" w:firstLineChars="180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2022年1月</w:t>
      </w: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D3DDF"/>
    <w:rsid w:val="042579D5"/>
    <w:rsid w:val="04EE5F1B"/>
    <w:rsid w:val="068D3A55"/>
    <w:rsid w:val="0CB54E8C"/>
    <w:rsid w:val="0ECF5035"/>
    <w:rsid w:val="0FA20EFD"/>
    <w:rsid w:val="10E71957"/>
    <w:rsid w:val="14F94D81"/>
    <w:rsid w:val="19962AAF"/>
    <w:rsid w:val="1A0A1B17"/>
    <w:rsid w:val="1B0E7792"/>
    <w:rsid w:val="1D7E7C82"/>
    <w:rsid w:val="1F8D51FC"/>
    <w:rsid w:val="22EF4BA9"/>
    <w:rsid w:val="236D3D07"/>
    <w:rsid w:val="25827B7B"/>
    <w:rsid w:val="25E13A61"/>
    <w:rsid w:val="278034C2"/>
    <w:rsid w:val="2C773ADF"/>
    <w:rsid w:val="2E95039D"/>
    <w:rsid w:val="2F0B7D44"/>
    <w:rsid w:val="3028788A"/>
    <w:rsid w:val="306E3863"/>
    <w:rsid w:val="327343B2"/>
    <w:rsid w:val="3376555C"/>
    <w:rsid w:val="37A018B4"/>
    <w:rsid w:val="37BD4572"/>
    <w:rsid w:val="397640C8"/>
    <w:rsid w:val="3C3A43CF"/>
    <w:rsid w:val="3C3B717C"/>
    <w:rsid w:val="3CCA67AA"/>
    <w:rsid w:val="3D42741D"/>
    <w:rsid w:val="411D56E1"/>
    <w:rsid w:val="41861C9E"/>
    <w:rsid w:val="41B11538"/>
    <w:rsid w:val="4246083E"/>
    <w:rsid w:val="4318224C"/>
    <w:rsid w:val="45D96AD4"/>
    <w:rsid w:val="47671C94"/>
    <w:rsid w:val="47E26ACE"/>
    <w:rsid w:val="48406600"/>
    <w:rsid w:val="4AA356D8"/>
    <w:rsid w:val="4B27074D"/>
    <w:rsid w:val="4DE96893"/>
    <w:rsid w:val="51AC399F"/>
    <w:rsid w:val="526642CE"/>
    <w:rsid w:val="535B1626"/>
    <w:rsid w:val="584C562E"/>
    <w:rsid w:val="5A81331F"/>
    <w:rsid w:val="5B112153"/>
    <w:rsid w:val="5CDB4056"/>
    <w:rsid w:val="5D0D5D8A"/>
    <w:rsid w:val="5EE61FA5"/>
    <w:rsid w:val="621524C6"/>
    <w:rsid w:val="644E5D99"/>
    <w:rsid w:val="66B40885"/>
    <w:rsid w:val="68791EE0"/>
    <w:rsid w:val="6D307A2A"/>
    <w:rsid w:val="70BC1287"/>
    <w:rsid w:val="77F05752"/>
    <w:rsid w:val="7AB067D2"/>
    <w:rsid w:val="7ACC1EA7"/>
    <w:rsid w:val="7EBA7AFC"/>
    <w:rsid w:val="7F3C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1"/>
      <w:lang w:val="en-US" w:eastAsia="zh-CN" w:bidi="ar"/>
    </w:rPr>
  </w:style>
  <w:style w:type="paragraph" w:styleId="3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40404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Variable"/>
    <w:basedOn w:val="5"/>
    <w:qFormat/>
    <w:uiPriority w:val="0"/>
  </w:style>
  <w:style w:type="character" w:styleId="10">
    <w:name w:val="Hyperlink"/>
    <w:basedOn w:val="5"/>
    <w:qFormat/>
    <w:uiPriority w:val="0"/>
    <w:rPr>
      <w:color w:val="404040"/>
      <w:u w:val="none"/>
    </w:rPr>
  </w:style>
  <w:style w:type="character" w:customStyle="1" w:styleId="11">
    <w:name w:val="纯文本 Char"/>
    <w:basedOn w:val="5"/>
    <w:link w:val="2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2021-03-25T11:30:00Z</dcterms:created>
  <dc:creator>Administrator</dc:creator>
  <cp:lastModifiedBy>Administrator</cp:lastModifiedBy>
  <cp:lastPrinted>2022-01-13T08:01:00Z</cp:lastPrinted>
  <dcterms:modified xsi:type="dcterms:W3CDTF">2022-01-20T01:39:30Z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3F061737C023424788319E391CBEBBD9</vt:lpwstr>
  </property>
</Properties>
</file>