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A7D2A">
      <w:pPr>
        <w:jc w:val="both"/>
        <w:rPr>
          <w:rFonts w:hint="default" w:ascii="仿宋" w:hAnsi="仿宋" w:eastAsia="仿宋" w:cs="仿宋"/>
          <w:bCs/>
          <w:sz w:val="32"/>
          <w:szCs w:val="32"/>
          <w:lang w:val="en-US" w:eastAsia="zh-CN"/>
        </w:rPr>
      </w:pPr>
      <w:r>
        <w:rPr>
          <w:rFonts w:hint="eastAsia" w:ascii="仿宋" w:hAnsi="仿宋" w:eastAsia="仿宋" w:cs="仿宋"/>
          <w:bCs/>
          <w:sz w:val="32"/>
          <w:szCs w:val="32"/>
          <w:lang w:eastAsia="zh-CN"/>
        </w:rPr>
        <w:t>附件</w:t>
      </w:r>
      <w:r>
        <w:rPr>
          <w:rFonts w:hint="eastAsia" w:ascii="仿宋" w:hAnsi="仿宋" w:eastAsia="仿宋" w:cs="仿宋"/>
          <w:bCs/>
          <w:sz w:val="32"/>
          <w:szCs w:val="32"/>
          <w:lang w:val="en-US" w:eastAsia="zh-CN"/>
        </w:rPr>
        <w:t>2-2</w:t>
      </w:r>
    </w:p>
    <w:p w14:paraId="0AE6C627">
      <w:pPr>
        <w:pStyle w:val="3"/>
        <w:adjustRightInd w:val="0"/>
        <w:snapToGrid w:val="0"/>
        <w:spacing w:line="600" w:lineRule="exact"/>
        <w:ind w:right="-92" w:rightChars="-44" w:firstLine="880" w:firstLineChars="200"/>
        <w:jc w:val="center"/>
        <w:rPr>
          <w:rFonts w:hint="eastAsia" w:ascii="方正小标宋简体" w:hAnsi="方正小标宋简体" w:eastAsia="方正小标宋简体" w:cs="方正小标宋简体"/>
          <w:b w:val="0"/>
          <w:sz w:val="44"/>
          <w:szCs w:val="44"/>
          <w:lang w:eastAsia="zh-CN"/>
        </w:rPr>
      </w:pPr>
      <w:r>
        <w:rPr>
          <w:rFonts w:hint="eastAsia" w:ascii="方正小标宋简体" w:hAnsi="方正小标宋简体" w:eastAsia="方正小标宋简体" w:cs="方正小标宋简体"/>
          <w:b w:val="0"/>
          <w:sz w:val="44"/>
          <w:szCs w:val="44"/>
          <w:lang w:eastAsia="zh-CN"/>
        </w:rPr>
        <w:t>项目支出绩效评价报告</w:t>
      </w:r>
    </w:p>
    <w:p w14:paraId="57D2DFF2">
      <w:pPr>
        <w:jc w:val="center"/>
        <w:rPr>
          <w:rFonts w:hint="eastAsia" w:ascii="仿宋" w:hAnsi="仿宋" w:eastAsia="仿宋" w:cs="仿宋"/>
          <w:bCs/>
          <w:sz w:val="30"/>
          <w:szCs w:val="30"/>
        </w:rPr>
      </w:pPr>
    </w:p>
    <w:p w14:paraId="62389E93">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jc w:val="left"/>
        <w:rPr>
          <w:rFonts w:hint="eastAsia" w:ascii="仿宋" w:hAnsi="仿宋" w:eastAsia="仿宋" w:cs="仿宋"/>
          <w:sz w:val="28"/>
          <w:szCs w:val="28"/>
        </w:rPr>
      </w:pPr>
      <w:r>
        <w:rPr>
          <w:rFonts w:hint="eastAsia" w:ascii="仿宋" w:hAnsi="仿宋" w:eastAsia="仿宋" w:cs="仿宋"/>
          <w:sz w:val="32"/>
          <w:szCs w:val="32"/>
        </w:rPr>
        <w:t>为</w:t>
      </w:r>
      <w:r>
        <w:rPr>
          <w:rFonts w:hint="eastAsia" w:ascii="仿宋" w:hAnsi="仿宋" w:eastAsia="仿宋" w:cs="仿宋"/>
          <w:sz w:val="32"/>
          <w:szCs w:val="32"/>
          <w:lang w:eastAsia="zh-CN"/>
        </w:rPr>
        <w:t>强化财政支出责任，加强预算绩效全过程管理</w:t>
      </w:r>
      <w:r>
        <w:rPr>
          <w:rFonts w:hint="eastAsia" w:ascii="仿宋" w:hAnsi="仿宋" w:eastAsia="仿宋" w:cs="仿宋"/>
          <w:sz w:val="32"/>
          <w:szCs w:val="32"/>
        </w:rPr>
        <w:t>，提升财政资金使用效率和部门绩效管理水平，</w:t>
      </w:r>
      <w:r>
        <w:rPr>
          <w:rFonts w:hint="eastAsia" w:ascii="仿宋" w:hAnsi="仿宋" w:eastAsia="仿宋" w:cs="仿宋"/>
          <w:sz w:val="32"/>
          <w:szCs w:val="32"/>
          <w:lang w:eastAsia="zh-CN"/>
        </w:rPr>
        <w:t>按照</w:t>
      </w:r>
      <w:r>
        <w:rPr>
          <w:rFonts w:hint="eastAsia" w:ascii="仿宋" w:hAnsi="仿宋" w:eastAsia="仿宋" w:cs="仿宋"/>
          <w:sz w:val="32"/>
          <w:szCs w:val="32"/>
        </w:rPr>
        <w:t>《北京市项目支出绩效评价管理办法》（京财绩效〔2020〕2146号）</w:t>
      </w:r>
      <w:r>
        <w:rPr>
          <w:rFonts w:hint="eastAsia" w:ascii="仿宋" w:hAnsi="仿宋" w:eastAsia="仿宋" w:cs="仿宋"/>
          <w:sz w:val="32"/>
          <w:szCs w:val="32"/>
          <w:lang w:eastAsia="zh-CN"/>
        </w:rPr>
        <w:t>、《北京市朝阳区预算绩效管理办法》</w:t>
      </w:r>
      <w:r>
        <w:rPr>
          <w:rFonts w:hint="eastAsia" w:ascii="仿宋" w:hAnsi="仿宋" w:eastAsia="仿宋" w:cs="仿宋"/>
          <w:sz w:val="32"/>
          <w:szCs w:val="32"/>
        </w:rPr>
        <w:t>（</w:t>
      </w:r>
      <w:r>
        <w:rPr>
          <w:rFonts w:hint="eastAsia" w:ascii="仿宋" w:hAnsi="仿宋" w:eastAsia="仿宋" w:cs="仿宋"/>
          <w:sz w:val="32"/>
          <w:szCs w:val="32"/>
          <w:lang w:eastAsia="zh-CN"/>
        </w:rPr>
        <w:t>朝</w:t>
      </w:r>
      <w:r>
        <w:rPr>
          <w:rFonts w:hint="eastAsia" w:ascii="仿宋" w:hAnsi="仿宋" w:eastAsia="仿宋" w:cs="仿宋"/>
          <w:sz w:val="32"/>
          <w:szCs w:val="32"/>
        </w:rPr>
        <w:t>财绩效〔202</w:t>
      </w: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sz w:val="32"/>
          <w:szCs w:val="32"/>
          <w:lang w:val="en-US" w:eastAsia="zh-CN"/>
        </w:rPr>
        <w:t>505</w:t>
      </w:r>
      <w:r>
        <w:rPr>
          <w:rFonts w:hint="eastAsia" w:ascii="仿宋" w:hAnsi="仿宋" w:eastAsia="仿宋" w:cs="仿宋"/>
          <w:sz w:val="32"/>
          <w:szCs w:val="32"/>
        </w:rPr>
        <w:t>号）等</w:t>
      </w:r>
      <w:r>
        <w:rPr>
          <w:rFonts w:hint="eastAsia" w:ascii="仿宋" w:hAnsi="仿宋" w:eastAsia="仿宋" w:cs="仿宋"/>
          <w:sz w:val="32"/>
          <w:szCs w:val="32"/>
          <w:lang w:eastAsia="zh-CN"/>
        </w:rPr>
        <w:t>相关要求</w:t>
      </w:r>
      <w:r>
        <w:rPr>
          <w:rFonts w:hint="eastAsia" w:ascii="仿宋" w:hAnsi="仿宋" w:eastAsia="仿宋" w:cs="仿宋"/>
          <w:sz w:val="32"/>
          <w:szCs w:val="32"/>
        </w:rPr>
        <w:t>，</w:t>
      </w:r>
      <w:r>
        <w:rPr>
          <w:rFonts w:hint="eastAsia" w:ascii="仿宋" w:hAnsi="仿宋" w:eastAsia="仿宋" w:cs="仿宋"/>
          <w:sz w:val="32"/>
          <w:szCs w:val="32"/>
          <w:lang w:eastAsia="zh-CN"/>
        </w:rPr>
        <w:t>我单位对</w:t>
      </w:r>
      <w:r>
        <w:rPr>
          <w:rFonts w:hint="eastAsia" w:eastAsia="仿宋_GB2312"/>
          <w:sz w:val="32"/>
          <w:szCs w:val="32"/>
        </w:rPr>
        <w:t>《朝阳报》宣传业务费</w:t>
      </w:r>
      <w:r>
        <w:rPr>
          <w:rFonts w:hint="eastAsia" w:ascii="仿宋" w:hAnsi="仿宋" w:eastAsia="仿宋" w:cs="仿宋"/>
          <w:sz w:val="32"/>
          <w:szCs w:val="32"/>
        </w:rPr>
        <w:t>项目（以下简称“该项目”）</w:t>
      </w:r>
      <w:r>
        <w:rPr>
          <w:rFonts w:hint="eastAsia" w:ascii="仿宋" w:hAnsi="仿宋" w:eastAsia="仿宋" w:cs="仿宋"/>
          <w:sz w:val="32"/>
          <w:szCs w:val="32"/>
          <w:lang w:eastAsia="zh-CN"/>
        </w:rPr>
        <w:t>开展</w:t>
      </w:r>
      <w:r>
        <w:rPr>
          <w:rFonts w:hint="eastAsia" w:ascii="仿宋" w:hAnsi="仿宋" w:eastAsia="仿宋" w:cs="仿宋"/>
          <w:sz w:val="32"/>
          <w:szCs w:val="32"/>
        </w:rPr>
        <w:t>绩效评价工作</w:t>
      </w:r>
      <w:r>
        <w:rPr>
          <w:rFonts w:hint="eastAsia" w:ascii="仿宋" w:hAnsi="仿宋" w:eastAsia="仿宋" w:cs="仿宋"/>
          <w:sz w:val="32"/>
          <w:szCs w:val="32"/>
          <w:lang w:eastAsia="zh-CN"/>
        </w:rPr>
        <w:t>，并</w:t>
      </w:r>
      <w:r>
        <w:rPr>
          <w:rFonts w:hint="eastAsia" w:ascii="仿宋" w:hAnsi="仿宋" w:eastAsia="仿宋" w:cs="仿宋"/>
          <w:sz w:val="32"/>
          <w:szCs w:val="32"/>
        </w:rPr>
        <w:t>形成本绩效评价报告。</w:t>
      </w:r>
    </w:p>
    <w:p w14:paraId="30A49BAC">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b w:val="0"/>
          <w:bCs w:val="0"/>
          <w:color w:val="000000"/>
          <w:kern w:val="0"/>
          <w:sz w:val="32"/>
          <w:szCs w:val="32"/>
        </w:rPr>
      </w:pPr>
      <w:r>
        <w:rPr>
          <w:rFonts w:hint="eastAsia" w:ascii="黑体" w:hAnsi="黑体" w:eastAsia="黑体" w:cs="黑体"/>
          <w:b w:val="0"/>
          <w:bCs w:val="0"/>
          <w:color w:val="000000"/>
          <w:kern w:val="0"/>
          <w:sz w:val="32"/>
          <w:szCs w:val="32"/>
        </w:rPr>
        <w:t>一、基本情况</w:t>
      </w:r>
    </w:p>
    <w:p w14:paraId="55CC1669">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outlineLvl w:val="0"/>
        <w:rPr>
          <w:rFonts w:hint="eastAsia" w:ascii="仿宋" w:hAnsi="仿宋" w:eastAsia="仿宋" w:cs="仿宋"/>
          <w:sz w:val="28"/>
          <w:szCs w:val="28"/>
        </w:rPr>
      </w:pPr>
      <w:r>
        <w:rPr>
          <w:rFonts w:hint="eastAsia" w:ascii="楷体" w:hAnsi="楷体" w:eastAsia="楷体" w:cs="楷体"/>
          <w:sz w:val="32"/>
          <w:szCs w:val="32"/>
        </w:rPr>
        <w:t>（一）项目概况</w:t>
      </w:r>
    </w:p>
    <w:p w14:paraId="3D330AEC">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outlineLvl w:val="0"/>
        <w:rPr>
          <w:rFonts w:hint="eastAsia" w:ascii="楷体" w:hAnsi="楷体" w:eastAsia="楷体" w:cs="楷体"/>
          <w:sz w:val="32"/>
          <w:szCs w:val="32"/>
        </w:rPr>
      </w:pPr>
      <w:r>
        <w:rPr>
          <w:rFonts w:hint="eastAsia" w:ascii="楷体" w:hAnsi="楷体" w:eastAsia="楷体" w:cs="楷体"/>
          <w:sz w:val="32"/>
          <w:szCs w:val="32"/>
        </w:rPr>
        <w:t>1.项目背景</w:t>
      </w:r>
    </w:p>
    <w:p w14:paraId="3DEC171C">
      <w:pPr>
        <w:ind w:firstLine="480"/>
        <w:rPr>
          <w:rFonts w:hint="eastAsia" w:ascii="仿宋" w:hAnsi="仿宋" w:eastAsia="仿宋" w:cs="仿宋"/>
          <w:sz w:val="28"/>
          <w:szCs w:val="28"/>
        </w:rPr>
      </w:pPr>
      <w:r>
        <w:rPr>
          <w:rFonts w:hint="eastAsia" w:eastAsia="仿宋_GB2312"/>
          <w:sz w:val="32"/>
          <w:szCs w:val="32"/>
        </w:rPr>
        <w:t>《朝阳报》是区级党报，创刊于1993年，由朝阳区委宣传部主办，朝阳区融媒体中心出版。每周出刊3期（区两会期间每日出报），每期4个版（特殊情况可随时加版）。创刊</w:t>
      </w:r>
      <w:r>
        <w:rPr>
          <w:rFonts w:hint="eastAsia" w:eastAsia="仿宋_GB2312"/>
          <w:sz w:val="32"/>
          <w:szCs w:val="32"/>
          <w:lang w:eastAsia="zh-CN"/>
        </w:rPr>
        <w:t>以</w:t>
      </w:r>
      <w:r>
        <w:rPr>
          <w:rFonts w:hint="eastAsia" w:eastAsia="仿宋_GB2312"/>
          <w:sz w:val="32"/>
          <w:szCs w:val="32"/>
        </w:rPr>
        <w:t>来，《朝阳报》始终秉持唱响主旋律、传播正能量的初心，紧密对接中央、市委要求部署，围绕区委区政府中心工作，以“聚焦时代特色、反映时代精神，发挥纸媒优势、生产过硬产品，突出创新融合、打造朝融品牌”为工作目标，努力办成有思想、有内涵、有趣味，更加贴近中心、贴近基层、贴近民生的报纸，着力打造与首都发展大区相匹配的、体现朝阳发展成绩、展现区域发展特点、服务广大朝阳群众的主流媒体品牌，建设成为向全市、全国宣传朝阳工作的窗口、展示朝阳发展成绩的平台、朝阳群众与政府交流的桥梁。</w:t>
      </w:r>
    </w:p>
    <w:p w14:paraId="7C4EA41A">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outlineLvl w:val="0"/>
        <w:rPr>
          <w:rFonts w:hint="eastAsia" w:ascii="仿宋" w:hAnsi="仿宋" w:eastAsia="仿宋" w:cs="仿宋"/>
          <w:sz w:val="28"/>
          <w:szCs w:val="28"/>
        </w:rPr>
      </w:pPr>
      <w:r>
        <w:rPr>
          <w:rFonts w:hint="eastAsia" w:ascii="楷体" w:hAnsi="楷体" w:eastAsia="楷体" w:cs="楷体"/>
          <w:sz w:val="32"/>
          <w:szCs w:val="32"/>
          <w:lang w:val="en-US" w:eastAsia="zh-CN"/>
        </w:rPr>
        <w:t>2.</w:t>
      </w:r>
      <w:r>
        <w:rPr>
          <w:rFonts w:hint="eastAsia" w:ascii="楷体" w:hAnsi="楷体" w:eastAsia="楷体" w:cs="楷体"/>
          <w:sz w:val="32"/>
          <w:szCs w:val="32"/>
        </w:rPr>
        <w:t>主要内容</w:t>
      </w:r>
    </w:p>
    <w:p w14:paraId="6D7EC080">
      <w:pPr>
        <w:ind w:firstLine="640" w:firstLineChars="200"/>
        <w:rPr>
          <w:rFonts w:hint="eastAsia" w:ascii="仿宋" w:hAnsi="仿宋" w:eastAsia="仿宋" w:cs="仿宋"/>
          <w:sz w:val="28"/>
          <w:szCs w:val="28"/>
        </w:rPr>
      </w:pPr>
      <w:r>
        <w:rPr>
          <w:rFonts w:hint="eastAsia" w:eastAsia="仿宋_GB2312"/>
          <w:sz w:val="32"/>
          <w:szCs w:val="32"/>
        </w:rPr>
        <w:t>《朝阳报》作为区级党报，作为距离基层群众最近的党媒，始终坚持围绕中心、服务大局，聚焦区委区政府各项决策部署和重点工作，坚持正面宣传，在服务引导群众、凝聚社会正能量等方面发挥了重要作用，切实为党守好了意识形态阵地。</w:t>
      </w:r>
      <w:r>
        <w:rPr>
          <w:rFonts w:hint="eastAsia" w:ascii="仿宋" w:hAnsi="仿宋" w:eastAsia="仿宋" w:cs="仿宋"/>
          <w:sz w:val="32"/>
          <w:szCs w:val="32"/>
          <w:lang w:eastAsia="zh-CN"/>
        </w:rPr>
        <w:t>通过</w:t>
      </w:r>
      <w:r>
        <w:rPr>
          <w:rFonts w:hint="eastAsia" w:ascii="仿宋" w:hAnsi="仿宋" w:eastAsia="仿宋" w:cs="仿宋"/>
          <w:sz w:val="32"/>
          <w:szCs w:val="32"/>
        </w:rPr>
        <w:t>本项目</w:t>
      </w:r>
      <w:r>
        <w:rPr>
          <w:rFonts w:hint="eastAsia" w:ascii="仿宋" w:hAnsi="仿宋" w:eastAsia="仿宋" w:cs="仿宋"/>
          <w:sz w:val="32"/>
          <w:szCs w:val="32"/>
          <w:lang w:eastAsia="zh-CN"/>
        </w:rPr>
        <w:t>的实施，</w:t>
      </w:r>
      <w:r>
        <w:rPr>
          <w:rFonts w:hint="eastAsia" w:eastAsia="仿宋_GB2312"/>
          <w:sz w:val="32"/>
          <w:szCs w:val="32"/>
        </w:rPr>
        <w:t>完成好《朝阳报》制作、</w:t>
      </w:r>
      <w:r>
        <w:rPr>
          <w:rFonts w:hint="eastAsia" w:eastAsia="仿宋_GB2312"/>
          <w:sz w:val="32"/>
          <w:szCs w:val="32"/>
          <w:lang w:eastAsia="zh-CN"/>
        </w:rPr>
        <w:t>邮寄</w:t>
      </w:r>
      <w:r>
        <w:rPr>
          <w:rFonts w:hint="eastAsia" w:eastAsia="仿宋_GB2312"/>
          <w:sz w:val="32"/>
          <w:szCs w:val="32"/>
        </w:rPr>
        <w:t>、</w:t>
      </w:r>
      <w:r>
        <w:rPr>
          <w:rFonts w:hint="eastAsia" w:eastAsia="仿宋_GB2312"/>
          <w:sz w:val="32"/>
          <w:szCs w:val="32"/>
          <w:lang w:eastAsia="zh-CN"/>
        </w:rPr>
        <w:t>投递等工作，</w:t>
      </w:r>
      <w:r>
        <w:rPr>
          <w:rFonts w:hint="eastAsia" w:eastAsia="仿宋_GB2312"/>
          <w:sz w:val="32"/>
          <w:szCs w:val="32"/>
        </w:rPr>
        <w:t>保证朝阳新闻宣传工作实效，提高办报品质</w:t>
      </w:r>
      <w:r>
        <w:rPr>
          <w:rFonts w:hint="eastAsia" w:eastAsia="仿宋_GB2312"/>
          <w:sz w:val="32"/>
          <w:szCs w:val="32"/>
          <w:lang w:eastAsia="zh-CN"/>
        </w:rPr>
        <w:t>，</w:t>
      </w:r>
      <w:r>
        <w:rPr>
          <w:rFonts w:hint="eastAsia" w:eastAsia="仿宋_GB2312"/>
          <w:sz w:val="32"/>
          <w:szCs w:val="32"/>
        </w:rPr>
        <w:t>完成区委、区政府重点工作的采访任务及朝阳区经济社会发展成就宣传的相关报道，全力打造区域内主流媒体。</w:t>
      </w:r>
    </w:p>
    <w:p w14:paraId="1B4E5569">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outlineLvl w:val="2"/>
        <w:rPr>
          <w:rFonts w:hint="eastAsia" w:ascii="楷体" w:hAnsi="楷体" w:eastAsia="楷体" w:cs="楷体"/>
          <w:sz w:val="32"/>
          <w:szCs w:val="32"/>
        </w:rPr>
      </w:pPr>
      <w:r>
        <w:rPr>
          <w:rFonts w:hint="eastAsia" w:ascii="楷体" w:hAnsi="楷体" w:eastAsia="楷体" w:cs="楷体"/>
          <w:sz w:val="32"/>
          <w:szCs w:val="32"/>
        </w:rPr>
        <w:t>3.项目实施情况</w:t>
      </w:r>
    </w:p>
    <w:p w14:paraId="502CBA36">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rPr>
        <w:t>项目实施主体为</w:t>
      </w:r>
      <w:r>
        <w:rPr>
          <w:rFonts w:hint="eastAsia" w:ascii="仿宋" w:hAnsi="仿宋" w:eastAsia="仿宋" w:cs="仿宋"/>
          <w:sz w:val="32"/>
          <w:szCs w:val="32"/>
          <w:lang w:eastAsia="zh-CN"/>
        </w:rPr>
        <w:t>北京市朝阳区融媒体中心，分别通过《朝阳报》制作服务、投递服务、邮寄服务、外部人员稿费</w:t>
      </w:r>
      <w:r>
        <w:rPr>
          <w:rFonts w:hint="eastAsia" w:ascii="仿宋" w:hAnsi="仿宋" w:eastAsia="仿宋" w:cs="仿宋"/>
          <w:sz w:val="32"/>
          <w:szCs w:val="32"/>
          <w:lang w:val="en-US" w:eastAsia="zh-CN"/>
        </w:rPr>
        <w:t>4个</w:t>
      </w:r>
      <w:r>
        <w:rPr>
          <w:rFonts w:hint="eastAsia" w:ascii="仿宋" w:hAnsi="仿宋" w:eastAsia="仿宋" w:cs="仿宋"/>
          <w:sz w:val="32"/>
          <w:szCs w:val="32"/>
          <w:lang w:eastAsia="zh-CN"/>
        </w:rPr>
        <w:t>项目</w:t>
      </w:r>
      <w:r>
        <w:rPr>
          <w:rFonts w:hint="eastAsia" w:ascii="仿宋" w:hAnsi="仿宋" w:eastAsia="仿宋" w:cs="仿宋"/>
          <w:sz w:val="32"/>
          <w:szCs w:val="32"/>
          <w:lang w:val="en-US" w:eastAsia="zh-CN"/>
        </w:rPr>
        <w:t>分别实施，</w:t>
      </w:r>
      <w:r>
        <w:rPr>
          <w:rFonts w:hint="eastAsia" w:ascii="仿宋" w:hAnsi="仿宋" w:eastAsia="仿宋" w:cs="仿宋"/>
          <w:sz w:val="32"/>
          <w:szCs w:val="32"/>
          <w:lang w:eastAsia="zh-CN"/>
        </w:rPr>
        <w:t>保证朝阳报宣传业务工作实效性，</w:t>
      </w:r>
      <w:r>
        <w:rPr>
          <w:rFonts w:hint="eastAsia" w:ascii="仿宋" w:hAnsi="仿宋" w:eastAsia="仿宋" w:cs="仿宋"/>
          <w:sz w:val="32"/>
          <w:szCs w:val="32"/>
        </w:rPr>
        <w:t>完成好新闻宣传任务</w:t>
      </w:r>
      <w:r>
        <w:rPr>
          <w:rFonts w:hint="eastAsia" w:ascii="仿宋" w:hAnsi="仿宋" w:eastAsia="仿宋" w:cs="仿宋"/>
          <w:sz w:val="32"/>
          <w:szCs w:val="32"/>
          <w:lang w:eastAsia="zh-CN"/>
        </w:rPr>
        <w:t>。</w:t>
      </w:r>
    </w:p>
    <w:p w14:paraId="61994607">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outlineLvl w:val="0"/>
        <w:rPr>
          <w:rFonts w:hint="eastAsia" w:ascii="仿宋" w:hAnsi="仿宋" w:eastAsia="仿宋" w:cs="仿宋"/>
          <w:sz w:val="28"/>
          <w:szCs w:val="28"/>
        </w:rPr>
      </w:pPr>
      <w:r>
        <w:rPr>
          <w:rFonts w:hint="eastAsia" w:ascii="楷体" w:hAnsi="楷体" w:eastAsia="楷体" w:cs="楷体"/>
          <w:sz w:val="32"/>
          <w:szCs w:val="32"/>
        </w:rPr>
        <w:t>4.资金投入和使用情况</w:t>
      </w:r>
    </w:p>
    <w:p w14:paraId="04F4591D">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outlineLvl w:val="0"/>
        <w:rPr>
          <w:rFonts w:hint="eastAsia" w:ascii="仿宋" w:hAnsi="仿宋" w:eastAsia="仿宋" w:cs="仿宋"/>
          <w:sz w:val="28"/>
          <w:szCs w:val="28"/>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年年初预算批复</w:t>
      </w:r>
      <w:r>
        <w:rPr>
          <w:rFonts w:hint="eastAsia" w:ascii="仿宋" w:hAnsi="仿宋" w:eastAsia="仿宋" w:cs="仿宋"/>
          <w:sz w:val="32"/>
          <w:szCs w:val="32"/>
          <w:lang w:val="en-US" w:eastAsia="zh-CN"/>
        </w:rPr>
        <w:t>353</w:t>
      </w:r>
      <w:r>
        <w:rPr>
          <w:rFonts w:hint="eastAsia" w:ascii="仿宋" w:hAnsi="仿宋" w:eastAsia="仿宋" w:cs="仿宋"/>
          <w:sz w:val="32"/>
          <w:szCs w:val="32"/>
        </w:rPr>
        <w:t>万元</w:t>
      </w:r>
      <w:r>
        <w:rPr>
          <w:rFonts w:hint="eastAsia" w:ascii="仿宋" w:hAnsi="仿宋" w:eastAsia="仿宋" w:cs="仿宋"/>
          <w:sz w:val="32"/>
          <w:szCs w:val="32"/>
          <w:lang w:eastAsia="zh-CN"/>
        </w:rPr>
        <w:t>，经区财政局事前绩效评估核减调整后预算数为</w:t>
      </w:r>
      <w:r>
        <w:rPr>
          <w:rFonts w:hint="eastAsia" w:ascii="仿宋" w:hAnsi="仿宋" w:eastAsia="仿宋" w:cs="仿宋"/>
          <w:sz w:val="32"/>
          <w:szCs w:val="32"/>
          <w:lang w:val="en-US" w:eastAsia="zh-CN"/>
        </w:rPr>
        <w:t>343.84万元，</w:t>
      </w:r>
      <w:r>
        <w:rPr>
          <w:rFonts w:hint="eastAsia" w:ascii="仿宋" w:hAnsi="仿宋" w:eastAsia="仿宋" w:cs="仿宋"/>
          <w:sz w:val="32"/>
          <w:szCs w:val="32"/>
        </w:rPr>
        <w:t>实际支出金额为</w:t>
      </w:r>
      <w:r>
        <w:rPr>
          <w:rFonts w:hint="eastAsia" w:ascii="仿宋" w:hAnsi="仿宋" w:eastAsia="仿宋" w:cs="仿宋"/>
          <w:sz w:val="32"/>
          <w:szCs w:val="32"/>
          <w:lang w:val="en-US" w:eastAsia="zh-CN"/>
        </w:rPr>
        <w:t>337.70</w:t>
      </w:r>
      <w:r>
        <w:rPr>
          <w:rFonts w:hint="eastAsia" w:ascii="仿宋" w:hAnsi="仿宋" w:eastAsia="仿宋" w:cs="仿宋"/>
          <w:sz w:val="32"/>
          <w:szCs w:val="32"/>
        </w:rPr>
        <w:t>万元，预算完成率</w:t>
      </w:r>
      <w:r>
        <w:rPr>
          <w:rFonts w:hint="eastAsia" w:ascii="仿宋" w:hAnsi="仿宋" w:eastAsia="仿宋" w:cs="仿宋"/>
          <w:sz w:val="32"/>
          <w:szCs w:val="32"/>
          <w:lang w:val="en-US" w:eastAsia="zh-CN"/>
        </w:rPr>
        <w:t>98.21%</w:t>
      </w:r>
      <w:r>
        <w:rPr>
          <w:rFonts w:hint="eastAsia" w:ascii="仿宋" w:hAnsi="仿宋" w:eastAsia="仿宋" w:cs="仿宋"/>
          <w:sz w:val="32"/>
          <w:szCs w:val="32"/>
        </w:rPr>
        <w:t>。</w:t>
      </w:r>
    </w:p>
    <w:p w14:paraId="4B18B0B9">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sz w:val="28"/>
          <w:szCs w:val="28"/>
        </w:rPr>
      </w:pPr>
      <w:r>
        <w:rPr>
          <w:rFonts w:hint="eastAsia" w:ascii="楷体" w:hAnsi="楷体" w:eastAsia="楷体" w:cs="楷体"/>
          <w:sz w:val="32"/>
          <w:szCs w:val="32"/>
        </w:rPr>
        <w:t>（二）项目绩效目标</w:t>
      </w:r>
    </w:p>
    <w:p w14:paraId="2A84C825">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该</w:t>
      </w:r>
      <w:r>
        <w:rPr>
          <w:rFonts w:hint="eastAsia" w:ascii="仿宋" w:hAnsi="仿宋" w:eastAsia="仿宋" w:cs="仿宋"/>
          <w:sz w:val="32"/>
          <w:szCs w:val="32"/>
        </w:rPr>
        <w:t>项目绩效总体目标</w:t>
      </w:r>
      <w:r>
        <w:rPr>
          <w:rFonts w:hint="eastAsia" w:ascii="仿宋" w:hAnsi="仿宋" w:eastAsia="仿宋" w:cs="仿宋"/>
          <w:sz w:val="32"/>
          <w:szCs w:val="32"/>
          <w:lang w:eastAsia="zh-CN"/>
        </w:rPr>
        <w:t>设定为：</w:t>
      </w:r>
      <w:r>
        <w:rPr>
          <w:rFonts w:hint="eastAsia" w:ascii="仿宋" w:hAnsi="仿宋" w:eastAsia="仿宋" w:cs="仿宋"/>
          <w:sz w:val="32"/>
          <w:szCs w:val="32"/>
        </w:rPr>
        <w:t>朝阳报顺利制作、出版、发行，保证朝阳新闻宣传工作的实效性，提高办报品质，完成好新闻宣传任务</w:t>
      </w:r>
      <w:r>
        <w:rPr>
          <w:rFonts w:hint="eastAsia" w:ascii="仿宋" w:hAnsi="仿宋" w:eastAsia="仿宋" w:cs="仿宋"/>
          <w:sz w:val="32"/>
          <w:szCs w:val="32"/>
          <w:lang w:eastAsia="zh-CN"/>
        </w:rPr>
        <w:t>。</w:t>
      </w:r>
    </w:p>
    <w:p w14:paraId="004BEC39">
      <w:pPr>
        <w:keepNext w:val="0"/>
        <w:keepLines w:val="0"/>
        <w:pageBreakBefore w:val="0"/>
        <w:kinsoku/>
        <w:wordWrap/>
        <w:overflowPunct/>
        <w:topLinePunct w:val="0"/>
        <w:autoSpaceDE/>
        <w:autoSpaceDN/>
        <w:bidi w:val="0"/>
        <w:adjustRightInd/>
        <w:snapToGrid w:val="0"/>
        <w:spacing w:line="360" w:lineRule="auto"/>
        <w:ind w:right="0" w:rightChars="0" w:firstLine="640" w:firstLineChars="200"/>
        <w:rPr>
          <w:rFonts w:hint="eastAsia" w:ascii="仿宋" w:hAnsi="仿宋" w:eastAsia="仿宋" w:cs="仿宋"/>
          <w:b w:val="0"/>
          <w:bCs w:val="0"/>
          <w:sz w:val="32"/>
          <w:szCs w:val="32"/>
        </w:rPr>
      </w:pPr>
      <w:r>
        <w:rPr>
          <w:rFonts w:hint="eastAsia" w:ascii="黑体" w:hAnsi="黑体" w:eastAsia="黑体" w:cs="黑体"/>
          <w:b w:val="0"/>
          <w:bCs w:val="0"/>
          <w:sz w:val="32"/>
          <w:szCs w:val="32"/>
        </w:rPr>
        <w:t>二、绩效评价工作开展情况</w:t>
      </w:r>
    </w:p>
    <w:p w14:paraId="26E84138">
      <w:pPr>
        <w:keepNext w:val="0"/>
        <w:keepLines w:val="0"/>
        <w:pageBreakBefore w:val="0"/>
        <w:kinsoku/>
        <w:wordWrap/>
        <w:overflowPunct/>
        <w:topLinePunct w:val="0"/>
        <w:autoSpaceDE/>
        <w:autoSpaceDN/>
        <w:bidi w:val="0"/>
        <w:adjustRightInd/>
        <w:snapToGrid w:val="0"/>
        <w:spacing w:line="360" w:lineRule="auto"/>
        <w:ind w:left="0" w:leftChars="0" w:right="0" w:rightChars="0" w:firstLine="640" w:firstLineChars="200"/>
        <w:rPr>
          <w:rFonts w:hint="eastAsia" w:ascii="楷体" w:hAnsi="楷体" w:eastAsia="楷体" w:cs="楷体"/>
          <w:sz w:val="32"/>
          <w:szCs w:val="32"/>
        </w:rPr>
      </w:pPr>
      <w:r>
        <w:rPr>
          <w:rFonts w:hint="eastAsia" w:ascii="楷体" w:hAnsi="楷体" w:eastAsia="楷体" w:cs="楷体"/>
          <w:sz w:val="32"/>
          <w:szCs w:val="32"/>
        </w:rPr>
        <w:t>（一）绩效评价目的、对象和范围</w:t>
      </w:r>
    </w:p>
    <w:p w14:paraId="6917704C">
      <w:pPr>
        <w:keepNext w:val="0"/>
        <w:keepLines w:val="0"/>
        <w:pageBreakBefore w:val="0"/>
        <w:kinsoku/>
        <w:wordWrap/>
        <w:overflowPunct/>
        <w:topLinePunct w:val="0"/>
        <w:autoSpaceDE/>
        <w:autoSpaceDN/>
        <w:bidi w:val="0"/>
        <w:adjustRightInd/>
        <w:snapToGrid w:val="0"/>
        <w:spacing w:line="360" w:lineRule="auto"/>
        <w:ind w:left="0" w:leftChars="0" w:right="0" w:rightChars="0" w:firstLine="640" w:firstLineChars="200"/>
        <w:rPr>
          <w:rFonts w:hint="eastAsia" w:ascii="楷体" w:hAnsi="楷体" w:eastAsia="楷体" w:cs="楷体"/>
          <w:sz w:val="32"/>
          <w:szCs w:val="32"/>
        </w:rPr>
      </w:pPr>
      <w:r>
        <w:rPr>
          <w:rFonts w:hint="eastAsia" w:ascii="楷体" w:hAnsi="楷体" w:eastAsia="楷体" w:cs="楷体"/>
          <w:sz w:val="32"/>
          <w:szCs w:val="32"/>
        </w:rPr>
        <w:t>1.评价目的</w:t>
      </w:r>
    </w:p>
    <w:p w14:paraId="07B6B85E">
      <w:pPr>
        <w:keepNext w:val="0"/>
        <w:keepLines w:val="0"/>
        <w:pageBreakBefore w:val="0"/>
        <w:kinsoku/>
        <w:wordWrap/>
        <w:overflowPunct/>
        <w:topLinePunct w:val="0"/>
        <w:autoSpaceDE/>
        <w:autoSpaceDN/>
        <w:bidi w:val="0"/>
        <w:adjustRightInd/>
        <w:snapToGrid w:val="0"/>
        <w:spacing w:line="360" w:lineRule="auto"/>
        <w:ind w:left="0" w:leftChars="0" w:right="0" w:rightChars="0" w:firstLine="640" w:firstLineChars="200"/>
        <w:rPr>
          <w:rFonts w:hint="eastAsia" w:ascii="仿宋" w:hAnsi="仿宋" w:eastAsia="仿宋" w:cs="仿宋"/>
          <w:sz w:val="28"/>
          <w:szCs w:val="28"/>
        </w:rPr>
      </w:pPr>
      <w:r>
        <w:rPr>
          <w:rFonts w:hint="eastAsia" w:ascii="仿宋" w:hAnsi="仿宋" w:eastAsia="仿宋" w:cs="仿宋"/>
          <w:sz w:val="32"/>
          <w:szCs w:val="32"/>
        </w:rPr>
        <w:t>通过开展项目绩效评价，一是加强预算绩效管理，强化支出责任，提高财政资金使用效益；二是进一步总结和分析财政资金支出效果，了解、分析、检验资金使用是否达到预期目标，资金管理是否规范，资金使用是否有效，考核财政支出效率和综合效果；三是通过绩效评价，促进实施部门总结经验、发现问题、改进工作，进一步加强项目管理。</w:t>
      </w:r>
    </w:p>
    <w:p w14:paraId="77FC3CDC">
      <w:pPr>
        <w:keepNext w:val="0"/>
        <w:keepLines w:val="0"/>
        <w:pageBreakBefore w:val="0"/>
        <w:kinsoku/>
        <w:wordWrap/>
        <w:overflowPunct/>
        <w:topLinePunct w:val="0"/>
        <w:autoSpaceDE/>
        <w:autoSpaceDN/>
        <w:bidi w:val="0"/>
        <w:adjustRightInd/>
        <w:snapToGrid w:val="0"/>
        <w:spacing w:line="360" w:lineRule="auto"/>
        <w:ind w:left="0" w:leftChars="0" w:right="0" w:rightChars="0" w:firstLine="640" w:firstLineChars="200"/>
        <w:rPr>
          <w:rFonts w:hint="eastAsia" w:ascii="楷体" w:hAnsi="楷体" w:eastAsia="楷体" w:cs="楷体"/>
          <w:sz w:val="32"/>
          <w:szCs w:val="32"/>
        </w:rPr>
      </w:pPr>
      <w:r>
        <w:rPr>
          <w:rFonts w:hint="eastAsia" w:ascii="楷体" w:hAnsi="楷体" w:eastAsia="楷体" w:cs="楷体"/>
          <w:sz w:val="32"/>
          <w:szCs w:val="32"/>
        </w:rPr>
        <w:t>2.评价对象</w:t>
      </w:r>
    </w:p>
    <w:p w14:paraId="7DE97BA0">
      <w:pPr>
        <w:keepNext w:val="0"/>
        <w:keepLines w:val="0"/>
        <w:pageBreakBefore w:val="0"/>
        <w:kinsoku/>
        <w:wordWrap/>
        <w:overflowPunct/>
        <w:topLinePunct w:val="0"/>
        <w:autoSpaceDE/>
        <w:autoSpaceDN/>
        <w:bidi w:val="0"/>
        <w:adjustRightInd/>
        <w:snapToGrid w:val="0"/>
        <w:spacing w:line="360" w:lineRule="auto"/>
        <w:ind w:left="0" w:leftChars="0" w:right="0" w:rightChars="0" w:firstLine="640" w:firstLineChars="200"/>
        <w:rPr>
          <w:rFonts w:hint="eastAsia" w:ascii="仿宋" w:hAnsi="仿宋" w:eastAsia="仿宋" w:cs="仿宋"/>
          <w:sz w:val="28"/>
          <w:szCs w:val="28"/>
        </w:rPr>
      </w:pPr>
      <w:r>
        <w:rPr>
          <w:rFonts w:hint="eastAsia" w:ascii="仿宋" w:hAnsi="仿宋" w:eastAsia="仿宋" w:cs="仿宋"/>
          <w:sz w:val="32"/>
          <w:szCs w:val="32"/>
        </w:rPr>
        <w:t>本次绩效评价的对象为</w:t>
      </w:r>
      <w:r>
        <w:rPr>
          <w:rFonts w:hint="eastAsia" w:eastAsia="仿宋_GB2312"/>
          <w:sz w:val="32"/>
          <w:szCs w:val="32"/>
        </w:rPr>
        <w:t>《朝阳报》宣传业务费</w:t>
      </w:r>
      <w:r>
        <w:rPr>
          <w:rFonts w:hint="eastAsia" w:ascii="仿宋" w:hAnsi="仿宋" w:eastAsia="仿宋" w:cs="仿宋"/>
          <w:sz w:val="32"/>
          <w:szCs w:val="32"/>
          <w:lang w:eastAsia="zh-CN"/>
        </w:rPr>
        <w:t>项目。</w:t>
      </w:r>
    </w:p>
    <w:p w14:paraId="6A9DFA8D">
      <w:pPr>
        <w:keepNext w:val="0"/>
        <w:keepLines w:val="0"/>
        <w:pageBreakBefore w:val="0"/>
        <w:kinsoku/>
        <w:wordWrap/>
        <w:overflowPunct/>
        <w:topLinePunct w:val="0"/>
        <w:autoSpaceDE/>
        <w:autoSpaceDN/>
        <w:bidi w:val="0"/>
        <w:adjustRightInd/>
        <w:snapToGrid w:val="0"/>
        <w:spacing w:line="360" w:lineRule="auto"/>
        <w:ind w:left="0" w:leftChars="0" w:right="0" w:rightChars="0" w:firstLine="640" w:firstLineChars="200"/>
        <w:rPr>
          <w:rFonts w:hint="eastAsia" w:ascii="楷体" w:hAnsi="楷体" w:eastAsia="楷体" w:cs="楷体"/>
          <w:sz w:val="32"/>
          <w:szCs w:val="32"/>
        </w:rPr>
      </w:pPr>
      <w:r>
        <w:rPr>
          <w:rFonts w:hint="eastAsia" w:ascii="楷体" w:hAnsi="楷体" w:eastAsia="楷体" w:cs="楷体"/>
          <w:sz w:val="32"/>
          <w:szCs w:val="32"/>
        </w:rPr>
        <w:t>3.评价范围</w:t>
      </w:r>
    </w:p>
    <w:p w14:paraId="1266500E">
      <w:pPr>
        <w:keepNext w:val="0"/>
        <w:keepLines w:val="0"/>
        <w:pageBreakBefore w:val="0"/>
        <w:kinsoku/>
        <w:wordWrap/>
        <w:overflowPunct/>
        <w:topLinePunct w:val="0"/>
        <w:autoSpaceDE/>
        <w:autoSpaceDN/>
        <w:bidi w:val="0"/>
        <w:adjustRightInd/>
        <w:snapToGrid w:val="0"/>
        <w:spacing w:line="360" w:lineRule="auto"/>
        <w:ind w:left="0" w:leftChars="0" w:right="0" w:rightChars="0" w:firstLine="640" w:firstLineChars="200"/>
        <w:rPr>
          <w:rFonts w:hint="eastAsia" w:ascii="仿宋" w:hAnsi="仿宋" w:eastAsia="仿宋" w:cs="仿宋"/>
          <w:sz w:val="28"/>
          <w:szCs w:val="28"/>
        </w:rPr>
      </w:pPr>
      <w:r>
        <w:rPr>
          <w:rFonts w:hint="eastAsia" w:ascii="仿宋" w:hAnsi="仿宋" w:eastAsia="仿宋" w:cs="仿宋"/>
          <w:sz w:val="32"/>
          <w:szCs w:val="32"/>
        </w:rPr>
        <w:t>本次绩效评价的范围是：绩效目标与工作方案的适应性；财政资金使用情况，财务管理状况；为加强管理所制定或完善的相关制度，采取的措施；绩效目标的实现程度，包括是否达到预定产出和效果等需要评价的其他内容。</w:t>
      </w:r>
    </w:p>
    <w:p w14:paraId="156F3E4E">
      <w:pPr>
        <w:keepNext w:val="0"/>
        <w:keepLines w:val="0"/>
        <w:pageBreakBefore w:val="0"/>
        <w:kinsoku/>
        <w:wordWrap/>
        <w:overflowPunct/>
        <w:topLinePunct w:val="0"/>
        <w:autoSpaceDE/>
        <w:autoSpaceDN/>
        <w:bidi w:val="0"/>
        <w:adjustRightInd/>
        <w:snapToGrid w:val="0"/>
        <w:spacing w:line="360" w:lineRule="auto"/>
        <w:ind w:right="0" w:rightChars="0" w:firstLine="640" w:firstLineChars="200"/>
        <w:rPr>
          <w:rFonts w:hint="eastAsia" w:ascii="楷体" w:hAnsi="楷体" w:eastAsia="楷体" w:cs="楷体"/>
          <w:sz w:val="32"/>
          <w:szCs w:val="32"/>
        </w:rPr>
      </w:pPr>
      <w:r>
        <w:rPr>
          <w:rFonts w:hint="eastAsia" w:ascii="楷体" w:hAnsi="楷体" w:eastAsia="楷体" w:cs="楷体"/>
          <w:sz w:val="32"/>
          <w:szCs w:val="32"/>
        </w:rPr>
        <w:t>（二）绩效评价原则、评价指标体系、评价方法和评价标准</w:t>
      </w:r>
    </w:p>
    <w:p w14:paraId="207CE157">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color w:val="000000"/>
          <w:kern w:val="0"/>
          <w:sz w:val="28"/>
          <w:szCs w:val="28"/>
        </w:rPr>
      </w:pPr>
      <w:r>
        <w:rPr>
          <w:rFonts w:hint="eastAsia" w:ascii="楷体" w:hAnsi="楷体" w:eastAsia="楷体" w:cs="楷体"/>
          <w:color w:val="000000"/>
          <w:kern w:val="0"/>
          <w:sz w:val="32"/>
          <w:szCs w:val="32"/>
        </w:rPr>
        <w:t>1.评价原则</w:t>
      </w:r>
      <w:r>
        <w:rPr>
          <w:rFonts w:hint="eastAsia" w:ascii="楷体" w:hAnsi="楷体" w:eastAsia="楷体" w:cs="楷体"/>
          <w:color w:val="000000"/>
          <w:kern w:val="0"/>
          <w:sz w:val="32"/>
          <w:szCs w:val="32"/>
          <w:lang w:eastAsia="zh-CN"/>
        </w:rPr>
        <w:t>及方法</w:t>
      </w:r>
    </w:p>
    <w:p w14:paraId="0C811767">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color w:val="000000"/>
          <w:kern w:val="0"/>
          <w:sz w:val="28"/>
          <w:szCs w:val="28"/>
        </w:rPr>
      </w:pPr>
      <w:r>
        <w:rPr>
          <w:rFonts w:hint="eastAsia" w:ascii="仿宋" w:hAnsi="仿宋" w:eastAsia="仿宋" w:cs="仿宋"/>
          <w:sz w:val="32"/>
          <w:szCs w:val="32"/>
        </w:rPr>
        <w:t>本次绩效评价遵循“客观、公正、科学、规范”的原则，结合项目特点，通过定性与定量相结合，从项目决策、项目过程、项目产出、项目效益四个方面对本项目开展绩效评价。</w:t>
      </w:r>
    </w:p>
    <w:p w14:paraId="4F84FF5A">
      <w:pPr>
        <w:keepNext w:val="0"/>
        <w:keepLines w:val="0"/>
        <w:pageBreakBefore w:val="0"/>
        <w:numPr>
          <w:ilvl w:val="0"/>
          <w:numId w:val="1"/>
        </w:numPr>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color w:val="000000"/>
          <w:kern w:val="0"/>
          <w:sz w:val="28"/>
          <w:szCs w:val="28"/>
        </w:rPr>
      </w:pPr>
      <w:r>
        <w:rPr>
          <w:rFonts w:hint="eastAsia" w:ascii="楷体" w:hAnsi="楷体" w:eastAsia="楷体" w:cs="楷体"/>
          <w:color w:val="000000"/>
          <w:kern w:val="0"/>
          <w:sz w:val="32"/>
          <w:szCs w:val="32"/>
        </w:rPr>
        <w:t>评价指标体系</w:t>
      </w:r>
    </w:p>
    <w:p w14:paraId="12886F97">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color w:val="000000"/>
          <w:kern w:val="0"/>
          <w:sz w:val="32"/>
          <w:szCs w:val="32"/>
        </w:rPr>
      </w:pPr>
      <w:r>
        <w:rPr>
          <w:rFonts w:hint="eastAsia" w:ascii="仿宋" w:hAnsi="仿宋" w:eastAsia="仿宋" w:cs="仿宋"/>
          <w:sz w:val="32"/>
          <w:szCs w:val="32"/>
        </w:rPr>
        <w:t>绩效评价指标体系主要包括项目决策、项目过程、项目产出、项目效益四个方面，满分100分。一是决策指标（</w:t>
      </w:r>
      <w:r>
        <w:rPr>
          <w:rFonts w:hint="eastAsia" w:ascii="仿宋" w:hAnsi="仿宋" w:eastAsia="仿宋" w:cs="仿宋"/>
          <w:sz w:val="32"/>
          <w:szCs w:val="32"/>
          <w:lang w:val="en-US" w:eastAsia="zh-CN"/>
        </w:rPr>
        <w:t>1</w:t>
      </w:r>
      <w:r>
        <w:rPr>
          <w:rFonts w:hint="eastAsia" w:ascii="仿宋" w:hAnsi="仿宋" w:eastAsia="仿宋" w:cs="仿宋"/>
          <w:sz w:val="32"/>
          <w:szCs w:val="32"/>
        </w:rPr>
        <w:t>0分），主要评价项目立项、绩效目标和资金投入内容；二是过程指标（20分），主要评价项目资金管理和组织实施内容；三是产出指标（40分），主要评价项目产出数量、产出质量、产出时效和产出成本；四是效益指标（</w:t>
      </w:r>
      <w:r>
        <w:rPr>
          <w:rFonts w:hint="eastAsia" w:ascii="仿宋" w:hAnsi="仿宋" w:eastAsia="仿宋" w:cs="仿宋"/>
          <w:sz w:val="32"/>
          <w:szCs w:val="32"/>
          <w:lang w:val="en-US" w:eastAsia="zh-CN"/>
        </w:rPr>
        <w:t>30</w:t>
      </w:r>
      <w:r>
        <w:rPr>
          <w:rFonts w:hint="eastAsia" w:ascii="仿宋" w:hAnsi="仿宋" w:eastAsia="仿宋" w:cs="仿宋"/>
          <w:sz w:val="32"/>
          <w:szCs w:val="32"/>
        </w:rPr>
        <w:t>分），主要评价项目实施效益和服务对象满意度内容。</w:t>
      </w:r>
      <w:r>
        <w:rPr>
          <w:rFonts w:hint="eastAsia" w:ascii="仿宋" w:hAnsi="仿宋" w:eastAsia="仿宋" w:cs="仿宋"/>
          <w:sz w:val="32"/>
          <w:szCs w:val="32"/>
          <w:lang w:eastAsia="zh-CN"/>
        </w:rPr>
        <w:t>绩效评价</w:t>
      </w:r>
      <w:r>
        <w:rPr>
          <w:rFonts w:hint="eastAsia" w:ascii="仿宋" w:hAnsi="仿宋" w:eastAsia="仿宋" w:cs="仿宋"/>
          <w:sz w:val="32"/>
          <w:szCs w:val="32"/>
        </w:rPr>
        <w:t>等级划分为4档：90（含）-100分为优、80（含）-90分为良、60（含）-80分为中、60分以下为差</w:t>
      </w:r>
      <w:r>
        <w:rPr>
          <w:rFonts w:hint="eastAsia" w:ascii="仿宋" w:hAnsi="仿宋" w:eastAsia="仿宋" w:cs="仿宋"/>
          <w:sz w:val="32"/>
          <w:szCs w:val="32"/>
          <w:lang w:eastAsia="zh-CN"/>
        </w:rPr>
        <w:t>。</w:t>
      </w:r>
      <w:r>
        <w:rPr>
          <w:rFonts w:hint="eastAsia" w:ascii="仿宋" w:hAnsi="仿宋" w:eastAsia="仿宋" w:cs="仿宋"/>
          <w:sz w:val="32"/>
          <w:szCs w:val="32"/>
        </w:rPr>
        <w:t>绩效评价指标体系</w:t>
      </w:r>
      <w:r>
        <w:rPr>
          <w:rFonts w:hint="eastAsia" w:ascii="仿宋" w:hAnsi="仿宋" w:eastAsia="仿宋" w:cs="仿宋"/>
          <w:sz w:val="32"/>
          <w:szCs w:val="32"/>
          <w:lang w:eastAsia="zh-CN"/>
        </w:rPr>
        <w:t>及评分情况</w:t>
      </w:r>
      <w:r>
        <w:rPr>
          <w:rFonts w:hint="eastAsia" w:ascii="仿宋" w:hAnsi="仿宋" w:eastAsia="仿宋" w:cs="仿宋"/>
          <w:sz w:val="32"/>
          <w:szCs w:val="32"/>
        </w:rPr>
        <w:t>详见附件。</w:t>
      </w:r>
    </w:p>
    <w:p w14:paraId="07332388">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lang w:val="en-US" w:eastAsia="zh-CN"/>
        </w:rPr>
        <w:t>3.</w:t>
      </w:r>
      <w:r>
        <w:rPr>
          <w:rFonts w:hint="eastAsia" w:ascii="楷体" w:hAnsi="楷体" w:eastAsia="楷体" w:cs="楷体"/>
          <w:color w:val="000000"/>
          <w:kern w:val="0"/>
          <w:sz w:val="32"/>
          <w:szCs w:val="32"/>
        </w:rPr>
        <w:t>评价标准</w:t>
      </w:r>
    </w:p>
    <w:p w14:paraId="25DD037D">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根据《北京市项目支出绩效评价管理办法》（京财绩效〔2020〕2146号）</w:t>
      </w:r>
      <w:r>
        <w:rPr>
          <w:rFonts w:hint="eastAsia" w:ascii="仿宋" w:hAnsi="仿宋" w:eastAsia="仿宋" w:cs="仿宋"/>
          <w:color w:val="000000"/>
          <w:kern w:val="0"/>
          <w:sz w:val="32"/>
          <w:szCs w:val="32"/>
          <w:lang w:eastAsia="zh-CN"/>
        </w:rPr>
        <w:t>等</w:t>
      </w:r>
      <w:r>
        <w:rPr>
          <w:rFonts w:hint="eastAsia" w:ascii="仿宋" w:hAnsi="仿宋" w:eastAsia="仿宋" w:cs="仿宋"/>
          <w:color w:val="000000"/>
          <w:kern w:val="0"/>
          <w:sz w:val="32"/>
          <w:szCs w:val="32"/>
        </w:rPr>
        <w:t>文件规定的绩效评价标准，结合</w:t>
      </w:r>
      <w:r>
        <w:rPr>
          <w:rFonts w:hint="eastAsia" w:ascii="仿宋" w:hAnsi="仿宋" w:eastAsia="仿宋" w:cs="仿宋"/>
          <w:color w:val="000000"/>
          <w:kern w:val="0"/>
          <w:sz w:val="32"/>
          <w:szCs w:val="32"/>
          <w:lang w:eastAsia="zh-CN"/>
        </w:rPr>
        <w:t>该</w:t>
      </w:r>
      <w:r>
        <w:rPr>
          <w:rFonts w:hint="eastAsia" w:ascii="仿宋" w:hAnsi="仿宋" w:eastAsia="仿宋" w:cs="仿宋"/>
          <w:color w:val="000000"/>
          <w:kern w:val="0"/>
          <w:sz w:val="32"/>
          <w:szCs w:val="32"/>
        </w:rPr>
        <w:t>项目实际情况，本次绩效评价工作采用计划标准，以预先制定的目标、计划、预算、定额作为本次绩效评价的标准。</w:t>
      </w:r>
    </w:p>
    <w:p w14:paraId="59CFC2D1">
      <w:pPr>
        <w:keepNext w:val="0"/>
        <w:keepLines w:val="0"/>
        <w:pageBreakBefore w:val="0"/>
        <w:numPr>
          <w:ilvl w:val="0"/>
          <w:numId w:val="2"/>
        </w:numPr>
        <w:kinsoku/>
        <w:wordWrap/>
        <w:overflowPunct/>
        <w:topLinePunct w:val="0"/>
        <w:autoSpaceDE/>
        <w:autoSpaceDN/>
        <w:bidi w:val="0"/>
        <w:adjustRightInd/>
        <w:spacing w:line="360" w:lineRule="auto"/>
        <w:ind w:left="0" w:leftChars="0" w:right="0" w:rightChars="0" w:firstLine="320" w:firstLineChars="100"/>
        <w:rPr>
          <w:rFonts w:hint="eastAsia" w:ascii="楷体" w:hAnsi="楷体" w:eastAsia="楷体" w:cs="楷体"/>
          <w:sz w:val="32"/>
          <w:szCs w:val="32"/>
        </w:rPr>
      </w:pPr>
      <w:r>
        <w:rPr>
          <w:rFonts w:hint="eastAsia" w:ascii="楷体" w:hAnsi="楷体" w:eastAsia="楷体" w:cs="楷体"/>
          <w:sz w:val="32"/>
          <w:szCs w:val="32"/>
        </w:rPr>
        <w:t>绩效评价工作过程</w:t>
      </w:r>
    </w:p>
    <w:p w14:paraId="3008238B">
      <w:pPr>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根据</w:t>
      </w:r>
      <w:r>
        <w:rPr>
          <w:rFonts w:hint="eastAsia" w:ascii="仿宋" w:hAnsi="仿宋" w:eastAsia="仿宋" w:cs="仿宋"/>
          <w:sz w:val="32"/>
          <w:szCs w:val="32"/>
          <w:lang w:eastAsia="zh-CN"/>
        </w:rPr>
        <w:t>该项目实际执行情况，结合单位内审内控组织架构，</w:t>
      </w:r>
      <w:r>
        <w:rPr>
          <w:rFonts w:hint="eastAsia" w:ascii="仿宋" w:hAnsi="仿宋" w:eastAsia="仿宋" w:cs="仿宋"/>
          <w:sz w:val="32"/>
          <w:szCs w:val="32"/>
        </w:rPr>
        <w:t>由项目</w:t>
      </w:r>
      <w:r>
        <w:rPr>
          <w:rFonts w:hint="eastAsia" w:ascii="仿宋" w:hAnsi="仿宋" w:eastAsia="仿宋" w:cs="仿宋"/>
          <w:sz w:val="32"/>
          <w:szCs w:val="32"/>
          <w:lang w:eastAsia="zh-CN"/>
        </w:rPr>
        <w:t>主责科室对照项目的绩效目标，填写《项目支出绩效自评表》，并按照《项目支出指标体系及评分表》进行评分，内审内控工作组结合项目实际支出的</w:t>
      </w:r>
      <w:r>
        <w:rPr>
          <w:rFonts w:hint="eastAsia" w:ascii="仿宋" w:hAnsi="仿宋" w:eastAsia="仿宋" w:cs="仿宋"/>
          <w:color w:val="000000"/>
          <w:kern w:val="0"/>
          <w:sz w:val="32"/>
          <w:szCs w:val="32"/>
        </w:rPr>
        <w:t>决策、管理、</w:t>
      </w:r>
      <w:r>
        <w:rPr>
          <w:rFonts w:hint="eastAsia" w:ascii="仿宋" w:hAnsi="仿宋" w:eastAsia="仿宋" w:cs="仿宋"/>
          <w:color w:val="000000"/>
          <w:kern w:val="0"/>
          <w:sz w:val="32"/>
          <w:szCs w:val="32"/>
          <w:lang w:eastAsia="zh-CN"/>
        </w:rPr>
        <w:t>执行、绩效等</w:t>
      </w:r>
      <w:r>
        <w:rPr>
          <w:rFonts w:hint="eastAsia" w:ascii="仿宋" w:hAnsi="仿宋" w:eastAsia="仿宋" w:cs="仿宋"/>
          <w:color w:val="000000"/>
          <w:kern w:val="0"/>
          <w:sz w:val="32"/>
          <w:szCs w:val="32"/>
        </w:rPr>
        <w:t>相关资料</w:t>
      </w:r>
      <w:r>
        <w:rPr>
          <w:rFonts w:hint="eastAsia" w:ascii="仿宋" w:hAnsi="仿宋" w:eastAsia="仿宋" w:cs="仿宋"/>
          <w:sz w:val="32"/>
          <w:szCs w:val="32"/>
          <w:lang w:eastAsia="zh-CN"/>
        </w:rPr>
        <w:t>情况，撰写《项目支出绩效评价报告》。</w:t>
      </w:r>
    </w:p>
    <w:p w14:paraId="431FA2BA">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rPr>
        <w:t>三、综合评价情况及评价结论</w:t>
      </w:r>
    </w:p>
    <w:p w14:paraId="2477DDC7">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sz w:val="28"/>
          <w:szCs w:val="28"/>
        </w:rPr>
      </w:pPr>
      <w:r>
        <w:rPr>
          <w:rFonts w:hint="eastAsia" w:ascii="仿宋" w:hAnsi="仿宋" w:eastAsia="仿宋" w:cs="仿宋"/>
          <w:sz w:val="32"/>
          <w:szCs w:val="32"/>
        </w:rPr>
        <w:t>该项目绩效评价综合得分</w:t>
      </w:r>
      <w:r>
        <w:rPr>
          <w:rFonts w:hint="eastAsia" w:ascii="仿宋" w:hAnsi="仿宋" w:eastAsia="仿宋" w:cs="仿宋"/>
          <w:sz w:val="32"/>
          <w:szCs w:val="32"/>
          <w:lang w:val="en-US" w:eastAsia="zh-CN"/>
        </w:rPr>
        <w:t>93.5</w:t>
      </w:r>
      <w:r>
        <w:rPr>
          <w:rFonts w:hint="eastAsia" w:ascii="仿宋" w:hAnsi="仿宋" w:eastAsia="仿宋" w:cs="仿宋"/>
          <w:sz w:val="32"/>
          <w:szCs w:val="32"/>
        </w:rPr>
        <w:t>分，绩效评价结论等级为“</w:t>
      </w:r>
      <w:r>
        <w:rPr>
          <w:rFonts w:hint="eastAsia" w:ascii="仿宋" w:hAnsi="仿宋" w:eastAsia="仿宋" w:cs="仿宋"/>
          <w:sz w:val="32"/>
          <w:szCs w:val="32"/>
          <w:lang w:eastAsia="zh-CN"/>
        </w:rPr>
        <w:t>优</w:t>
      </w:r>
      <w:r>
        <w:rPr>
          <w:rFonts w:hint="eastAsia" w:ascii="仿宋" w:hAnsi="仿宋" w:eastAsia="仿宋" w:cs="仿宋"/>
          <w:sz w:val="32"/>
          <w:szCs w:val="32"/>
        </w:rPr>
        <w:t>”。其中，项目决策得分</w:t>
      </w:r>
      <w:r>
        <w:rPr>
          <w:rFonts w:hint="eastAsia" w:ascii="仿宋" w:hAnsi="仿宋" w:eastAsia="仿宋" w:cs="仿宋"/>
          <w:sz w:val="32"/>
          <w:szCs w:val="32"/>
          <w:lang w:val="en-US" w:eastAsia="zh-CN"/>
        </w:rPr>
        <w:t>8.8</w:t>
      </w:r>
      <w:r>
        <w:rPr>
          <w:rFonts w:hint="eastAsia" w:ascii="仿宋" w:hAnsi="仿宋" w:eastAsia="仿宋" w:cs="仿宋"/>
          <w:sz w:val="32"/>
          <w:szCs w:val="32"/>
        </w:rPr>
        <w:t>分、项目过程得分</w:t>
      </w:r>
      <w:r>
        <w:rPr>
          <w:rFonts w:hint="eastAsia" w:ascii="仿宋" w:hAnsi="仿宋" w:eastAsia="仿宋" w:cs="仿宋"/>
          <w:sz w:val="32"/>
          <w:szCs w:val="32"/>
          <w:lang w:val="en-US" w:eastAsia="zh-CN"/>
        </w:rPr>
        <w:t>19.7</w:t>
      </w:r>
      <w:r>
        <w:rPr>
          <w:rFonts w:hint="eastAsia" w:ascii="仿宋" w:hAnsi="仿宋" w:eastAsia="仿宋" w:cs="仿宋"/>
          <w:sz w:val="32"/>
          <w:szCs w:val="32"/>
        </w:rPr>
        <w:t>分、项目产出得分</w:t>
      </w:r>
      <w:r>
        <w:rPr>
          <w:rFonts w:hint="eastAsia" w:ascii="仿宋" w:hAnsi="仿宋" w:eastAsia="仿宋" w:cs="仿宋"/>
          <w:sz w:val="32"/>
          <w:szCs w:val="32"/>
          <w:lang w:val="en-US" w:eastAsia="zh-CN"/>
        </w:rPr>
        <w:t>40</w:t>
      </w:r>
      <w:r>
        <w:rPr>
          <w:rFonts w:hint="eastAsia" w:ascii="仿宋" w:hAnsi="仿宋" w:eastAsia="仿宋" w:cs="仿宋"/>
          <w:sz w:val="32"/>
          <w:szCs w:val="32"/>
        </w:rPr>
        <w:t>分，项目效益得分</w:t>
      </w:r>
      <w:r>
        <w:rPr>
          <w:rFonts w:hint="eastAsia" w:ascii="仿宋" w:hAnsi="仿宋" w:eastAsia="仿宋" w:cs="仿宋"/>
          <w:sz w:val="32"/>
          <w:szCs w:val="32"/>
          <w:lang w:val="en-US" w:eastAsia="zh-CN"/>
        </w:rPr>
        <w:t>25</w:t>
      </w:r>
      <w:r>
        <w:rPr>
          <w:rFonts w:hint="eastAsia" w:ascii="仿宋" w:hAnsi="仿宋" w:eastAsia="仿宋" w:cs="仿宋"/>
          <w:sz w:val="32"/>
          <w:szCs w:val="32"/>
        </w:rPr>
        <w:t>分。</w:t>
      </w:r>
    </w:p>
    <w:p w14:paraId="09282B39">
      <w:pPr>
        <w:keepNext w:val="0"/>
        <w:keepLines w:val="0"/>
        <w:pageBreakBefore w:val="0"/>
        <w:kinsoku/>
        <w:wordWrap/>
        <w:overflowPunct/>
        <w:topLinePunct w:val="0"/>
        <w:autoSpaceDE/>
        <w:autoSpaceDN/>
        <w:bidi w:val="0"/>
        <w:adjustRightInd/>
        <w:spacing w:line="360" w:lineRule="auto"/>
        <w:ind w:right="0" w:rightChars="0" w:firstLine="640" w:firstLineChars="200"/>
        <w:rPr>
          <w:rFonts w:hint="eastAsia" w:ascii="仿宋" w:hAnsi="仿宋" w:eastAsia="仿宋" w:cs="仿宋"/>
          <w:sz w:val="28"/>
          <w:szCs w:val="28"/>
        </w:rPr>
      </w:pPr>
      <w:r>
        <w:rPr>
          <w:rFonts w:hint="eastAsia" w:ascii="黑体" w:hAnsi="黑体" w:eastAsia="黑体" w:cs="黑体"/>
          <w:b w:val="0"/>
          <w:bCs w:val="0"/>
          <w:color w:val="000000"/>
          <w:kern w:val="0"/>
          <w:sz w:val="32"/>
          <w:szCs w:val="32"/>
        </w:rPr>
        <w:t>四、绩效评价指标分析</w:t>
      </w:r>
    </w:p>
    <w:p w14:paraId="54EE47BF">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outlineLvl w:val="1"/>
        <w:rPr>
          <w:rFonts w:hint="eastAsia" w:ascii="仿宋" w:hAnsi="仿宋" w:eastAsia="仿宋" w:cs="仿宋"/>
          <w:bCs/>
          <w:kern w:val="0"/>
          <w:sz w:val="28"/>
          <w:szCs w:val="28"/>
        </w:rPr>
      </w:pPr>
      <w:bookmarkStart w:id="0" w:name="_Toc104134428"/>
      <w:bookmarkStart w:id="1" w:name="_Toc1843"/>
      <w:bookmarkStart w:id="2" w:name="_Toc22171"/>
      <w:bookmarkStart w:id="3" w:name="_Toc25439"/>
      <w:bookmarkStart w:id="4" w:name="_Toc12930"/>
      <w:bookmarkStart w:id="5" w:name="_Toc5149"/>
      <w:r>
        <w:rPr>
          <w:rFonts w:hint="eastAsia" w:ascii="楷体" w:hAnsi="楷体" w:eastAsia="楷体" w:cs="楷体"/>
          <w:bCs/>
          <w:kern w:val="0"/>
          <w:sz w:val="32"/>
          <w:szCs w:val="32"/>
        </w:rPr>
        <w:t>（一）项目决策情况</w:t>
      </w:r>
      <w:bookmarkEnd w:id="0"/>
      <w:bookmarkEnd w:id="1"/>
      <w:bookmarkEnd w:id="2"/>
    </w:p>
    <w:p w14:paraId="50F026C2">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sz w:val="28"/>
          <w:szCs w:val="28"/>
        </w:rPr>
      </w:pPr>
      <w:r>
        <w:rPr>
          <w:rFonts w:hint="eastAsia" w:ascii="仿宋" w:hAnsi="仿宋" w:eastAsia="仿宋" w:cs="仿宋"/>
          <w:sz w:val="32"/>
          <w:szCs w:val="32"/>
        </w:rPr>
        <w:t>该项目</w:t>
      </w:r>
      <w:r>
        <w:rPr>
          <w:rFonts w:hint="eastAsia" w:ascii="仿宋" w:hAnsi="仿宋" w:eastAsia="仿宋" w:cs="仿宋"/>
          <w:sz w:val="32"/>
          <w:szCs w:val="32"/>
          <w:lang w:eastAsia="zh-CN"/>
        </w:rPr>
        <w:t>为延续性项目，本项目的实施内容符合相关政策性文件要求，政策依据较充分，与项目的实施内容与区融媒体中心相关工作职责相符，其职能相关性较充分。</w:t>
      </w:r>
      <w:r>
        <w:rPr>
          <w:rFonts w:hint="eastAsia" w:eastAsia="仿宋_GB2312"/>
          <w:sz w:val="32"/>
          <w:szCs w:val="32"/>
        </w:rPr>
        <w:t>项目建设内容具有公共性，属于财政资金支持范围</w:t>
      </w:r>
      <w:r>
        <w:rPr>
          <w:rFonts w:hint="eastAsia" w:eastAsia="仿宋_GB2312"/>
          <w:sz w:val="32"/>
          <w:szCs w:val="32"/>
          <w:lang w:eastAsia="zh-CN"/>
        </w:rPr>
        <w:t>，</w:t>
      </w:r>
      <w:r>
        <w:rPr>
          <w:rFonts w:hint="eastAsia" w:ascii="仿宋" w:hAnsi="仿宋" w:eastAsia="仿宋" w:cs="仿宋"/>
          <w:sz w:val="32"/>
          <w:szCs w:val="32"/>
          <w:lang w:eastAsia="zh-CN"/>
        </w:rPr>
        <w:t>项目也进行过事前绩效评估。</w:t>
      </w:r>
      <w:r>
        <w:rPr>
          <w:rFonts w:hint="eastAsia" w:ascii="仿宋" w:hAnsi="仿宋" w:eastAsia="仿宋" w:cs="仿宋"/>
          <w:sz w:val="32"/>
          <w:szCs w:val="32"/>
        </w:rPr>
        <w:t>绩效目标的设立</w:t>
      </w:r>
      <w:r>
        <w:rPr>
          <w:rFonts w:hint="eastAsia" w:ascii="仿宋" w:hAnsi="仿宋" w:eastAsia="仿宋" w:cs="仿宋"/>
          <w:sz w:val="32"/>
          <w:szCs w:val="32"/>
          <w:lang w:eastAsia="zh-CN"/>
        </w:rPr>
        <w:t>基本</w:t>
      </w:r>
      <w:r>
        <w:rPr>
          <w:rFonts w:hint="eastAsia" w:ascii="仿宋" w:hAnsi="仿宋" w:eastAsia="仿宋" w:cs="仿宋"/>
          <w:sz w:val="32"/>
          <w:szCs w:val="32"/>
        </w:rPr>
        <w:t>合理、可行，与实际工作内容相关性较强，项目预期产出效益和效果与正常业绩水平的相符性较强，</w:t>
      </w:r>
      <w:r>
        <w:rPr>
          <w:rFonts w:hint="eastAsia" w:ascii="仿宋" w:hAnsi="仿宋" w:eastAsia="仿宋" w:cs="仿宋"/>
          <w:sz w:val="32"/>
          <w:szCs w:val="32"/>
          <w:lang w:eastAsia="zh-CN"/>
        </w:rPr>
        <w:t>但个别</w:t>
      </w:r>
      <w:r>
        <w:rPr>
          <w:rFonts w:hint="eastAsia" w:ascii="仿宋" w:hAnsi="仿宋" w:eastAsia="仿宋" w:cs="仿宋"/>
          <w:sz w:val="32"/>
          <w:szCs w:val="32"/>
        </w:rPr>
        <w:t>绩效指标</w:t>
      </w:r>
      <w:r>
        <w:rPr>
          <w:rFonts w:hint="eastAsia" w:ascii="仿宋" w:hAnsi="仿宋" w:eastAsia="仿宋" w:cs="仿宋"/>
          <w:sz w:val="32"/>
          <w:szCs w:val="32"/>
          <w:lang w:eastAsia="zh-CN"/>
        </w:rPr>
        <w:t>科学性不足，</w:t>
      </w:r>
      <w:r>
        <w:rPr>
          <w:rFonts w:hint="eastAsia" w:ascii="仿宋" w:hAnsi="仿宋" w:eastAsia="仿宋" w:cs="仿宋"/>
          <w:sz w:val="32"/>
          <w:szCs w:val="32"/>
        </w:rPr>
        <w:t>需要进一步细化、量化</w:t>
      </w:r>
      <w:r>
        <w:rPr>
          <w:rFonts w:hint="eastAsia" w:ascii="仿宋" w:hAnsi="仿宋" w:eastAsia="仿宋" w:cs="仿宋"/>
          <w:sz w:val="32"/>
          <w:szCs w:val="32"/>
          <w:lang w:eastAsia="zh-CN"/>
        </w:rPr>
        <w:t>，指标的可评价性有待提升。</w:t>
      </w:r>
    </w:p>
    <w:p w14:paraId="10323AC0">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outlineLvl w:val="1"/>
        <w:rPr>
          <w:rFonts w:hint="eastAsia" w:ascii="楷体" w:hAnsi="楷体" w:eastAsia="楷体" w:cs="楷体"/>
          <w:bCs/>
          <w:kern w:val="0"/>
          <w:sz w:val="32"/>
          <w:szCs w:val="32"/>
        </w:rPr>
      </w:pPr>
      <w:bookmarkStart w:id="6" w:name="_Toc104134429"/>
      <w:bookmarkStart w:id="7" w:name="_Toc136"/>
      <w:bookmarkStart w:id="8" w:name="_Toc13910"/>
      <w:r>
        <w:rPr>
          <w:rFonts w:hint="eastAsia" w:ascii="楷体" w:hAnsi="楷体" w:eastAsia="楷体" w:cs="楷体"/>
          <w:bCs/>
          <w:kern w:val="0"/>
          <w:sz w:val="32"/>
          <w:szCs w:val="32"/>
        </w:rPr>
        <w:t>（二）项目过程情况</w:t>
      </w:r>
      <w:bookmarkEnd w:id="6"/>
      <w:bookmarkEnd w:id="7"/>
      <w:bookmarkEnd w:id="8"/>
    </w:p>
    <w:p w14:paraId="5D06C43B">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该项目</w:t>
      </w:r>
      <w:r>
        <w:rPr>
          <w:rFonts w:hint="eastAsia" w:ascii="仿宋" w:hAnsi="仿宋" w:eastAsia="仿宋" w:cs="仿宋"/>
          <w:sz w:val="32"/>
          <w:szCs w:val="32"/>
        </w:rPr>
        <w:t>在资金管理方面，资金及时足额到位，财务</w:t>
      </w:r>
      <w:r>
        <w:rPr>
          <w:rFonts w:hint="eastAsia" w:ascii="仿宋" w:hAnsi="仿宋" w:eastAsia="仿宋" w:cs="仿宋"/>
          <w:sz w:val="32"/>
          <w:szCs w:val="32"/>
          <w:lang w:eastAsia="zh-CN"/>
        </w:rPr>
        <w:t>和业务管理</w:t>
      </w:r>
      <w:r>
        <w:rPr>
          <w:rFonts w:hint="eastAsia" w:ascii="仿宋" w:hAnsi="仿宋" w:eastAsia="仿宋" w:cs="仿宋"/>
          <w:sz w:val="32"/>
          <w:szCs w:val="32"/>
        </w:rPr>
        <w:t>制度</w:t>
      </w:r>
      <w:r>
        <w:rPr>
          <w:rFonts w:hint="eastAsia" w:ascii="仿宋" w:hAnsi="仿宋" w:eastAsia="仿宋" w:cs="仿宋"/>
          <w:sz w:val="32"/>
          <w:szCs w:val="32"/>
          <w:lang w:eastAsia="zh-CN"/>
        </w:rPr>
        <w:t>较为</w:t>
      </w:r>
      <w:r>
        <w:rPr>
          <w:rFonts w:hint="eastAsia" w:ascii="仿宋" w:hAnsi="仿宋" w:eastAsia="仿宋" w:cs="仿宋"/>
          <w:sz w:val="32"/>
          <w:szCs w:val="32"/>
        </w:rPr>
        <w:t>完善；在项目实施方面，</w:t>
      </w:r>
      <w:r>
        <w:rPr>
          <w:rFonts w:hint="eastAsia" w:eastAsia="仿宋_GB2312"/>
          <w:sz w:val="32"/>
          <w:szCs w:val="32"/>
        </w:rPr>
        <w:t>组成领导小组和工作组。各组织成员在工作领导小组统筹组织下，结合部门职责开展各项工作</w:t>
      </w:r>
      <w:r>
        <w:rPr>
          <w:rFonts w:hint="eastAsia" w:eastAsia="仿宋_GB2312"/>
          <w:sz w:val="32"/>
          <w:szCs w:val="32"/>
          <w:lang w:eastAsia="zh-CN"/>
        </w:rPr>
        <w:t>，</w:t>
      </w:r>
      <w:r>
        <w:rPr>
          <w:rFonts w:hint="eastAsia" w:ascii="仿宋" w:hAnsi="仿宋" w:eastAsia="仿宋" w:cs="仿宋"/>
          <w:sz w:val="32"/>
          <w:szCs w:val="32"/>
        </w:rPr>
        <w:t>共同保障项目的实施，组织机构较为健全，职责明确。</w:t>
      </w:r>
      <w:r>
        <w:rPr>
          <w:rFonts w:hint="eastAsia" w:ascii="仿宋" w:hAnsi="仿宋" w:eastAsia="仿宋" w:cs="仿宋"/>
          <w:sz w:val="32"/>
          <w:szCs w:val="32"/>
          <w:lang w:eastAsia="zh-CN"/>
        </w:rPr>
        <w:t>在经费执行方面，均按照单位相关制度进行支出，支出审批流程规范，手续完备齐全。</w:t>
      </w:r>
    </w:p>
    <w:p w14:paraId="1834D397">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outlineLvl w:val="1"/>
        <w:rPr>
          <w:rFonts w:hint="eastAsia" w:ascii="楷体" w:hAnsi="楷体" w:eastAsia="楷体" w:cs="楷体"/>
          <w:bCs/>
          <w:kern w:val="0"/>
          <w:sz w:val="32"/>
          <w:szCs w:val="32"/>
        </w:rPr>
      </w:pPr>
      <w:bookmarkStart w:id="9" w:name="_Toc11329"/>
      <w:bookmarkStart w:id="10" w:name="_Toc14455"/>
      <w:bookmarkStart w:id="11" w:name="_Toc104134430"/>
      <w:r>
        <w:rPr>
          <w:rFonts w:hint="eastAsia" w:ascii="楷体" w:hAnsi="楷体" w:eastAsia="楷体" w:cs="楷体"/>
          <w:bCs/>
          <w:kern w:val="0"/>
          <w:sz w:val="32"/>
          <w:szCs w:val="32"/>
        </w:rPr>
        <w:t>（三）项目产出情况</w:t>
      </w:r>
      <w:bookmarkEnd w:id="9"/>
      <w:bookmarkEnd w:id="10"/>
      <w:bookmarkEnd w:id="11"/>
    </w:p>
    <w:p w14:paraId="36AF7EB5">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_GB2312" w:cs="仿宋"/>
          <w:sz w:val="32"/>
          <w:szCs w:val="32"/>
          <w:lang w:eastAsia="zh-CN"/>
        </w:rPr>
      </w:pPr>
      <w:r>
        <w:rPr>
          <w:rFonts w:hint="eastAsia" w:ascii="仿宋" w:hAnsi="仿宋" w:eastAsia="仿宋" w:cs="仿宋"/>
          <w:sz w:val="32"/>
          <w:szCs w:val="32"/>
          <w:lang w:eastAsia="zh-CN"/>
        </w:rPr>
        <w:t>通过该项目的实施，保质保量完成了全年《</w:t>
      </w:r>
      <w:r>
        <w:rPr>
          <w:rFonts w:hint="eastAsia" w:ascii="仿宋" w:hAnsi="仿宋" w:eastAsia="仿宋" w:cs="仿宋"/>
          <w:sz w:val="32"/>
          <w:szCs w:val="32"/>
        </w:rPr>
        <w:t>朝阳报</w:t>
      </w:r>
      <w:r>
        <w:rPr>
          <w:rFonts w:hint="eastAsia" w:ascii="仿宋" w:hAnsi="仿宋" w:eastAsia="仿宋" w:cs="仿宋"/>
          <w:sz w:val="32"/>
          <w:szCs w:val="32"/>
          <w:lang w:eastAsia="zh-CN"/>
        </w:rPr>
        <w:t>》的</w:t>
      </w:r>
      <w:r>
        <w:rPr>
          <w:rFonts w:hint="eastAsia" w:ascii="仿宋" w:hAnsi="仿宋" w:eastAsia="仿宋" w:cs="仿宋"/>
          <w:sz w:val="32"/>
          <w:szCs w:val="32"/>
        </w:rPr>
        <w:t>制作、</w:t>
      </w:r>
      <w:r>
        <w:rPr>
          <w:rFonts w:hint="eastAsia" w:ascii="仿宋" w:hAnsi="仿宋" w:eastAsia="仿宋" w:cs="仿宋"/>
          <w:sz w:val="32"/>
          <w:szCs w:val="32"/>
          <w:lang w:eastAsia="zh-CN"/>
        </w:rPr>
        <w:t>邮寄</w:t>
      </w:r>
      <w:r>
        <w:rPr>
          <w:rFonts w:hint="eastAsia" w:ascii="仿宋" w:hAnsi="仿宋" w:eastAsia="仿宋" w:cs="仿宋"/>
          <w:sz w:val="32"/>
          <w:szCs w:val="32"/>
        </w:rPr>
        <w:t>、</w:t>
      </w:r>
      <w:r>
        <w:rPr>
          <w:rFonts w:hint="eastAsia" w:ascii="仿宋" w:hAnsi="仿宋" w:eastAsia="仿宋" w:cs="仿宋"/>
          <w:sz w:val="32"/>
          <w:szCs w:val="32"/>
          <w:lang w:eastAsia="zh-CN"/>
        </w:rPr>
        <w:t>投递等工作，</w:t>
      </w:r>
      <w:r>
        <w:rPr>
          <w:rFonts w:hint="eastAsia" w:eastAsia="仿宋_GB2312"/>
          <w:sz w:val="32"/>
          <w:szCs w:val="32"/>
          <w:lang w:eastAsia="zh-CN"/>
        </w:rPr>
        <w:t>符合相应刊发质量标准，保证了</w:t>
      </w:r>
      <w:r>
        <w:rPr>
          <w:rFonts w:hint="eastAsia" w:ascii="仿宋" w:hAnsi="仿宋" w:eastAsia="仿宋" w:cs="仿宋"/>
          <w:sz w:val="32"/>
          <w:szCs w:val="32"/>
        </w:rPr>
        <w:t>朝阳新闻宣传工作的实效性，</w:t>
      </w:r>
      <w:r>
        <w:rPr>
          <w:rFonts w:hint="eastAsia" w:eastAsia="仿宋_GB2312"/>
          <w:sz w:val="32"/>
          <w:szCs w:val="32"/>
        </w:rPr>
        <w:t>完成区委、区政府重点工作的采访任务及朝阳区经济社会发展成就宣传的相关报道</w:t>
      </w:r>
      <w:r>
        <w:rPr>
          <w:rFonts w:hint="eastAsia" w:eastAsia="仿宋_GB2312"/>
          <w:sz w:val="32"/>
          <w:szCs w:val="32"/>
          <w:lang w:eastAsia="zh-CN"/>
        </w:rPr>
        <w:t>，</w:t>
      </w:r>
      <w:r>
        <w:rPr>
          <w:rFonts w:hint="eastAsia" w:ascii="仿宋" w:hAnsi="仿宋" w:eastAsia="仿宋" w:cs="仿宋"/>
          <w:sz w:val="32"/>
          <w:szCs w:val="32"/>
        </w:rPr>
        <w:t>办报品质</w:t>
      </w:r>
      <w:r>
        <w:rPr>
          <w:rFonts w:hint="eastAsia" w:ascii="仿宋" w:hAnsi="仿宋" w:eastAsia="仿宋" w:cs="仿宋"/>
          <w:sz w:val="32"/>
          <w:szCs w:val="32"/>
          <w:lang w:eastAsia="zh-CN"/>
        </w:rPr>
        <w:t>进一步提高。</w:t>
      </w:r>
    </w:p>
    <w:p w14:paraId="0A312513">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outlineLvl w:val="1"/>
        <w:rPr>
          <w:rFonts w:hint="eastAsia" w:ascii="楷体" w:hAnsi="楷体" w:eastAsia="楷体" w:cs="楷体"/>
          <w:bCs/>
          <w:kern w:val="0"/>
          <w:sz w:val="32"/>
          <w:szCs w:val="32"/>
        </w:rPr>
      </w:pPr>
      <w:bookmarkStart w:id="12" w:name="_Toc27817"/>
      <w:bookmarkStart w:id="13" w:name="_Toc104134431"/>
      <w:bookmarkStart w:id="14" w:name="_Toc10057"/>
      <w:r>
        <w:rPr>
          <w:rFonts w:hint="eastAsia" w:ascii="楷体" w:hAnsi="楷体" w:eastAsia="楷体" w:cs="楷体"/>
          <w:bCs/>
          <w:kern w:val="0"/>
          <w:sz w:val="32"/>
          <w:szCs w:val="32"/>
        </w:rPr>
        <w:t>（四）项目效益情况</w:t>
      </w:r>
      <w:bookmarkEnd w:id="12"/>
      <w:bookmarkEnd w:id="13"/>
      <w:bookmarkEnd w:id="14"/>
    </w:p>
    <w:p w14:paraId="45E78B8A">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sz w:val="32"/>
          <w:szCs w:val="32"/>
          <w:lang w:eastAsia="zh-CN"/>
        </w:rPr>
      </w:pPr>
      <w:r>
        <w:rPr>
          <w:rFonts w:hint="eastAsia" w:eastAsia="仿宋_GB2312"/>
          <w:sz w:val="32"/>
          <w:szCs w:val="32"/>
          <w:lang w:eastAsia="zh-CN"/>
        </w:rPr>
        <w:t>该项目</w:t>
      </w:r>
      <w:r>
        <w:rPr>
          <w:rFonts w:hint="eastAsia" w:eastAsia="仿宋_GB2312"/>
          <w:sz w:val="32"/>
          <w:szCs w:val="32"/>
        </w:rPr>
        <w:t>在宣传贯彻党中央决策部署，落实市委、区委各项工作要求，传递社会正能量等方面发挥了重要作用，</w:t>
      </w:r>
      <w:r>
        <w:rPr>
          <w:rFonts w:hint="eastAsia" w:ascii="仿宋" w:hAnsi="仿宋" w:eastAsia="仿宋" w:cs="仿宋"/>
          <w:sz w:val="32"/>
          <w:szCs w:val="32"/>
          <w:lang w:eastAsia="zh-CN"/>
        </w:rPr>
        <w:t>通过该项目的实施，将政府的声音</w:t>
      </w:r>
      <w:r>
        <w:rPr>
          <w:rFonts w:hint="eastAsia" w:eastAsia="仿宋_GB2312"/>
          <w:sz w:val="32"/>
          <w:szCs w:val="32"/>
        </w:rPr>
        <w:t>传得更开更广更深入，更好地宣传群众、引导群众、服务群众</w:t>
      </w:r>
      <w:r>
        <w:rPr>
          <w:rFonts w:hint="eastAsia" w:ascii="仿宋" w:hAnsi="仿宋" w:eastAsia="仿宋" w:cs="仿宋"/>
          <w:sz w:val="32"/>
          <w:szCs w:val="32"/>
          <w:lang w:eastAsia="zh-CN"/>
        </w:rPr>
        <w:t>，为区委区政府推进各项重点工作营造浓厚的舆论氛围，</w:t>
      </w:r>
      <w:r>
        <w:rPr>
          <w:rFonts w:hint="eastAsia" w:eastAsia="仿宋_GB2312"/>
          <w:sz w:val="32"/>
          <w:szCs w:val="32"/>
        </w:rPr>
        <w:t>促进公共政策对经济社会发展的正面影响，实现效益最大化</w:t>
      </w:r>
      <w:r>
        <w:rPr>
          <w:rFonts w:hint="eastAsia" w:eastAsia="仿宋_GB2312"/>
          <w:sz w:val="32"/>
          <w:szCs w:val="32"/>
          <w:lang w:eastAsia="zh-CN"/>
        </w:rPr>
        <w:t>，</w:t>
      </w:r>
      <w:r>
        <w:rPr>
          <w:rFonts w:hint="eastAsia" w:ascii="仿宋" w:hAnsi="仿宋" w:eastAsia="仿宋" w:cs="仿宋"/>
          <w:sz w:val="32"/>
          <w:szCs w:val="32"/>
          <w:lang w:eastAsia="zh-CN"/>
        </w:rPr>
        <w:t>着力体现朝阳发展成绩、展现区域发展特点，提高朝阳区知名度</w:t>
      </w:r>
    </w:p>
    <w:bookmarkEnd w:id="3"/>
    <w:bookmarkEnd w:id="4"/>
    <w:bookmarkEnd w:id="5"/>
    <w:p w14:paraId="42B7E227">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color w:val="000000"/>
          <w:kern w:val="0"/>
          <w:sz w:val="28"/>
          <w:szCs w:val="28"/>
        </w:rPr>
      </w:pPr>
      <w:r>
        <w:rPr>
          <w:rFonts w:hint="eastAsia" w:ascii="黑体" w:hAnsi="黑体" w:eastAsia="黑体" w:cs="黑体"/>
          <w:b w:val="0"/>
          <w:bCs w:val="0"/>
          <w:color w:val="000000"/>
          <w:kern w:val="0"/>
          <w:sz w:val="32"/>
          <w:szCs w:val="32"/>
        </w:rPr>
        <w:t>五、主要经验及做法、存在的问题及原因分析</w:t>
      </w:r>
    </w:p>
    <w:p w14:paraId="28CC36E0">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楷体" w:hAnsi="楷体" w:eastAsia="楷体" w:cs="楷体"/>
          <w:color w:val="000000"/>
          <w:kern w:val="0"/>
          <w:sz w:val="32"/>
          <w:szCs w:val="32"/>
        </w:rPr>
      </w:pPr>
      <w:r>
        <w:rPr>
          <w:rFonts w:hint="eastAsia" w:ascii="楷体" w:hAnsi="楷体" w:eastAsia="楷体" w:cs="楷体"/>
          <w:color w:val="000000" w:themeColor="text1"/>
          <w:sz w:val="32"/>
          <w:szCs w:val="32"/>
          <w14:textFill>
            <w14:solidFill>
              <w14:schemeClr w14:val="tx1"/>
            </w14:solidFill>
          </w14:textFill>
        </w:rPr>
        <w:t>（一）主要经验和做法</w:t>
      </w:r>
    </w:p>
    <w:p w14:paraId="70DFC89D">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sz w:val="28"/>
          <w:szCs w:val="28"/>
          <w:lang w:eastAsia="zh-CN"/>
        </w:rPr>
      </w:pPr>
      <w:r>
        <w:rPr>
          <w:rFonts w:hint="eastAsia" w:ascii="仿宋" w:hAnsi="仿宋" w:eastAsia="仿宋" w:cs="仿宋"/>
          <w:sz w:val="32"/>
          <w:szCs w:val="32"/>
        </w:rPr>
        <w:t>根据</w:t>
      </w:r>
      <w:r>
        <w:rPr>
          <w:rFonts w:hint="eastAsia" w:ascii="仿宋" w:hAnsi="仿宋" w:eastAsia="仿宋" w:cs="仿宋"/>
          <w:sz w:val="32"/>
          <w:szCs w:val="32"/>
          <w:lang w:eastAsia="zh-CN"/>
        </w:rPr>
        <w:t>绩效评价相关文件通知等及时开展绩效评价，按照《项目支出指标体系及评分表》进行评分，并撰写《项目支出绩效评价报告》。</w:t>
      </w:r>
    </w:p>
    <w:p w14:paraId="2253157A">
      <w:pPr>
        <w:keepNext w:val="0"/>
        <w:keepLines w:val="0"/>
        <w:pageBreakBefore w:val="0"/>
        <w:kinsoku/>
        <w:wordWrap/>
        <w:overflowPunct/>
        <w:topLinePunct w:val="0"/>
        <w:autoSpaceDE/>
        <w:autoSpaceDN/>
        <w:bidi w:val="0"/>
        <w:adjustRightInd/>
        <w:spacing w:line="360" w:lineRule="auto"/>
        <w:ind w:left="0" w:leftChars="0" w:right="0" w:rightChars="0" w:firstLine="640" w:firstLineChars="200"/>
        <w:rPr>
          <w:rFonts w:hint="eastAsia" w:ascii="楷体" w:hAnsi="楷体" w:eastAsia="楷体" w:cs="楷体"/>
          <w:sz w:val="32"/>
          <w:szCs w:val="32"/>
        </w:rPr>
      </w:pPr>
      <w:r>
        <w:rPr>
          <w:rFonts w:hint="eastAsia" w:ascii="楷体" w:hAnsi="楷体" w:eastAsia="楷体" w:cs="楷体"/>
          <w:color w:val="000000" w:themeColor="text1"/>
          <w:sz w:val="32"/>
          <w:szCs w:val="32"/>
          <w14:textFill>
            <w14:solidFill>
              <w14:schemeClr w14:val="tx1"/>
            </w14:solidFill>
          </w14:textFill>
        </w:rPr>
        <w:t>（二）存在的问题及原因分析</w:t>
      </w:r>
    </w:p>
    <w:p w14:paraId="7FE5BB95">
      <w:pPr>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sz w:val="28"/>
          <w:szCs w:val="28"/>
        </w:rPr>
      </w:pPr>
      <w:r>
        <w:rPr>
          <w:rFonts w:hint="eastAsia" w:ascii="仿宋" w:hAnsi="仿宋" w:eastAsia="仿宋" w:cs="仿宋"/>
          <w:sz w:val="32"/>
          <w:szCs w:val="32"/>
        </w:rPr>
        <w:t>绩效</w:t>
      </w:r>
      <w:r>
        <w:rPr>
          <w:rFonts w:hint="eastAsia" w:ascii="仿宋" w:hAnsi="仿宋" w:eastAsia="仿宋" w:cs="仿宋"/>
          <w:sz w:val="32"/>
          <w:szCs w:val="32"/>
          <w:lang w:eastAsia="zh-CN"/>
        </w:rPr>
        <w:t>评价</w:t>
      </w:r>
      <w:r>
        <w:rPr>
          <w:rFonts w:hint="eastAsia" w:ascii="仿宋" w:hAnsi="仿宋" w:eastAsia="仿宋" w:cs="仿宋"/>
          <w:sz w:val="32"/>
          <w:szCs w:val="32"/>
        </w:rPr>
        <w:t>工作与</w:t>
      </w:r>
      <w:r>
        <w:rPr>
          <w:rFonts w:hint="eastAsia" w:ascii="仿宋" w:hAnsi="仿宋" w:eastAsia="仿宋" w:cs="仿宋"/>
          <w:sz w:val="32"/>
          <w:szCs w:val="32"/>
          <w:lang w:eastAsia="zh-CN"/>
        </w:rPr>
        <w:t>区</w:t>
      </w:r>
      <w:r>
        <w:rPr>
          <w:rFonts w:hint="eastAsia" w:ascii="仿宋" w:hAnsi="仿宋" w:eastAsia="仿宋" w:cs="仿宋"/>
          <w:sz w:val="32"/>
          <w:szCs w:val="32"/>
        </w:rPr>
        <w:t>财政</w:t>
      </w:r>
      <w:r>
        <w:rPr>
          <w:rFonts w:hint="eastAsia" w:ascii="仿宋" w:hAnsi="仿宋" w:eastAsia="仿宋" w:cs="仿宋"/>
          <w:sz w:val="32"/>
          <w:szCs w:val="32"/>
          <w:lang w:eastAsia="zh-CN"/>
        </w:rPr>
        <w:t>部门</w:t>
      </w:r>
      <w:r>
        <w:rPr>
          <w:rFonts w:hint="eastAsia" w:ascii="仿宋" w:hAnsi="仿宋" w:eastAsia="仿宋" w:cs="仿宋"/>
          <w:sz w:val="32"/>
          <w:szCs w:val="32"/>
        </w:rPr>
        <w:t>的要求仍有差距。虽然能够做到定性与定量相结合的评价，但主观评价仍占据主导地位，不能客观全面</w:t>
      </w:r>
      <w:r>
        <w:rPr>
          <w:rFonts w:hint="eastAsia" w:ascii="仿宋" w:hAnsi="仿宋" w:eastAsia="仿宋" w:cs="仿宋"/>
          <w:sz w:val="32"/>
          <w:szCs w:val="32"/>
          <w:lang w:eastAsia="zh-CN"/>
        </w:rPr>
        <w:t>地</w:t>
      </w:r>
      <w:r>
        <w:rPr>
          <w:rFonts w:hint="eastAsia" w:ascii="仿宋" w:hAnsi="仿宋" w:eastAsia="仿宋" w:cs="仿宋"/>
          <w:sz w:val="32"/>
          <w:szCs w:val="32"/>
        </w:rPr>
        <w:t>反映科学地绩效评价体系。</w:t>
      </w:r>
    </w:p>
    <w:p w14:paraId="5A8E7CD7">
      <w:pPr>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六、有关建议</w:t>
      </w:r>
    </w:p>
    <w:p w14:paraId="5D9930D0">
      <w:pPr>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提高绩效</w:t>
      </w:r>
      <w:r>
        <w:rPr>
          <w:rFonts w:hint="eastAsia" w:ascii="仿宋" w:hAnsi="仿宋" w:eastAsia="仿宋" w:cs="仿宋"/>
          <w:sz w:val="32"/>
          <w:szCs w:val="32"/>
          <w:lang w:eastAsia="zh-CN"/>
        </w:rPr>
        <w:t>管理</w:t>
      </w:r>
      <w:r>
        <w:rPr>
          <w:rFonts w:hint="eastAsia" w:ascii="仿宋" w:hAnsi="仿宋" w:eastAsia="仿宋" w:cs="仿宋"/>
          <w:sz w:val="32"/>
          <w:szCs w:val="32"/>
        </w:rPr>
        <w:t>意识。科学设定项目绩效目标，细化量化绩效指标。</w:t>
      </w:r>
      <w:r>
        <w:rPr>
          <w:rFonts w:hint="eastAsia" w:ascii="仿宋" w:hAnsi="仿宋" w:eastAsia="仿宋" w:cs="仿宋"/>
          <w:sz w:val="32"/>
          <w:szCs w:val="32"/>
          <w:lang w:eastAsia="zh-CN"/>
        </w:rPr>
        <w:t>进一步完善</w:t>
      </w:r>
      <w:r>
        <w:rPr>
          <w:rFonts w:hint="eastAsia" w:ascii="仿宋" w:hAnsi="仿宋" w:eastAsia="仿宋" w:cs="仿宋"/>
          <w:sz w:val="32"/>
          <w:szCs w:val="32"/>
        </w:rPr>
        <w:t>事前</w:t>
      </w:r>
      <w:r>
        <w:rPr>
          <w:rFonts w:hint="eastAsia" w:ascii="仿宋" w:hAnsi="仿宋" w:eastAsia="仿宋" w:cs="仿宋"/>
          <w:sz w:val="32"/>
          <w:szCs w:val="32"/>
          <w:lang w:eastAsia="zh-CN"/>
        </w:rPr>
        <w:t>评估</w:t>
      </w:r>
      <w:r>
        <w:rPr>
          <w:rFonts w:hint="eastAsia" w:ascii="仿宋" w:hAnsi="仿宋" w:eastAsia="仿宋" w:cs="仿宋"/>
          <w:sz w:val="32"/>
          <w:szCs w:val="32"/>
        </w:rPr>
        <w:t>、事中控制和事后评价绩效管理体系。</w:t>
      </w:r>
    </w:p>
    <w:p w14:paraId="590BCD39">
      <w:pPr>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640" w:firstLineChars="200"/>
        <w:rPr>
          <w:rFonts w:hint="eastAsia" w:eastAsia="仿宋_GB2312"/>
          <w:sz w:val="32"/>
          <w:szCs w:val="32"/>
          <w:lang w:eastAsia="zh-CN"/>
        </w:rPr>
      </w:pPr>
      <w:r>
        <w:rPr>
          <w:rFonts w:hint="eastAsia" w:eastAsia="仿宋_GB2312"/>
          <w:sz w:val="32"/>
          <w:szCs w:val="32"/>
          <w:lang w:val="en-US" w:eastAsia="zh-CN"/>
        </w:rPr>
        <w:t>2.</w:t>
      </w:r>
      <w:r>
        <w:rPr>
          <w:rFonts w:hint="eastAsia" w:eastAsia="仿宋_GB2312"/>
          <w:sz w:val="32"/>
          <w:szCs w:val="32"/>
        </w:rPr>
        <w:t>提高成本绩效意识</w:t>
      </w:r>
      <w:r>
        <w:rPr>
          <w:rFonts w:hint="eastAsia" w:eastAsia="仿宋_GB2312"/>
          <w:sz w:val="32"/>
          <w:szCs w:val="32"/>
          <w:lang w:eastAsia="zh-CN"/>
        </w:rPr>
        <w:t>。</w:t>
      </w:r>
      <w:r>
        <w:rPr>
          <w:rFonts w:hint="eastAsia" w:eastAsia="仿宋_GB2312"/>
          <w:sz w:val="32"/>
          <w:szCs w:val="32"/>
        </w:rPr>
        <w:t>严格控制</w:t>
      </w:r>
      <w:r>
        <w:rPr>
          <w:rFonts w:hint="eastAsia" w:eastAsia="仿宋_GB2312"/>
          <w:sz w:val="32"/>
          <w:szCs w:val="32"/>
          <w:lang w:eastAsia="zh-CN"/>
        </w:rPr>
        <w:t>预算</w:t>
      </w:r>
      <w:r>
        <w:rPr>
          <w:rFonts w:hint="eastAsia" w:eastAsia="仿宋_GB2312"/>
          <w:sz w:val="32"/>
          <w:szCs w:val="32"/>
        </w:rPr>
        <w:t>支出，合理安排经费，</w:t>
      </w:r>
      <w:r>
        <w:rPr>
          <w:rFonts w:hint="eastAsia" w:eastAsia="仿宋_GB2312"/>
          <w:sz w:val="32"/>
          <w:szCs w:val="32"/>
          <w:lang w:eastAsia="zh-CN"/>
        </w:rPr>
        <w:t>进一步完善内</w:t>
      </w:r>
      <w:r>
        <w:rPr>
          <w:rFonts w:hint="eastAsia" w:eastAsia="仿宋_GB2312"/>
          <w:sz w:val="32"/>
          <w:szCs w:val="32"/>
        </w:rPr>
        <w:t>控制度、严格项目资金使用管理，加强合同签订及履约执行管理，确保发挥财政资金使用效益</w:t>
      </w:r>
      <w:r>
        <w:rPr>
          <w:rFonts w:hint="eastAsia" w:eastAsia="仿宋_GB2312"/>
          <w:sz w:val="32"/>
          <w:szCs w:val="32"/>
          <w:lang w:eastAsia="zh-CN"/>
        </w:rPr>
        <w:t>。</w:t>
      </w:r>
    </w:p>
    <w:p w14:paraId="6734DD74">
      <w:pPr>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b w:val="0"/>
          <w:bCs w:val="0"/>
          <w:sz w:val="32"/>
          <w:szCs w:val="32"/>
          <w:lang w:eastAsia="zh-CN"/>
        </w:rPr>
      </w:pPr>
      <w:r>
        <w:rPr>
          <w:rFonts w:hint="eastAsia" w:ascii="黑体" w:hAnsi="黑体" w:eastAsia="黑体" w:cs="黑体"/>
          <w:b w:val="0"/>
          <w:bCs w:val="0"/>
          <w:sz w:val="32"/>
          <w:szCs w:val="32"/>
        </w:rPr>
        <w:t>七、</w:t>
      </w:r>
      <w:r>
        <w:rPr>
          <w:rFonts w:hint="eastAsia" w:ascii="黑体" w:hAnsi="黑体" w:eastAsia="黑体" w:cs="黑体"/>
          <w:b w:val="0"/>
          <w:bCs w:val="0"/>
          <w:sz w:val="32"/>
          <w:szCs w:val="32"/>
          <w:lang w:eastAsia="zh-CN"/>
        </w:rPr>
        <w:t>其他需要说明的问题</w:t>
      </w:r>
    </w:p>
    <w:p w14:paraId="7CEA41D0">
      <w:pPr>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640" w:firstLineChars="200"/>
        <w:rPr>
          <w:rFonts w:hint="eastAsia" w:ascii="仿宋" w:hAnsi="仿宋" w:eastAsia="仿宋" w:cs="仿宋"/>
          <w:b w:val="0"/>
          <w:bCs w:val="0"/>
          <w:color w:val="000000" w:themeColor="text1"/>
          <w:sz w:val="32"/>
          <w:szCs w:val="32"/>
          <w:lang w:eastAsia="zh-CN"/>
          <w14:textFill>
            <w14:solidFill>
              <w14:schemeClr w14:val="tx1"/>
            </w14:solidFill>
          </w14:textFill>
        </w:rPr>
      </w:pPr>
      <w:r>
        <w:rPr>
          <w:rFonts w:hint="eastAsia" w:ascii="仿宋" w:hAnsi="仿宋" w:eastAsia="仿宋" w:cs="仿宋"/>
          <w:sz w:val="32"/>
          <w:szCs w:val="32"/>
          <w:lang w:eastAsia="zh-CN"/>
        </w:rPr>
        <w:t>无。</w:t>
      </w:r>
    </w:p>
    <w:p w14:paraId="13C94560">
      <w:pPr>
        <w:snapToGrid w:val="0"/>
        <w:spacing w:line="360" w:lineRule="auto"/>
        <w:ind w:firstLine="640" w:firstLineChars="200"/>
        <w:rPr>
          <w:rFonts w:hint="eastAsia" w:ascii="仿宋" w:hAnsi="仿宋" w:eastAsia="仿宋" w:cs="仿宋"/>
          <w:b w:val="0"/>
          <w:bCs w:val="0"/>
          <w:color w:val="000000" w:themeColor="text1"/>
          <w:sz w:val="32"/>
          <w:szCs w:val="32"/>
          <w:lang w:eastAsia="zh-CN"/>
          <w14:textFill>
            <w14:solidFill>
              <w14:schemeClr w14:val="tx1"/>
            </w14:solidFill>
          </w14:textFill>
        </w:rPr>
      </w:pPr>
    </w:p>
    <w:p w14:paraId="1AEAEF7E">
      <w:pPr>
        <w:snapToGrid w:val="0"/>
        <w:spacing w:line="360" w:lineRule="auto"/>
        <w:ind w:firstLine="640" w:firstLineChars="200"/>
        <w:rPr>
          <w:rFonts w:hint="eastAsia" w:ascii="仿宋" w:hAnsi="仿宋" w:eastAsia="仿宋" w:cs="仿宋"/>
          <w:b w:val="0"/>
          <w:bCs w:val="0"/>
          <w:color w:val="000000" w:themeColor="text1"/>
          <w:sz w:val="32"/>
          <w:szCs w:val="32"/>
          <w:lang w:eastAsia="zh-CN"/>
          <w14:textFill>
            <w14:solidFill>
              <w14:schemeClr w14:val="tx1"/>
            </w14:solidFill>
          </w14:textFill>
        </w:rPr>
      </w:pPr>
    </w:p>
    <w:p w14:paraId="533A12B2">
      <w:pPr>
        <w:snapToGrid w:val="0"/>
        <w:spacing w:line="360" w:lineRule="auto"/>
        <w:ind w:firstLine="640" w:firstLineChars="200"/>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b w:val="0"/>
          <w:bCs w:val="0"/>
          <w:color w:val="000000" w:themeColor="text1"/>
          <w:sz w:val="32"/>
          <w:szCs w:val="32"/>
          <w:lang w:eastAsia="zh-CN"/>
          <w14:textFill>
            <w14:solidFill>
              <w14:schemeClr w14:val="tx1"/>
            </w14:solidFill>
          </w14:textFill>
        </w:rPr>
        <w:t>附件</w:t>
      </w:r>
      <w:r>
        <w:rPr>
          <w:rFonts w:hint="eastAsia" w:ascii="仿宋" w:hAnsi="仿宋" w:eastAsia="仿宋" w:cs="仿宋"/>
          <w:b w:val="0"/>
          <w:bCs w:val="0"/>
          <w:color w:val="000000" w:themeColor="text1"/>
          <w:sz w:val="32"/>
          <w:szCs w:val="32"/>
          <w:lang w:val="en-US" w:eastAsia="zh-CN"/>
          <w14:textFill>
            <w14:solidFill>
              <w14:schemeClr w14:val="tx1"/>
            </w14:solidFill>
          </w14:textFill>
        </w:rPr>
        <w:t>：</w:t>
      </w:r>
      <w:r>
        <w:rPr>
          <w:rFonts w:hint="eastAsia" w:ascii="仿宋" w:hAnsi="仿宋" w:eastAsia="仿宋" w:cs="仿宋"/>
          <w:b w:val="0"/>
          <w:bCs w:val="0"/>
          <w:kern w:val="0"/>
          <w:sz w:val="32"/>
          <w:szCs w:val="32"/>
        </w:rPr>
        <w:t>项目支出</w:t>
      </w:r>
      <w:r>
        <w:rPr>
          <w:rFonts w:hint="eastAsia" w:ascii="仿宋" w:hAnsi="仿宋" w:eastAsia="仿宋" w:cs="仿宋"/>
          <w:b w:val="0"/>
          <w:bCs w:val="0"/>
          <w:kern w:val="0"/>
          <w:sz w:val="32"/>
          <w:szCs w:val="32"/>
          <w:lang w:eastAsia="zh-CN"/>
        </w:rPr>
        <w:t>绩效</w:t>
      </w:r>
      <w:r>
        <w:rPr>
          <w:rFonts w:hint="eastAsia" w:ascii="仿宋" w:hAnsi="仿宋" w:eastAsia="仿宋" w:cs="仿宋"/>
          <w:b w:val="0"/>
          <w:bCs w:val="0"/>
          <w:kern w:val="0"/>
          <w:sz w:val="32"/>
          <w:szCs w:val="32"/>
        </w:rPr>
        <w:t>指标</w:t>
      </w:r>
      <w:r>
        <w:rPr>
          <w:rFonts w:hint="eastAsia" w:ascii="仿宋" w:hAnsi="仿宋" w:eastAsia="仿宋" w:cs="仿宋"/>
          <w:b w:val="0"/>
          <w:bCs w:val="0"/>
          <w:kern w:val="0"/>
          <w:sz w:val="32"/>
          <w:szCs w:val="32"/>
          <w:lang w:eastAsia="zh-CN"/>
        </w:rPr>
        <w:t>评价</w:t>
      </w:r>
      <w:r>
        <w:rPr>
          <w:rFonts w:hint="eastAsia" w:ascii="仿宋" w:hAnsi="仿宋" w:eastAsia="仿宋" w:cs="仿宋"/>
          <w:b w:val="0"/>
          <w:bCs w:val="0"/>
          <w:kern w:val="0"/>
          <w:sz w:val="32"/>
          <w:szCs w:val="32"/>
        </w:rPr>
        <w:t>体系及评分情况表</w:t>
      </w:r>
    </w:p>
    <w:p w14:paraId="61F9CE34">
      <w:pPr>
        <w:pStyle w:val="9"/>
        <w:ind w:left="0" w:leftChars="0" w:firstLine="0" w:firstLineChars="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14:paraId="38FBA040">
      <w:pPr>
        <w:pStyle w:val="9"/>
        <w:ind w:left="0" w:leftChars="0" w:firstLine="0" w:firstLineChars="0"/>
        <w:rPr>
          <w:rFonts w:hint="eastAsia" w:ascii="仿宋" w:hAnsi="仿宋" w:eastAsia="仿宋" w:cs="仿宋"/>
          <w:color w:val="000000" w:themeColor="text1"/>
          <w:sz w:val="32"/>
          <w:szCs w:val="32"/>
          <w:lang w:val="en-US" w:eastAsia="zh-CN"/>
          <w14:textFill>
            <w14:solidFill>
              <w14:schemeClr w14:val="tx1"/>
            </w14:solidFill>
          </w14:textFill>
        </w:rPr>
      </w:pPr>
    </w:p>
    <w:p w14:paraId="0DB9E010">
      <w:pPr>
        <w:pStyle w:val="9"/>
        <w:ind w:left="0" w:leftChars="0" w:firstLine="0" w:firstLineChars="0"/>
        <w:rPr>
          <w:rFonts w:hint="eastAsia" w:ascii="仿宋" w:hAnsi="仿宋" w:eastAsia="仿宋" w:cs="仿宋"/>
          <w:color w:val="000000" w:themeColor="text1"/>
          <w:sz w:val="32"/>
          <w:szCs w:val="32"/>
          <w:lang w:val="en-US" w:eastAsia="zh-CN"/>
          <w14:textFill>
            <w14:solidFill>
              <w14:schemeClr w14:val="tx1"/>
            </w14:solidFill>
          </w14:textFill>
        </w:rPr>
      </w:pPr>
    </w:p>
    <w:p w14:paraId="47B96675">
      <w:pPr>
        <w:pStyle w:val="9"/>
        <w:ind w:left="0" w:leftChars="0" w:firstLine="0" w:firstLineChars="0"/>
        <w:jc w:val="both"/>
        <w:rPr>
          <w:rFonts w:hint="eastAsia" w:ascii="仿宋" w:hAnsi="仿宋" w:eastAsia="仿宋" w:cs="仿宋"/>
          <w:color w:val="000000" w:themeColor="text1"/>
          <w:sz w:val="30"/>
          <w:szCs w:val="30"/>
          <w:lang w:eastAsia="zh-CN"/>
          <w14:textFill>
            <w14:solidFill>
              <w14:schemeClr w14:val="tx1"/>
            </w14:solidFill>
          </w14:textFill>
        </w:rPr>
      </w:pPr>
    </w:p>
    <w:p w14:paraId="32B1998A">
      <w:pPr>
        <w:pStyle w:val="9"/>
        <w:ind w:left="0" w:leftChars="0" w:firstLine="0" w:firstLineChars="0"/>
        <w:jc w:val="both"/>
        <w:rPr>
          <w:rFonts w:hint="eastAsia" w:ascii="仿宋" w:hAnsi="仿宋" w:eastAsia="仿宋" w:cs="仿宋"/>
          <w:color w:val="000000" w:themeColor="text1"/>
          <w:sz w:val="30"/>
          <w:szCs w:val="30"/>
          <w:lang w:eastAsia="zh-CN"/>
          <w14:textFill>
            <w14:solidFill>
              <w14:schemeClr w14:val="tx1"/>
            </w14:solidFill>
          </w14:textFill>
        </w:rPr>
      </w:pPr>
    </w:p>
    <w:p w14:paraId="101AF635">
      <w:pPr>
        <w:pStyle w:val="9"/>
        <w:ind w:left="0" w:leftChars="0" w:firstLine="0" w:firstLineChars="0"/>
        <w:jc w:val="both"/>
        <w:rPr>
          <w:rFonts w:hint="eastAsia" w:ascii="仿宋" w:hAnsi="仿宋" w:eastAsia="仿宋" w:cs="仿宋"/>
          <w:color w:val="000000" w:themeColor="text1"/>
          <w:sz w:val="30"/>
          <w:szCs w:val="30"/>
          <w:lang w:eastAsia="zh-CN"/>
          <w14:textFill>
            <w14:solidFill>
              <w14:schemeClr w14:val="tx1"/>
            </w14:solidFill>
          </w14:textFill>
        </w:rPr>
      </w:pPr>
      <w:bookmarkStart w:id="15" w:name="_GoBack"/>
      <w:bookmarkEnd w:id="15"/>
    </w:p>
    <w:p w14:paraId="0606BD3B">
      <w:pPr>
        <w:pStyle w:val="9"/>
        <w:ind w:left="0" w:leftChars="0" w:firstLine="0" w:firstLineChars="0"/>
        <w:jc w:val="both"/>
        <w:rPr>
          <w:rFonts w:hint="eastAsia" w:ascii="仿宋" w:hAnsi="仿宋" w:eastAsia="仿宋" w:cs="仿宋"/>
          <w:color w:val="000000" w:themeColor="text1"/>
          <w:sz w:val="30"/>
          <w:szCs w:val="30"/>
          <w:lang w:eastAsia="zh-CN"/>
          <w14:textFill>
            <w14:solidFill>
              <w14:schemeClr w14:val="tx1"/>
            </w14:solidFill>
          </w14:textFill>
        </w:rPr>
      </w:pPr>
    </w:p>
    <w:p w14:paraId="33032D64">
      <w:pPr>
        <w:pStyle w:val="9"/>
        <w:ind w:left="0" w:leftChars="0" w:firstLine="0" w:firstLineChars="0"/>
        <w:jc w:val="both"/>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附件</w:t>
      </w:r>
    </w:p>
    <w:p w14:paraId="411895CF">
      <w:pPr>
        <w:jc w:val="center"/>
        <w:outlineLvl w:val="3"/>
        <w:rPr>
          <w:rFonts w:hint="eastAsia"/>
        </w:rPr>
      </w:pPr>
      <w:r>
        <w:rPr>
          <w:rFonts w:hint="eastAsia" w:ascii="仿宋" w:hAnsi="仿宋" w:eastAsia="仿宋" w:cs="仿宋"/>
          <w:b/>
          <w:bCs/>
          <w:kern w:val="0"/>
          <w:sz w:val="30"/>
          <w:szCs w:val="30"/>
        </w:rPr>
        <w:t>项目支出</w:t>
      </w:r>
      <w:r>
        <w:rPr>
          <w:rFonts w:hint="eastAsia" w:ascii="仿宋" w:hAnsi="仿宋" w:eastAsia="仿宋" w:cs="仿宋"/>
          <w:b/>
          <w:bCs/>
          <w:kern w:val="0"/>
          <w:sz w:val="30"/>
          <w:szCs w:val="30"/>
          <w:lang w:eastAsia="zh-CN"/>
        </w:rPr>
        <w:t>绩效</w:t>
      </w:r>
      <w:r>
        <w:rPr>
          <w:rFonts w:hint="eastAsia" w:ascii="仿宋" w:hAnsi="仿宋" w:eastAsia="仿宋" w:cs="仿宋"/>
          <w:b/>
          <w:bCs/>
          <w:kern w:val="0"/>
          <w:sz w:val="30"/>
          <w:szCs w:val="30"/>
        </w:rPr>
        <w:t>指标</w:t>
      </w:r>
      <w:r>
        <w:rPr>
          <w:rFonts w:hint="eastAsia" w:ascii="仿宋" w:hAnsi="仿宋" w:eastAsia="仿宋" w:cs="仿宋"/>
          <w:b/>
          <w:bCs/>
          <w:kern w:val="0"/>
          <w:sz w:val="30"/>
          <w:szCs w:val="30"/>
          <w:lang w:eastAsia="zh-CN"/>
        </w:rPr>
        <w:t>评价</w:t>
      </w:r>
      <w:r>
        <w:rPr>
          <w:rFonts w:hint="eastAsia" w:ascii="仿宋" w:hAnsi="仿宋" w:eastAsia="仿宋" w:cs="仿宋"/>
          <w:b/>
          <w:bCs/>
          <w:kern w:val="0"/>
          <w:sz w:val="30"/>
          <w:szCs w:val="30"/>
        </w:rPr>
        <w:t>体系及评分情况表</w:t>
      </w:r>
    </w:p>
    <w:tbl>
      <w:tblPr>
        <w:tblStyle w:val="10"/>
        <w:tblpPr w:leftFromText="180" w:rightFromText="180" w:vertAnchor="text" w:horzAnchor="page" w:tblpX="1497" w:tblpY="499"/>
        <w:tblOverlap w:val="never"/>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572"/>
        <w:gridCol w:w="572"/>
        <w:gridCol w:w="576"/>
        <w:gridCol w:w="2221"/>
        <w:gridCol w:w="1391"/>
        <w:gridCol w:w="2419"/>
        <w:gridCol w:w="607"/>
        <w:gridCol w:w="882"/>
      </w:tblGrid>
      <w:tr w14:paraId="64819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960" w:hRule="atLeast"/>
        </w:trPr>
        <w:tc>
          <w:tcPr>
            <w:tcW w:w="572" w:type="dxa"/>
            <w:shd w:val="clear" w:color="auto" w:fill="BEBEBE"/>
            <w:vAlign w:val="center"/>
          </w:tcPr>
          <w:p w14:paraId="23EBC3AF">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一级指标及分值</w:t>
            </w:r>
          </w:p>
        </w:tc>
        <w:tc>
          <w:tcPr>
            <w:tcW w:w="572" w:type="dxa"/>
            <w:shd w:val="clear" w:color="auto" w:fill="BEBEBE"/>
            <w:vAlign w:val="center"/>
          </w:tcPr>
          <w:p w14:paraId="2E50C147">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二级指标及分值</w:t>
            </w:r>
          </w:p>
        </w:tc>
        <w:tc>
          <w:tcPr>
            <w:tcW w:w="576" w:type="dxa"/>
            <w:shd w:val="clear" w:color="auto" w:fill="BEBEBE"/>
            <w:vAlign w:val="center"/>
          </w:tcPr>
          <w:p w14:paraId="1AC1747B">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三级指标及分值</w:t>
            </w:r>
          </w:p>
        </w:tc>
        <w:tc>
          <w:tcPr>
            <w:tcW w:w="2221" w:type="dxa"/>
            <w:shd w:val="clear" w:color="auto" w:fill="BEBEBE"/>
            <w:vAlign w:val="center"/>
          </w:tcPr>
          <w:p w14:paraId="338BD83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指标解释</w:t>
            </w:r>
          </w:p>
        </w:tc>
        <w:tc>
          <w:tcPr>
            <w:tcW w:w="1391" w:type="dxa"/>
            <w:shd w:val="clear" w:color="auto" w:fill="BEBEBE"/>
            <w:vAlign w:val="center"/>
          </w:tcPr>
          <w:p w14:paraId="0ACC552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评价分值</w:t>
            </w:r>
          </w:p>
        </w:tc>
        <w:tc>
          <w:tcPr>
            <w:tcW w:w="2419" w:type="dxa"/>
            <w:shd w:val="clear" w:color="auto" w:fill="BEBEBE"/>
            <w:vAlign w:val="center"/>
          </w:tcPr>
          <w:p w14:paraId="417EF744">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评价标准</w:t>
            </w:r>
          </w:p>
        </w:tc>
        <w:tc>
          <w:tcPr>
            <w:tcW w:w="607" w:type="dxa"/>
            <w:shd w:val="clear" w:color="auto" w:fill="BEBEBE"/>
            <w:vAlign w:val="center"/>
          </w:tcPr>
          <w:p w14:paraId="7FD6220D">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评分</w:t>
            </w:r>
          </w:p>
        </w:tc>
        <w:tc>
          <w:tcPr>
            <w:tcW w:w="882" w:type="dxa"/>
            <w:shd w:val="clear" w:color="auto" w:fill="BEBEBE"/>
            <w:vAlign w:val="center"/>
          </w:tcPr>
          <w:p w14:paraId="00182345">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扣分原因</w:t>
            </w:r>
          </w:p>
        </w:tc>
      </w:tr>
      <w:tr w14:paraId="2BB7B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restart"/>
            <w:shd w:val="clear" w:color="auto" w:fill="auto"/>
            <w:vAlign w:val="center"/>
          </w:tcPr>
          <w:p w14:paraId="7F679C2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决策（10分）　</w:t>
            </w:r>
          </w:p>
        </w:tc>
        <w:tc>
          <w:tcPr>
            <w:tcW w:w="572" w:type="dxa"/>
            <w:vMerge w:val="restart"/>
            <w:shd w:val="clear" w:color="auto" w:fill="auto"/>
            <w:vAlign w:val="center"/>
          </w:tcPr>
          <w:p w14:paraId="72A7397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项目立项（5分）　</w:t>
            </w:r>
          </w:p>
        </w:tc>
        <w:tc>
          <w:tcPr>
            <w:tcW w:w="576" w:type="dxa"/>
            <w:vMerge w:val="restart"/>
            <w:shd w:val="clear" w:color="auto" w:fill="auto"/>
            <w:vAlign w:val="center"/>
          </w:tcPr>
          <w:p w14:paraId="67658C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立项依据充分性（</w:t>
            </w:r>
            <w:r>
              <w:rPr>
                <w:rFonts w:hint="default" w:ascii="Times New Roman" w:hAnsi="Times New Roman" w:eastAsia="宋体" w:cs="Times New Roman"/>
                <w:i w:val="0"/>
                <w:color w:val="000000"/>
                <w:kern w:val="0"/>
                <w:sz w:val="18"/>
                <w:szCs w:val="18"/>
                <w:u w:val="none"/>
                <w:lang w:val="en-US" w:eastAsia="zh-CN" w:bidi="ar"/>
              </w:rPr>
              <w:t>2</w:t>
            </w:r>
            <w:r>
              <w:rPr>
                <w:rFonts w:hint="eastAsia" w:ascii="宋体" w:hAnsi="宋体" w:eastAsia="宋体" w:cs="宋体"/>
                <w:i w:val="0"/>
                <w:color w:val="000000"/>
                <w:kern w:val="0"/>
                <w:sz w:val="18"/>
                <w:szCs w:val="18"/>
                <w:u w:val="none"/>
                <w:lang w:val="en-US" w:eastAsia="zh-CN" w:bidi="ar"/>
              </w:rPr>
              <w:t>分）</w:t>
            </w:r>
          </w:p>
        </w:tc>
        <w:tc>
          <w:tcPr>
            <w:tcW w:w="2221" w:type="dxa"/>
            <w:vMerge w:val="restart"/>
            <w:shd w:val="clear" w:color="auto" w:fill="auto"/>
            <w:vAlign w:val="center"/>
          </w:tcPr>
          <w:p w14:paraId="15964657">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项目立项是否符合法律法规、相关政策、发展规划以及部门职责，用以反映和考核项目立项依据情况。</w:t>
            </w:r>
          </w:p>
        </w:tc>
        <w:tc>
          <w:tcPr>
            <w:tcW w:w="1391" w:type="dxa"/>
            <w:shd w:val="clear" w:color="auto" w:fill="auto"/>
            <w:vAlign w:val="center"/>
          </w:tcPr>
          <w:p w14:paraId="61AE853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1.8（含）-2.0</w:t>
            </w:r>
          </w:p>
        </w:tc>
        <w:tc>
          <w:tcPr>
            <w:tcW w:w="2419" w:type="dxa"/>
            <w:shd w:val="clear" w:color="auto" w:fill="auto"/>
            <w:vAlign w:val="center"/>
          </w:tcPr>
          <w:p w14:paraId="48050440">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与法律法规、相关政策、发展规划以及部门职责相符性高</w:t>
            </w:r>
          </w:p>
        </w:tc>
        <w:tc>
          <w:tcPr>
            <w:tcW w:w="607" w:type="dxa"/>
            <w:vMerge w:val="restart"/>
            <w:shd w:val="clear" w:color="auto" w:fill="auto"/>
            <w:vAlign w:val="center"/>
          </w:tcPr>
          <w:p w14:paraId="01F441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82" w:type="dxa"/>
            <w:vMerge w:val="restart"/>
            <w:shd w:val="clear" w:color="auto" w:fill="auto"/>
            <w:vAlign w:val="center"/>
          </w:tcPr>
          <w:p w14:paraId="35CCCEA8">
            <w:pPr>
              <w:jc w:val="center"/>
              <w:rPr>
                <w:rFonts w:hint="eastAsia" w:ascii="宋体" w:hAnsi="宋体" w:eastAsia="宋体" w:cs="宋体"/>
                <w:i w:val="0"/>
                <w:color w:val="000000"/>
                <w:sz w:val="18"/>
                <w:szCs w:val="18"/>
                <w:u w:val="none"/>
              </w:rPr>
            </w:pPr>
          </w:p>
        </w:tc>
      </w:tr>
      <w:tr w14:paraId="16DFA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1EFB5993">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FEE9998">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2A2C85D3">
            <w:pPr>
              <w:jc w:val="center"/>
              <w:rPr>
                <w:rFonts w:hint="eastAsia" w:ascii="宋体" w:hAnsi="宋体" w:eastAsia="宋体" w:cs="宋体"/>
                <w:i w:val="0"/>
                <w:color w:val="000000"/>
                <w:sz w:val="18"/>
                <w:szCs w:val="18"/>
                <w:u w:val="none"/>
              </w:rPr>
            </w:pPr>
          </w:p>
        </w:tc>
        <w:tc>
          <w:tcPr>
            <w:tcW w:w="2221" w:type="dxa"/>
            <w:vMerge w:val="continue"/>
            <w:shd w:val="clear" w:color="auto" w:fill="auto"/>
            <w:vAlign w:val="center"/>
          </w:tcPr>
          <w:p w14:paraId="695C71A7">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1B8DC1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1.5（含）-1.8</w:t>
            </w:r>
          </w:p>
        </w:tc>
        <w:tc>
          <w:tcPr>
            <w:tcW w:w="2419" w:type="dxa"/>
            <w:shd w:val="clear" w:color="auto" w:fill="auto"/>
            <w:vAlign w:val="center"/>
          </w:tcPr>
          <w:p w14:paraId="7D6D60F6">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与法律法规、相关政策、发展规划以及部门职责较为相符</w:t>
            </w:r>
          </w:p>
        </w:tc>
        <w:tc>
          <w:tcPr>
            <w:tcW w:w="607" w:type="dxa"/>
            <w:vMerge w:val="continue"/>
            <w:shd w:val="clear" w:color="auto" w:fill="auto"/>
            <w:vAlign w:val="center"/>
          </w:tcPr>
          <w:p w14:paraId="497AC970">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7BCCF942">
            <w:pPr>
              <w:jc w:val="center"/>
              <w:rPr>
                <w:rFonts w:hint="eastAsia" w:ascii="宋体" w:hAnsi="宋体" w:eastAsia="宋体" w:cs="宋体"/>
                <w:i w:val="0"/>
                <w:color w:val="000000"/>
                <w:sz w:val="18"/>
                <w:szCs w:val="18"/>
                <w:u w:val="none"/>
              </w:rPr>
            </w:pPr>
          </w:p>
        </w:tc>
      </w:tr>
      <w:tr w14:paraId="7CD73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1DE8D5E2">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D81C403">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498C2A3">
            <w:pPr>
              <w:jc w:val="center"/>
              <w:rPr>
                <w:rFonts w:hint="eastAsia" w:ascii="宋体" w:hAnsi="宋体" w:eastAsia="宋体" w:cs="宋体"/>
                <w:i w:val="0"/>
                <w:color w:val="000000"/>
                <w:sz w:val="18"/>
                <w:szCs w:val="18"/>
                <w:u w:val="none"/>
              </w:rPr>
            </w:pPr>
          </w:p>
        </w:tc>
        <w:tc>
          <w:tcPr>
            <w:tcW w:w="2221" w:type="dxa"/>
            <w:vMerge w:val="continue"/>
            <w:shd w:val="clear" w:color="auto" w:fill="auto"/>
            <w:vAlign w:val="center"/>
          </w:tcPr>
          <w:p w14:paraId="0F985309">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6D7B48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1.2（含）-1.5</w:t>
            </w:r>
          </w:p>
        </w:tc>
        <w:tc>
          <w:tcPr>
            <w:tcW w:w="2419" w:type="dxa"/>
            <w:shd w:val="clear" w:color="auto" w:fill="auto"/>
            <w:vAlign w:val="center"/>
          </w:tcPr>
          <w:p w14:paraId="53661144">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与法律法规、相关政策、发展规划以及部门职责基本相符</w:t>
            </w:r>
          </w:p>
        </w:tc>
        <w:tc>
          <w:tcPr>
            <w:tcW w:w="607" w:type="dxa"/>
            <w:vMerge w:val="continue"/>
            <w:shd w:val="clear" w:color="auto" w:fill="auto"/>
            <w:vAlign w:val="center"/>
          </w:tcPr>
          <w:p w14:paraId="1FEF7A22">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14874E09">
            <w:pPr>
              <w:jc w:val="center"/>
              <w:rPr>
                <w:rFonts w:hint="eastAsia" w:ascii="宋体" w:hAnsi="宋体" w:eastAsia="宋体" w:cs="宋体"/>
                <w:i w:val="0"/>
                <w:color w:val="000000"/>
                <w:sz w:val="18"/>
                <w:szCs w:val="18"/>
                <w:u w:val="none"/>
              </w:rPr>
            </w:pPr>
          </w:p>
        </w:tc>
      </w:tr>
      <w:tr w14:paraId="0D1B1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19BD4AB3">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B986025">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175173E">
            <w:pPr>
              <w:jc w:val="center"/>
              <w:rPr>
                <w:rFonts w:hint="eastAsia" w:ascii="宋体" w:hAnsi="宋体" w:eastAsia="宋体" w:cs="宋体"/>
                <w:i w:val="0"/>
                <w:color w:val="000000"/>
                <w:sz w:val="18"/>
                <w:szCs w:val="18"/>
                <w:u w:val="none"/>
              </w:rPr>
            </w:pPr>
          </w:p>
        </w:tc>
        <w:tc>
          <w:tcPr>
            <w:tcW w:w="2221" w:type="dxa"/>
            <w:vMerge w:val="continue"/>
            <w:shd w:val="clear" w:color="auto" w:fill="auto"/>
            <w:vAlign w:val="center"/>
          </w:tcPr>
          <w:p w14:paraId="33B756DE">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53C0B1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0（含）-1.2</w:t>
            </w:r>
          </w:p>
        </w:tc>
        <w:tc>
          <w:tcPr>
            <w:tcW w:w="2419" w:type="dxa"/>
            <w:shd w:val="clear" w:color="auto" w:fill="auto"/>
            <w:vAlign w:val="center"/>
          </w:tcPr>
          <w:p w14:paraId="613E5F73">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与法律法规、相关政策、发展规划以及部门职责不相符</w:t>
            </w:r>
          </w:p>
        </w:tc>
        <w:tc>
          <w:tcPr>
            <w:tcW w:w="607" w:type="dxa"/>
            <w:vMerge w:val="continue"/>
            <w:shd w:val="clear" w:color="auto" w:fill="auto"/>
            <w:vAlign w:val="center"/>
          </w:tcPr>
          <w:p w14:paraId="525D9E16">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48BC17D4">
            <w:pPr>
              <w:jc w:val="center"/>
              <w:rPr>
                <w:rFonts w:hint="eastAsia" w:ascii="宋体" w:hAnsi="宋体" w:eastAsia="宋体" w:cs="宋体"/>
                <w:i w:val="0"/>
                <w:color w:val="000000"/>
                <w:sz w:val="18"/>
                <w:szCs w:val="18"/>
                <w:u w:val="none"/>
              </w:rPr>
            </w:pPr>
          </w:p>
        </w:tc>
      </w:tr>
      <w:tr w14:paraId="3353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6B77A8D7">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157B03F2">
            <w:pPr>
              <w:jc w:val="center"/>
              <w:rPr>
                <w:rFonts w:hint="default" w:ascii="Times New Roman" w:hAnsi="Times New Roman" w:eastAsia="宋体" w:cs="Times New Roman"/>
                <w:i w:val="0"/>
                <w:color w:val="000000"/>
                <w:sz w:val="18"/>
                <w:szCs w:val="18"/>
                <w:u w:val="none"/>
              </w:rPr>
            </w:pPr>
          </w:p>
        </w:tc>
        <w:tc>
          <w:tcPr>
            <w:tcW w:w="576" w:type="dxa"/>
            <w:vMerge w:val="restart"/>
            <w:shd w:val="clear" w:color="auto" w:fill="auto"/>
            <w:vAlign w:val="center"/>
          </w:tcPr>
          <w:p w14:paraId="1BE3F64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立项程序规范性（3分）</w:t>
            </w:r>
          </w:p>
        </w:tc>
        <w:tc>
          <w:tcPr>
            <w:tcW w:w="2221" w:type="dxa"/>
            <w:vMerge w:val="restart"/>
            <w:shd w:val="clear" w:color="auto" w:fill="auto"/>
            <w:vAlign w:val="center"/>
          </w:tcPr>
          <w:p w14:paraId="148D2B2C">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项目是否按照规定的程序申请设立。</w:t>
            </w:r>
          </w:p>
        </w:tc>
        <w:tc>
          <w:tcPr>
            <w:tcW w:w="1391" w:type="dxa"/>
            <w:shd w:val="clear" w:color="auto" w:fill="auto"/>
            <w:vAlign w:val="center"/>
          </w:tcPr>
          <w:p w14:paraId="64F00B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0.9（含）-1.0</w:t>
            </w:r>
          </w:p>
        </w:tc>
        <w:tc>
          <w:tcPr>
            <w:tcW w:w="2419" w:type="dxa"/>
            <w:shd w:val="clear" w:color="auto" w:fill="auto"/>
            <w:vAlign w:val="center"/>
          </w:tcPr>
          <w:p w14:paraId="1BE6FA3F">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立项程序完整、有效，立项程序科学、程序化</w:t>
            </w:r>
          </w:p>
        </w:tc>
        <w:tc>
          <w:tcPr>
            <w:tcW w:w="607" w:type="dxa"/>
            <w:vMerge w:val="restart"/>
            <w:shd w:val="clear" w:color="auto" w:fill="auto"/>
            <w:vAlign w:val="center"/>
          </w:tcPr>
          <w:p w14:paraId="2C5206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82" w:type="dxa"/>
            <w:vMerge w:val="restart"/>
            <w:shd w:val="clear" w:color="auto" w:fill="auto"/>
            <w:vAlign w:val="center"/>
          </w:tcPr>
          <w:p w14:paraId="766ED899">
            <w:pPr>
              <w:jc w:val="center"/>
              <w:rPr>
                <w:rFonts w:hint="eastAsia" w:ascii="宋体" w:hAnsi="宋体" w:eastAsia="宋体" w:cs="宋体"/>
                <w:i w:val="0"/>
                <w:color w:val="000000"/>
                <w:sz w:val="18"/>
                <w:szCs w:val="18"/>
                <w:u w:val="none"/>
              </w:rPr>
            </w:pPr>
          </w:p>
        </w:tc>
      </w:tr>
      <w:tr w14:paraId="1254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36B37786">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09881D7E">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C6FA028">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3362B30">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31D407D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0.75（含）-0.9</w:t>
            </w:r>
          </w:p>
        </w:tc>
        <w:tc>
          <w:tcPr>
            <w:tcW w:w="2419" w:type="dxa"/>
            <w:shd w:val="clear" w:color="auto" w:fill="auto"/>
            <w:vAlign w:val="center"/>
          </w:tcPr>
          <w:p w14:paraId="3C3FCBE9">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立项程序较为完整、有效，立项程序较为科学、程序化</w:t>
            </w:r>
          </w:p>
        </w:tc>
        <w:tc>
          <w:tcPr>
            <w:tcW w:w="607" w:type="dxa"/>
            <w:vMerge w:val="continue"/>
            <w:shd w:val="clear" w:color="auto" w:fill="auto"/>
            <w:vAlign w:val="center"/>
          </w:tcPr>
          <w:p w14:paraId="1E7142A9">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7A28D098">
            <w:pPr>
              <w:jc w:val="center"/>
              <w:rPr>
                <w:rFonts w:hint="eastAsia" w:ascii="宋体" w:hAnsi="宋体" w:eastAsia="宋体" w:cs="宋体"/>
                <w:i w:val="0"/>
                <w:color w:val="000000"/>
                <w:sz w:val="18"/>
                <w:szCs w:val="18"/>
                <w:u w:val="none"/>
              </w:rPr>
            </w:pPr>
          </w:p>
        </w:tc>
      </w:tr>
      <w:tr w14:paraId="18C3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245E90E4">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56E1DDDC">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E9AC305">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68E015A">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3EC340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0.6（含）-0.75</w:t>
            </w:r>
          </w:p>
        </w:tc>
        <w:tc>
          <w:tcPr>
            <w:tcW w:w="2419" w:type="dxa"/>
            <w:shd w:val="clear" w:color="auto" w:fill="auto"/>
            <w:vAlign w:val="center"/>
          </w:tcPr>
          <w:p w14:paraId="03B772E8">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未将相关立项程序制度化，但项目立项经过相关立项程序</w:t>
            </w:r>
          </w:p>
        </w:tc>
        <w:tc>
          <w:tcPr>
            <w:tcW w:w="607" w:type="dxa"/>
            <w:vMerge w:val="continue"/>
            <w:shd w:val="clear" w:color="auto" w:fill="auto"/>
            <w:vAlign w:val="center"/>
          </w:tcPr>
          <w:p w14:paraId="35517B19">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538AE6F5">
            <w:pPr>
              <w:jc w:val="center"/>
              <w:rPr>
                <w:rFonts w:hint="eastAsia" w:ascii="宋体" w:hAnsi="宋体" w:eastAsia="宋体" w:cs="宋体"/>
                <w:i w:val="0"/>
                <w:color w:val="000000"/>
                <w:sz w:val="18"/>
                <w:szCs w:val="18"/>
                <w:u w:val="none"/>
              </w:rPr>
            </w:pPr>
          </w:p>
        </w:tc>
      </w:tr>
      <w:tr w14:paraId="108C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24ADA26C">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FA23079">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3FD494D">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71E9D45E">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42FE096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0（含）-0.6</w:t>
            </w:r>
          </w:p>
        </w:tc>
        <w:tc>
          <w:tcPr>
            <w:tcW w:w="2419" w:type="dxa"/>
            <w:shd w:val="clear" w:color="auto" w:fill="auto"/>
            <w:vAlign w:val="center"/>
          </w:tcPr>
          <w:p w14:paraId="00261E2E">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立项程序不完整，缺乏有效性</w:t>
            </w:r>
          </w:p>
        </w:tc>
        <w:tc>
          <w:tcPr>
            <w:tcW w:w="607" w:type="dxa"/>
            <w:vMerge w:val="continue"/>
            <w:shd w:val="clear" w:color="auto" w:fill="auto"/>
            <w:vAlign w:val="center"/>
          </w:tcPr>
          <w:p w14:paraId="2012F1A7">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797F36A3">
            <w:pPr>
              <w:jc w:val="center"/>
              <w:rPr>
                <w:rFonts w:hint="eastAsia" w:ascii="宋体" w:hAnsi="宋体" w:eastAsia="宋体" w:cs="宋体"/>
                <w:i w:val="0"/>
                <w:color w:val="000000"/>
                <w:sz w:val="18"/>
                <w:szCs w:val="18"/>
                <w:u w:val="none"/>
              </w:rPr>
            </w:pPr>
          </w:p>
        </w:tc>
      </w:tr>
      <w:tr w14:paraId="5B286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2E625FD0">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09B4EC06">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8E666F0">
            <w:pPr>
              <w:jc w:val="center"/>
              <w:rPr>
                <w:rFonts w:hint="default" w:ascii="Times New Roman" w:hAnsi="Times New Roman" w:eastAsia="宋体" w:cs="Times New Roman"/>
                <w:i w:val="0"/>
                <w:color w:val="000000"/>
                <w:sz w:val="18"/>
                <w:szCs w:val="18"/>
                <w:u w:val="none"/>
              </w:rPr>
            </w:pPr>
          </w:p>
        </w:tc>
        <w:tc>
          <w:tcPr>
            <w:tcW w:w="2221" w:type="dxa"/>
            <w:vMerge w:val="restart"/>
            <w:shd w:val="clear" w:color="auto" w:fill="auto"/>
            <w:vAlign w:val="center"/>
          </w:tcPr>
          <w:p w14:paraId="10D21840">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审批文件、材料是否符合相关要求。</w:t>
            </w:r>
          </w:p>
        </w:tc>
        <w:tc>
          <w:tcPr>
            <w:tcW w:w="1391" w:type="dxa"/>
            <w:shd w:val="clear" w:color="auto" w:fill="auto"/>
            <w:vAlign w:val="center"/>
          </w:tcPr>
          <w:p w14:paraId="2AB84A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0.9（含）-1.0</w:t>
            </w:r>
          </w:p>
        </w:tc>
        <w:tc>
          <w:tcPr>
            <w:tcW w:w="2419" w:type="dxa"/>
            <w:shd w:val="clear" w:color="auto" w:fill="auto"/>
            <w:vAlign w:val="center"/>
          </w:tcPr>
          <w:p w14:paraId="13DF9D5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项目立项的审批文件、材料与相关要求的相符性高</w:t>
            </w:r>
          </w:p>
        </w:tc>
        <w:tc>
          <w:tcPr>
            <w:tcW w:w="607" w:type="dxa"/>
            <w:vMerge w:val="restart"/>
            <w:shd w:val="clear" w:color="auto" w:fill="auto"/>
            <w:vAlign w:val="center"/>
          </w:tcPr>
          <w:p w14:paraId="3732C37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882" w:type="dxa"/>
            <w:vMerge w:val="restart"/>
            <w:shd w:val="clear" w:color="auto" w:fill="auto"/>
            <w:vAlign w:val="center"/>
          </w:tcPr>
          <w:p w14:paraId="1A687520">
            <w:pPr>
              <w:jc w:val="center"/>
              <w:rPr>
                <w:rFonts w:hint="default" w:ascii="Times New Roman" w:hAnsi="Times New Roman" w:eastAsia="宋体" w:cs="Times New Roman"/>
                <w:i w:val="0"/>
                <w:color w:val="000000"/>
                <w:sz w:val="18"/>
                <w:szCs w:val="18"/>
                <w:u w:val="none"/>
              </w:rPr>
            </w:pPr>
          </w:p>
        </w:tc>
      </w:tr>
      <w:tr w14:paraId="6266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13727C93">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65BD186">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4FC2F6C7">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A04EAA6">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07B9363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0.75（含）-0.9</w:t>
            </w:r>
          </w:p>
        </w:tc>
        <w:tc>
          <w:tcPr>
            <w:tcW w:w="2419" w:type="dxa"/>
            <w:shd w:val="clear" w:color="auto" w:fill="auto"/>
            <w:vAlign w:val="center"/>
          </w:tcPr>
          <w:p w14:paraId="702455AB">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项目立项的审批文件、材料与相关要求的相符性较高</w:t>
            </w:r>
          </w:p>
        </w:tc>
        <w:tc>
          <w:tcPr>
            <w:tcW w:w="607" w:type="dxa"/>
            <w:vMerge w:val="continue"/>
            <w:shd w:val="clear" w:color="auto" w:fill="auto"/>
            <w:vAlign w:val="center"/>
          </w:tcPr>
          <w:p w14:paraId="3DDA5E02">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4828C94A">
            <w:pPr>
              <w:jc w:val="center"/>
              <w:rPr>
                <w:rFonts w:hint="default" w:ascii="Times New Roman" w:hAnsi="Times New Roman" w:eastAsia="宋体" w:cs="Times New Roman"/>
                <w:i w:val="0"/>
                <w:color w:val="000000"/>
                <w:sz w:val="18"/>
                <w:szCs w:val="18"/>
                <w:u w:val="none"/>
              </w:rPr>
            </w:pPr>
          </w:p>
        </w:tc>
      </w:tr>
      <w:tr w14:paraId="198D3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7B138998">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A64A14E">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E0A7DB1">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5FBC0A7">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01D6CA3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0.6（含）-0.75</w:t>
            </w:r>
          </w:p>
        </w:tc>
        <w:tc>
          <w:tcPr>
            <w:tcW w:w="2419" w:type="dxa"/>
            <w:shd w:val="clear" w:color="auto" w:fill="auto"/>
            <w:vAlign w:val="center"/>
          </w:tcPr>
          <w:p w14:paraId="2884BFD7">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项目立项的审批文件、材料与相关要求的相符性一般</w:t>
            </w:r>
          </w:p>
        </w:tc>
        <w:tc>
          <w:tcPr>
            <w:tcW w:w="607" w:type="dxa"/>
            <w:vMerge w:val="continue"/>
            <w:shd w:val="clear" w:color="auto" w:fill="auto"/>
            <w:vAlign w:val="center"/>
          </w:tcPr>
          <w:p w14:paraId="49DBE5CB">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477F2FD6">
            <w:pPr>
              <w:jc w:val="center"/>
              <w:rPr>
                <w:rFonts w:hint="default" w:ascii="Times New Roman" w:hAnsi="Times New Roman" w:eastAsia="宋体" w:cs="Times New Roman"/>
                <w:i w:val="0"/>
                <w:color w:val="000000"/>
                <w:sz w:val="18"/>
                <w:szCs w:val="18"/>
                <w:u w:val="none"/>
              </w:rPr>
            </w:pPr>
          </w:p>
        </w:tc>
      </w:tr>
      <w:tr w14:paraId="7565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44570485">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EC31137">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E43B25F">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423CB8FE">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1D50066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0（含）-0.6</w:t>
            </w:r>
          </w:p>
        </w:tc>
        <w:tc>
          <w:tcPr>
            <w:tcW w:w="2419" w:type="dxa"/>
            <w:shd w:val="clear" w:color="auto" w:fill="auto"/>
            <w:vAlign w:val="center"/>
          </w:tcPr>
          <w:p w14:paraId="05FE9E1C">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项目立项的审批文件、材料与相关要求不相符</w:t>
            </w:r>
          </w:p>
        </w:tc>
        <w:tc>
          <w:tcPr>
            <w:tcW w:w="607" w:type="dxa"/>
            <w:vMerge w:val="continue"/>
            <w:shd w:val="clear" w:color="auto" w:fill="auto"/>
            <w:vAlign w:val="center"/>
          </w:tcPr>
          <w:p w14:paraId="50FC6127">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34C9872B">
            <w:pPr>
              <w:jc w:val="center"/>
              <w:rPr>
                <w:rFonts w:hint="default" w:ascii="Times New Roman" w:hAnsi="Times New Roman" w:eastAsia="宋体" w:cs="Times New Roman"/>
                <w:i w:val="0"/>
                <w:color w:val="000000"/>
                <w:sz w:val="18"/>
                <w:szCs w:val="18"/>
                <w:u w:val="none"/>
              </w:rPr>
            </w:pPr>
          </w:p>
        </w:tc>
      </w:tr>
      <w:tr w14:paraId="6844C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51" w:hRule="atLeast"/>
        </w:trPr>
        <w:tc>
          <w:tcPr>
            <w:tcW w:w="572" w:type="dxa"/>
            <w:vMerge w:val="continue"/>
            <w:shd w:val="clear" w:color="auto" w:fill="auto"/>
            <w:vAlign w:val="center"/>
          </w:tcPr>
          <w:p w14:paraId="00C18518">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5287170">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61EEA12">
            <w:pPr>
              <w:jc w:val="center"/>
              <w:rPr>
                <w:rFonts w:hint="default" w:ascii="Times New Roman" w:hAnsi="Times New Roman" w:eastAsia="宋体" w:cs="Times New Roman"/>
                <w:i w:val="0"/>
                <w:color w:val="000000"/>
                <w:sz w:val="18"/>
                <w:szCs w:val="18"/>
                <w:u w:val="none"/>
              </w:rPr>
            </w:pPr>
          </w:p>
        </w:tc>
        <w:tc>
          <w:tcPr>
            <w:tcW w:w="2221" w:type="dxa"/>
            <w:vMerge w:val="restart"/>
            <w:shd w:val="clear" w:color="auto" w:fill="auto"/>
            <w:vAlign w:val="center"/>
          </w:tcPr>
          <w:p w14:paraId="5C7CD9CD">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事前是否已经过必要的可行性研究、专家论证、风险评估、绩效评估、集体决策。</w:t>
            </w:r>
          </w:p>
        </w:tc>
        <w:tc>
          <w:tcPr>
            <w:tcW w:w="1391" w:type="dxa"/>
            <w:shd w:val="clear" w:color="auto" w:fill="auto"/>
            <w:vAlign w:val="center"/>
          </w:tcPr>
          <w:p w14:paraId="337BCA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0.9（含）-1.0</w:t>
            </w:r>
          </w:p>
        </w:tc>
        <w:tc>
          <w:tcPr>
            <w:tcW w:w="2419" w:type="dxa"/>
            <w:shd w:val="clear" w:color="auto" w:fill="auto"/>
            <w:vAlign w:val="center"/>
          </w:tcPr>
          <w:p w14:paraId="51BC41FE">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严格履行相关立项决策程序，决策过程有效，项目申报程序规范，可行性研究、专家论证、风险评估、绩效评估、集体决策等申报资料完整</w:t>
            </w:r>
          </w:p>
        </w:tc>
        <w:tc>
          <w:tcPr>
            <w:tcW w:w="607" w:type="dxa"/>
            <w:vMerge w:val="restart"/>
            <w:shd w:val="clear" w:color="auto" w:fill="auto"/>
            <w:vAlign w:val="center"/>
          </w:tcPr>
          <w:p w14:paraId="7DD18CD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882" w:type="dxa"/>
            <w:vMerge w:val="restart"/>
            <w:shd w:val="clear" w:color="auto" w:fill="auto"/>
            <w:vAlign w:val="center"/>
          </w:tcPr>
          <w:p w14:paraId="48BDBB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缺少部分资料</w:t>
            </w:r>
          </w:p>
        </w:tc>
      </w:tr>
      <w:tr w14:paraId="14C4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25" w:hRule="atLeast"/>
        </w:trPr>
        <w:tc>
          <w:tcPr>
            <w:tcW w:w="572" w:type="dxa"/>
            <w:vMerge w:val="continue"/>
            <w:shd w:val="clear" w:color="auto" w:fill="auto"/>
            <w:vAlign w:val="center"/>
          </w:tcPr>
          <w:p w14:paraId="1C082A61">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23DEF9E">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326EE6A">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794B57A9">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233BF17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0.75（含）-0.9</w:t>
            </w:r>
          </w:p>
        </w:tc>
        <w:tc>
          <w:tcPr>
            <w:tcW w:w="2419" w:type="dxa"/>
            <w:shd w:val="clear" w:color="auto" w:fill="auto"/>
            <w:vAlign w:val="center"/>
          </w:tcPr>
          <w:p w14:paraId="32976E09">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履行了相关决策程序，决策过程较为有效，可行性研究、专家论证、风险评估、绩效评估、集体决策等申报资料较为完整</w:t>
            </w:r>
          </w:p>
        </w:tc>
        <w:tc>
          <w:tcPr>
            <w:tcW w:w="607" w:type="dxa"/>
            <w:vMerge w:val="continue"/>
            <w:shd w:val="clear" w:color="auto" w:fill="auto"/>
            <w:vAlign w:val="center"/>
          </w:tcPr>
          <w:p w14:paraId="48AE42B7">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7A85A04A">
            <w:pPr>
              <w:jc w:val="center"/>
              <w:rPr>
                <w:rFonts w:hint="eastAsia" w:ascii="宋体" w:hAnsi="宋体" w:eastAsia="宋体" w:cs="宋体"/>
                <w:i w:val="0"/>
                <w:color w:val="000000"/>
                <w:sz w:val="18"/>
                <w:szCs w:val="18"/>
                <w:u w:val="none"/>
              </w:rPr>
            </w:pPr>
          </w:p>
        </w:tc>
      </w:tr>
      <w:tr w14:paraId="1A8C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76" w:hRule="atLeast"/>
        </w:trPr>
        <w:tc>
          <w:tcPr>
            <w:tcW w:w="572" w:type="dxa"/>
            <w:vMerge w:val="continue"/>
            <w:shd w:val="clear" w:color="auto" w:fill="auto"/>
            <w:vAlign w:val="center"/>
          </w:tcPr>
          <w:p w14:paraId="49AF5026">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1C8206FF">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FE2C8DA">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3930C6FE">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4B9C13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0.6（含）-0.75</w:t>
            </w:r>
          </w:p>
        </w:tc>
        <w:tc>
          <w:tcPr>
            <w:tcW w:w="2419" w:type="dxa"/>
            <w:shd w:val="clear" w:color="auto" w:fill="auto"/>
            <w:vAlign w:val="center"/>
          </w:tcPr>
          <w:p w14:paraId="5BEACF90">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履行了相关决策程序，决策过程的有效性有待提高，决策结果科学性一般；履行了项目申报程序，并提交了可行性研究、专家论证、风险评估、绩效评估、集体决策等相应申报资料</w:t>
            </w:r>
          </w:p>
        </w:tc>
        <w:tc>
          <w:tcPr>
            <w:tcW w:w="607" w:type="dxa"/>
            <w:vMerge w:val="continue"/>
            <w:shd w:val="clear" w:color="auto" w:fill="auto"/>
            <w:vAlign w:val="center"/>
          </w:tcPr>
          <w:p w14:paraId="3EAD8B7D">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437C1875">
            <w:pPr>
              <w:jc w:val="center"/>
              <w:rPr>
                <w:rFonts w:hint="eastAsia" w:ascii="宋体" w:hAnsi="宋体" w:eastAsia="宋体" w:cs="宋体"/>
                <w:i w:val="0"/>
                <w:color w:val="000000"/>
                <w:sz w:val="18"/>
                <w:szCs w:val="18"/>
                <w:u w:val="none"/>
              </w:rPr>
            </w:pPr>
          </w:p>
        </w:tc>
      </w:tr>
      <w:tr w14:paraId="79E9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51" w:hRule="atLeast"/>
        </w:trPr>
        <w:tc>
          <w:tcPr>
            <w:tcW w:w="572" w:type="dxa"/>
            <w:vMerge w:val="continue"/>
            <w:shd w:val="clear" w:color="auto" w:fill="auto"/>
            <w:vAlign w:val="center"/>
          </w:tcPr>
          <w:p w14:paraId="01643DB5">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BB76D6C">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7A02BEFE">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4B454EAA">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4FE7741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0（含）-0.6</w:t>
            </w:r>
          </w:p>
        </w:tc>
        <w:tc>
          <w:tcPr>
            <w:tcW w:w="2419" w:type="dxa"/>
            <w:shd w:val="clear" w:color="auto" w:fill="auto"/>
            <w:vAlign w:val="center"/>
          </w:tcPr>
          <w:p w14:paraId="3BA5F43F">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未履行相关决策程序，决策过程流于形式，决策结果缺乏科学性；未履行项目申报程序，可行性研究、专家论证、风险评估、绩效评估、集体决策等申报资料不完整</w:t>
            </w:r>
          </w:p>
        </w:tc>
        <w:tc>
          <w:tcPr>
            <w:tcW w:w="607" w:type="dxa"/>
            <w:vMerge w:val="continue"/>
            <w:shd w:val="clear" w:color="auto" w:fill="auto"/>
            <w:vAlign w:val="center"/>
          </w:tcPr>
          <w:p w14:paraId="43AE44FB">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1AF92B85">
            <w:pPr>
              <w:jc w:val="center"/>
              <w:rPr>
                <w:rFonts w:hint="eastAsia" w:ascii="宋体" w:hAnsi="宋体" w:eastAsia="宋体" w:cs="宋体"/>
                <w:i w:val="0"/>
                <w:color w:val="000000"/>
                <w:sz w:val="18"/>
                <w:szCs w:val="18"/>
                <w:u w:val="none"/>
              </w:rPr>
            </w:pPr>
          </w:p>
        </w:tc>
      </w:tr>
      <w:tr w14:paraId="636E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51" w:hRule="atLeast"/>
        </w:trPr>
        <w:tc>
          <w:tcPr>
            <w:tcW w:w="572" w:type="dxa"/>
            <w:vMerge w:val="continue"/>
            <w:shd w:val="clear" w:color="auto" w:fill="auto"/>
            <w:vAlign w:val="center"/>
          </w:tcPr>
          <w:p w14:paraId="58FE764C">
            <w:pPr>
              <w:jc w:val="center"/>
              <w:rPr>
                <w:rFonts w:hint="default" w:ascii="Times New Roman" w:hAnsi="Times New Roman" w:eastAsia="宋体" w:cs="Times New Roman"/>
                <w:i w:val="0"/>
                <w:color w:val="000000"/>
                <w:sz w:val="18"/>
                <w:szCs w:val="18"/>
                <w:u w:val="none"/>
              </w:rPr>
            </w:pPr>
          </w:p>
        </w:tc>
        <w:tc>
          <w:tcPr>
            <w:tcW w:w="572" w:type="dxa"/>
            <w:vMerge w:val="restart"/>
            <w:shd w:val="clear" w:color="auto" w:fill="auto"/>
            <w:vAlign w:val="center"/>
          </w:tcPr>
          <w:p w14:paraId="0B3C451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绩效目标（3分）　</w:t>
            </w:r>
          </w:p>
        </w:tc>
        <w:tc>
          <w:tcPr>
            <w:tcW w:w="576" w:type="dxa"/>
            <w:vMerge w:val="restart"/>
            <w:shd w:val="clear" w:color="auto" w:fill="auto"/>
            <w:vAlign w:val="center"/>
          </w:tcPr>
          <w:p w14:paraId="5C46E0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绩效目标合理性（2分）</w:t>
            </w:r>
          </w:p>
        </w:tc>
        <w:tc>
          <w:tcPr>
            <w:tcW w:w="2221" w:type="dxa"/>
            <w:vMerge w:val="restart"/>
            <w:shd w:val="clear" w:color="auto" w:fill="auto"/>
            <w:vAlign w:val="center"/>
          </w:tcPr>
          <w:p w14:paraId="43F9F584">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是否有绩效目标（如未设定预算绩效目标，可考核其他工作任务目标）；项目绩效目标与实际工作内容是否具有相关性；项目预期产出效益和效果是否符合正常的业绩水平；是否与预算确定的项目投资额或资金量相匹配。</w:t>
            </w:r>
          </w:p>
        </w:tc>
        <w:tc>
          <w:tcPr>
            <w:tcW w:w="1391" w:type="dxa"/>
            <w:shd w:val="clear" w:color="auto" w:fill="auto"/>
            <w:vAlign w:val="center"/>
          </w:tcPr>
          <w:p w14:paraId="64E25B7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1.8（含）-2.0</w:t>
            </w:r>
          </w:p>
        </w:tc>
        <w:tc>
          <w:tcPr>
            <w:tcW w:w="2419" w:type="dxa"/>
            <w:shd w:val="clear" w:color="auto" w:fill="auto"/>
            <w:vAlign w:val="center"/>
          </w:tcPr>
          <w:p w14:paraId="07BE9A0B">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绩效目标的设立合理、可行，与实际工作内容相关性强，项目预期产出效益和效果与正常业绩水平的相符性强，与预算确定的项目投资额或资金量的匹配性高</w:t>
            </w:r>
          </w:p>
        </w:tc>
        <w:tc>
          <w:tcPr>
            <w:tcW w:w="607" w:type="dxa"/>
            <w:vMerge w:val="restart"/>
            <w:shd w:val="clear" w:color="auto" w:fill="auto"/>
            <w:vAlign w:val="center"/>
          </w:tcPr>
          <w:p w14:paraId="4C45B96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r>
              <w:rPr>
                <w:rFonts w:hint="eastAsia" w:cs="Times New Roman"/>
                <w:i w:val="0"/>
                <w:color w:val="000000"/>
                <w:kern w:val="0"/>
                <w:sz w:val="18"/>
                <w:szCs w:val="18"/>
                <w:u w:val="none"/>
                <w:lang w:val="en-US" w:eastAsia="zh-CN" w:bidi="ar"/>
              </w:rPr>
              <w:t>6</w:t>
            </w:r>
          </w:p>
        </w:tc>
        <w:tc>
          <w:tcPr>
            <w:tcW w:w="882" w:type="dxa"/>
            <w:vMerge w:val="restart"/>
            <w:shd w:val="clear" w:color="auto" w:fill="auto"/>
            <w:vAlign w:val="center"/>
          </w:tcPr>
          <w:p w14:paraId="37A19D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部分指标</w:t>
            </w:r>
            <w:r>
              <w:rPr>
                <w:rFonts w:hint="eastAsia" w:ascii="宋体" w:hAnsi="宋体" w:cs="宋体"/>
                <w:i w:val="0"/>
                <w:color w:val="000000"/>
                <w:kern w:val="0"/>
                <w:sz w:val="18"/>
                <w:szCs w:val="18"/>
                <w:u w:val="none"/>
                <w:lang w:val="en-US" w:eastAsia="zh-CN" w:bidi="ar"/>
              </w:rPr>
              <w:t>设置</w:t>
            </w:r>
            <w:r>
              <w:rPr>
                <w:rFonts w:hint="eastAsia" w:ascii="宋体" w:hAnsi="宋体" w:eastAsia="宋体" w:cs="宋体"/>
                <w:i w:val="0"/>
                <w:color w:val="000000"/>
                <w:kern w:val="0"/>
                <w:sz w:val="18"/>
                <w:szCs w:val="18"/>
                <w:u w:val="none"/>
                <w:lang w:val="en-US" w:eastAsia="zh-CN" w:bidi="ar"/>
              </w:rPr>
              <w:t>不</w:t>
            </w:r>
            <w:r>
              <w:rPr>
                <w:rFonts w:hint="eastAsia" w:ascii="宋体" w:hAnsi="宋体" w:cs="宋体"/>
                <w:i w:val="0"/>
                <w:color w:val="000000"/>
                <w:kern w:val="0"/>
                <w:sz w:val="18"/>
                <w:szCs w:val="18"/>
                <w:u w:val="none"/>
                <w:lang w:val="en-US" w:eastAsia="zh-CN" w:bidi="ar"/>
              </w:rPr>
              <w:t>够合</w:t>
            </w:r>
            <w:r>
              <w:rPr>
                <w:rFonts w:hint="eastAsia" w:ascii="宋体" w:hAnsi="宋体" w:eastAsia="宋体" w:cs="宋体"/>
                <w:i w:val="0"/>
                <w:color w:val="000000"/>
                <w:kern w:val="0"/>
                <w:sz w:val="18"/>
                <w:szCs w:val="18"/>
                <w:u w:val="none"/>
                <w:lang w:val="en-US" w:eastAsia="zh-CN" w:bidi="ar"/>
              </w:rPr>
              <w:t>理</w:t>
            </w:r>
          </w:p>
        </w:tc>
      </w:tr>
      <w:tr w14:paraId="7034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76" w:hRule="atLeast"/>
        </w:trPr>
        <w:tc>
          <w:tcPr>
            <w:tcW w:w="572" w:type="dxa"/>
            <w:vMerge w:val="continue"/>
            <w:shd w:val="clear" w:color="auto" w:fill="auto"/>
            <w:vAlign w:val="center"/>
          </w:tcPr>
          <w:p w14:paraId="49B36A54">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3641CF4">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45F3B39D">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73E3926">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4D3440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1.5（含）-1.8</w:t>
            </w:r>
          </w:p>
        </w:tc>
        <w:tc>
          <w:tcPr>
            <w:tcW w:w="2419" w:type="dxa"/>
            <w:shd w:val="clear" w:color="auto" w:fill="auto"/>
            <w:vAlign w:val="center"/>
          </w:tcPr>
          <w:p w14:paraId="0C1793D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绩效目标的设立比较合理、可行，与实际工作内容相关性较强，项目预期产出效益和效果与正常业绩水平的相符性较强，与预算确定的项目投资额或资金量的匹配性较高</w:t>
            </w:r>
          </w:p>
        </w:tc>
        <w:tc>
          <w:tcPr>
            <w:tcW w:w="607" w:type="dxa"/>
            <w:vMerge w:val="continue"/>
            <w:shd w:val="clear" w:color="auto" w:fill="auto"/>
            <w:vAlign w:val="center"/>
          </w:tcPr>
          <w:p w14:paraId="0345C1A3">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0659463A">
            <w:pPr>
              <w:jc w:val="center"/>
              <w:rPr>
                <w:rFonts w:hint="eastAsia" w:ascii="宋体" w:hAnsi="宋体" w:eastAsia="宋体" w:cs="宋体"/>
                <w:i w:val="0"/>
                <w:color w:val="000000"/>
                <w:sz w:val="18"/>
                <w:szCs w:val="18"/>
                <w:u w:val="none"/>
              </w:rPr>
            </w:pPr>
          </w:p>
        </w:tc>
      </w:tr>
      <w:tr w14:paraId="70C2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76" w:hRule="atLeast"/>
        </w:trPr>
        <w:tc>
          <w:tcPr>
            <w:tcW w:w="572" w:type="dxa"/>
            <w:vMerge w:val="continue"/>
            <w:shd w:val="clear" w:color="auto" w:fill="auto"/>
            <w:vAlign w:val="center"/>
          </w:tcPr>
          <w:p w14:paraId="54A8D9AC">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384BE64">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D0770B3">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7DE33D8A">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00FE34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1.2（含）-1.5</w:t>
            </w:r>
          </w:p>
        </w:tc>
        <w:tc>
          <w:tcPr>
            <w:tcW w:w="2419" w:type="dxa"/>
            <w:shd w:val="clear" w:color="auto" w:fill="auto"/>
            <w:vAlign w:val="center"/>
          </w:tcPr>
          <w:p w14:paraId="154458CE">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绩效目标的设立基本合理、可行，与实际工作内容相关性一般，项目预期产出效益和效果与正常业绩水平的相符性一般，与预算确定的项目投资额或资金量的匹配性一般</w:t>
            </w:r>
          </w:p>
        </w:tc>
        <w:tc>
          <w:tcPr>
            <w:tcW w:w="607" w:type="dxa"/>
            <w:vMerge w:val="continue"/>
            <w:shd w:val="clear" w:color="auto" w:fill="auto"/>
            <w:vAlign w:val="center"/>
          </w:tcPr>
          <w:p w14:paraId="6376F494">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2ABDAD34">
            <w:pPr>
              <w:jc w:val="center"/>
              <w:rPr>
                <w:rFonts w:hint="eastAsia" w:ascii="宋体" w:hAnsi="宋体" w:eastAsia="宋体" w:cs="宋体"/>
                <w:i w:val="0"/>
                <w:color w:val="000000"/>
                <w:sz w:val="18"/>
                <w:szCs w:val="18"/>
                <w:u w:val="none"/>
              </w:rPr>
            </w:pPr>
          </w:p>
        </w:tc>
      </w:tr>
      <w:tr w14:paraId="2D4C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76" w:hRule="atLeast"/>
        </w:trPr>
        <w:tc>
          <w:tcPr>
            <w:tcW w:w="572" w:type="dxa"/>
            <w:vMerge w:val="continue"/>
            <w:shd w:val="clear" w:color="auto" w:fill="auto"/>
            <w:vAlign w:val="center"/>
          </w:tcPr>
          <w:p w14:paraId="62E3F892">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35ABC83">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7F2597D">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7E4A1DE5">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72FF8C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0（含）-1.2</w:t>
            </w:r>
          </w:p>
        </w:tc>
        <w:tc>
          <w:tcPr>
            <w:tcW w:w="2419" w:type="dxa"/>
            <w:shd w:val="clear" w:color="auto" w:fill="auto"/>
            <w:vAlign w:val="center"/>
          </w:tcPr>
          <w:p w14:paraId="6696C575">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绩效目标的设立不太合理、可行，缺乏与实际工作内容的相关性，项目预期产出效益和效果缺乏与正常业绩水平的相符性，缺乏与预算确定的项目投资额或资金量的匹配性</w:t>
            </w:r>
          </w:p>
        </w:tc>
        <w:tc>
          <w:tcPr>
            <w:tcW w:w="607" w:type="dxa"/>
            <w:vMerge w:val="continue"/>
            <w:shd w:val="clear" w:color="auto" w:fill="auto"/>
            <w:vAlign w:val="center"/>
          </w:tcPr>
          <w:p w14:paraId="0F26B7F8">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0BA4DFBD">
            <w:pPr>
              <w:jc w:val="center"/>
              <w:rPr>
                <w:rFonts w:hint="eastAsia" w:ascii="宋体" w:hAnsi="宋体" w:eastAsia="宋体" w:cs="宋体"/>
                <w:i w:val="0"/>
                <w:color w:val="000000"/>
                <w:sz w:val="18"/>
                <w:szCs w:val="18"/>
                <w:u w:val="none"/>
              </w:rPr>
            </w:pPr>
          </w:p>
        </w:tc>
      </w:tr>
      <w:tr w14:paraId="62846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58BC259A">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0EF660C5">
            <w:pPr>
              <w:jc w:val="center"/>
              <w:rPr>
                <w:rFonts w:hint="default" w:ascii="Times New Roman" w:hAnsi="Times New Roman" w:eastAsia="宋体" w:cs="Times New Roman"/>
                <w:i w:val="0"/>
                <w:color w:val="000000"/>
                <w:sz w:val="18"/>
                <w:szCs w:val="18"/>
                <w:u w:val="none"/>
              </w:rPr>
            </w:pPr>
          </w:p>
        </w:tc>
        <w:tc>
          <w:tcPr>
            <w:tcW w:w="576" w:type="dxa"/>
            <w:vMerge w:val="restart"/>
            <w:shd w:val="clear" w:color="auto" w:fill="auto"/>
            <w:vAlign w:val="center"/>
          </w:tcPr>
          <w:p w14:paraId="03D5942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绩效指标明确性（1分）</w:t>
            </w:r>
          </w:p>
        </w:tc>
        <w:tc>
          <w:tcPr>
            <w:tcW w:w="2221" w:type="dxa"/>
            <w:vMerge w:val="restart"/>
            <w:shd w:val="clear" w:color="auto" w:fill="auto"/>
            <w:vAlign w:val="center"/>
          </w:tcPr>
          <w:p w14:paraId="4642CBD5">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是否将项目绩效目标细化分解为具体的绩效指标；是否通过清晰、可衡量的指标值予以体现；是否与项目目标任务数或计划数相对应。</w:t>
            </w:r>
          </w:p>
        </w:tc>
        <w:tc>
          <w:tcPr>
            <w:tcW w:w="1391" w:type="dxa"/>
            <w:shd w:val="clear" w:color="auto" w:fill="auto"/>
            <w:vAlign w:val="center"/>
          </w:tcPr>
          <w:p w14:paraId="4FF8039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0.9（含）-1.0</w:t>
            </w:r>
          </w:p>
        </w:tc>
        <w:tc>
          <w:tcPr>
            <w:tcW w:w="2419" w:type="dxa"/>
            <w:shd w:val="clear" w:color="auto" w:fill="auto"/>
            <w:vAlign w:val="center"/>
          </w:tcPr>
          <w:p w14:paraId="04154B43">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绩效指标充分细化、量化、清晰、可衡量，与项目目标任务数或计划数的对应性强</w:t>
            </w:r>
          </w:p>
        </w:tc>
        <w:tc>
          <w:tcPr>
            <w:tcW w:w="607" w:type="dxa"/>
            <w:vMerge w:val="restart"/>
            <w:shd w:val="clear" w:color="auto" w:fill="auto"/>
            <w:vAlign w:val="center"/>
          </w:tcPr>
          <w:p w14:paraId="20B7131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882" w:type="dxa"/>
            <w:vMerge w:val="restart"/>
            <w:shd w:val="clear" w:color="auto" w:fill="auto"/>
            <w:vAlign w:val="center"/>
          </w:tcPr>
          <w:p w14:paraId="2C7CC7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部分</w:t>
            </w:r>
            <w:r>
              <w:rPr>
                <w:rFonts w:hint="eastAsia" w:ascii="宋体" w:hAnsi="宋体" w:cs="宋体"/>
                <w:i w:val="0"/>
                <w:color w:val="000000"/>
                <w:kern w:val="0"/>
                <w:sz w:val="18"/>
                <w:szCs w:val="18"/>
                <w:u w:val="none"/>
                <w:lang w:val="en-US" w:eastAsia="zh-CN" w:bidi="ar"/>
              </w:rPr>
              <w:t>指标</w:t>
            </w:r>
            <w:r>
              <w:rPr>
                <w:rFonts w:hint="eastAsia" w:ascii="宋体" w:hAnsi="宋体" w:eastAsia="宋体" w:cs="宋体"/>
                <w:i w:val="0"/>
                <w:color w:val="000000"/>
                <w:kern w:val="0"/>
                <w:sz w:val="18"/>
                <w:szCs w:val="18"/>
                <w:u w:val="none"/>
                <w:lang w:val="en-US" w:eastAsia="zh-CN" w:bidi="ar"/>
              </w:rPr>
              <w:t>有待进一步细化、量化</w:t>
            </w:r>
          </w:p>
        </w:tc>
      </w:tr>
      <w:tr w14:paraId="5A918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0" w:hRule="atLeast"/>
        </w:trPr>
        <w:tc>
          <w:tcPr>
            <w:tcW w:w="572" w:type="dxa"/>
            <w:vMerge w:val="continue"/>
            <w:shd w:val="clear" w:color="auto" w:fill="auto"/>
            <w:vAlign w:val="center"/>
          </w:tcPr>
          <w:p w14:paraId="4FE65A00">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BC952B8">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7F57797">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0F7B1763">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71DA97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0.75（含）-0.9</w:t>
            </w:r>
          </w:p>
        </w:tc>
        <w:tc>
          <w:tcPr>
            <w:tcW w:w="2419" w:type="dxa"/>
            <w:shd w:val="clear" w:color="auto" w:fill="auto"/>
            <w:vAlign w:val="center"/>
          </w:tcPr>
          <w:p w14:paraId="34097E62">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绩效指标比较细化、量化、清晰、可衡量，与项目目标任务数或计划数的对应性较强</w:t>
            </w:r>
          </w:p>
        </w:tc>
        <w:tc>
          <w:tcPr>
            <w:tcW w:w="607" w:type="dxa"/>
            <w:vMerge w:val="continue"/>
            <w:shd w:val="clear" w:color="auto" w:fill="auto"/>
            <w:vAlign w:val="center"/>
          </w:tcPr>
          <w:p w14:paraId="5624FE6C">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5F058E68">
            <w:pPr>
              <w:jc w:val="center"/>
              <w:rPr>
                <w:rFonts w:hint="eastAsia" w:ascii="宋体" w:hAnsi="宋体" w:eastAsia="宋体" w:cs="宋体"/>
                <w:i w:val="0"/>
                <w:color w:val="000000"/>
                <w:sz w:val="18"/>
                <w:szCs w:val="18"/>
                <w:u w:val="none"/>
              </w:rPr>
            </w:pPr>
          </w:p>
        </w:tc>
      </w:tr>
      <w:tr w14:paraId="0B89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35C6F59F">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2A2184F">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461F17A6">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00A69E72">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0D0EE7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0.6（含）-0.75</w:t>
            </w:r>
          </w:p>
        </w:tc>
        <w:tc>
          <w:tcPr>
            <w:tcW w:w="2419" w:type="dxa"/>
            <w:shd w:val="clear" w:color="auto" w:fill="auto"/>
            <w:vAlign w:val="center"/>
          </w:tcPr>
          <w:p w14:paraId="0314DC9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绩效指标需要进一步细化、量化，与项目目标任务数或计划数的对应性一般</w:t>
            </w:r>
          </w:p>
        </w:tc>
        <w:tc>
          <w:tcPr>
            <w:tcW w:w="607" w:type="dxa"/>
            <w:vMerge w:val="continue"/>
            <w:shd w:val="clear" w:color="auto" w:fill="auto"/>
            <w:vAlign w:val="center"/>
          </w:tcPr>
          <w:p w14:paraId="277AFED6">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50A44457">
            <w:pPr>
              <w:jc w:val="center"/>
              <w:rPr>
                <w:rFonts w:hint="eastAsia" w:ascii="宋体" w:hAnsi="宋体" w:eastAsia="宋体" w:cs="宋体"/>
                <w:i w:val="0"/>
                <w:color w:val="000000"/>
                <w:sz w:val="18"/>
                <w:szCs w:val="18"/>
                <w:u w:val="none"/>
              </w:rPr>
            </w:pPr>
          </w:p>
        </w:tc>
      </w:tr>
      <w:tr w14:paraId="70CFF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0" w:hRule="atLeast"/>
        </w:trPr>
        <w:tc>
          <w:tcPr>
            <w:tcW w:w="572" w:type="dxa"/>
            <w:vMerge w:val="continue"/>
            <w:shd w:val="clear" w:color="auto" w:fill="auto"/>
            <w:vAlign w:val="center"/>
          </w:tcPr>
          <w:p w14:paraId="1F8AD403">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C1F2259">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2FB55597">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04275D31">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17BCA32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0（含）-0.6</w:t>
            </w:r>
          </w:p>
        </w:tc>
        <w:tc>
          <w:tcPr>
            <w:tcW w:w="2419" w:type="dxa"/>
            <w:shd w:val="clear" w:color="auto" w:fill="auto"/>
            <w:vAlign w:val="center"/>
          </w:tcPr>
          <w:p w14:paraId="711DFB02">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绩效目标不够细化、量化，或未设定量化、细化指标，缺乏与项目目标任务数或计划数的对应性</w:t>
            </w:r>
          </w:p>
        </w:tc>
        <w:tc>
          <w:tcPr>
            <w:tcW w:w="607" w:type="dxa"/>
            <w:vMerge w:val="continue"/>
            <w:shd w:val="clear" w:color="auto" w:fill="auto"/>
            <w:vAlign w:val="center"/>
          </w:tcPr>
          <w:p w14:paraId="08EAE416">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64CE9765">
            <w:pPr>
              <w:jc w:val="center"/>
              <w:rPr>
                <w:rFonts w:hint="eastAsia" w:ascii="宋体" w:hAnsi="宋体" w:eastAsia="宋体" w:cs="宋体"/>
                <w:i w:val="0"/>
                <w:color w:val="000000"/>
                <w:sz w:val="18"/>
                <w:szCs w:val="18"/>
                <w:u w:val="none"/>
              </w:rPr>
            </w:pPr>
          </w:p>
        </w:tc>
      </w:tr>
      <w:tr w14:paraId="620DB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767C8068">
            <w:pPr>
              <w:jc w:val="center"/>
              <w:rPr>
                <w:rFonts w:hint="default" w:ascii="Times New Roman" w:hAnsi="Times New Roman" w:eastAsia="宋体" w:cs="Times New Roman"/>
                <w:i w:val="0"/>
                <w:color w:val="000000"/>
                <w:sz w:val="18"/>
                <w:szCs w:val="18"/>
                <w:u w:val="none"/>
              </w:rPr>
            </w:pPr>
          </w:p>
        </w:tc>
        <w:tc>
          <w:tcPr>
            <w:tcW w:w="572" w:type="dxa"/>
            <w:vMerge w:val="restart"/>
            <w:shd w:val="clear" w:color="auto" w:fill="auto"/>
            <w:vAlign w:val="center"/>
          </w:tcPr>
          <w:p w14:paraId="0EF734D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资金投入（2分）</w:t>
            </w:r>
          </w:p>
        </w:tc>
        <w:tc>
          <w:tcPr>
            <w:tcW w:w="576" w:type="dxa"/>
            <w:vMerge w:val="restart"/>
            <w:shd w:val="clear" w:color="auto" w:fill="auto"/>
            <w:vAlign w:val="center"/>
          </w:tcPr>
          <w:p w14:paraId="114200C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预算编制科学性（1分）</w:t>
            </w:r>
          </w:p>
        </w:tc>
        <w:tc>
          <w:tcPr>
            <w:tcW w:w="2221" w:type="dxa"/>
            <w:vMerge w:val="restart"/>
            <w:shd w:val="clear" w:color="auto" w:fill="auto"/>
            <w:vAlign w:val="center"/>
          </w:tcPr>
          <w:p w14:paraId="467151CB">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项目预算编制是否经过科学论证、有明确标准，资金额度与年度目标是否相适应，用以反映和考核项目预算编制的科学性、合理性情况。</w:t>
            </w:r>
          </w:p>
        </w:tc>
        <w:tc>
          <w:tcPr>
            <w:tcW w:w="1391" w:type="dxa"/>
            <w:shd w:val="clear" w:color="auto" w:fill="auto"/>
            <w:vAlign w:val="center"/>
          </w:tcPr>
          <w:p w14:paraId="6F1DFA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  0.9</w:t>
            </w:r>
            <w:r>
              <w:rPr>
                <w:rFonts w:hint="eastAsia" w:ascii="宋体" w:hAnsi="宋体" w:eastAsia="宋体" w:cs="宋体"/>
                <w:i w:val="0"/>
                <w:color w:val="000000"/>
                <w:kern w:val="0"/>
                <w:sz w:val="18"/>
                <w:szCs w:val="18"/>
                <w:u w:val="none"/>
                <w:lang w:val="en-US" w:eastAsia="zh-CN" w:bidi="ar"/>
              </w:rPr>
              <w:t>（含）</w:t>
            </w:r>
            <w:r>
              <w:rPr>
                <w:rFonts w:hint="default" w:ascii="Times New Roman" w:hAnsi="Times New Roman" w:eastAsia="宋体" w:cs="Times New Roman"/>
                <w:i w:val="0"/>
                <w:color w:val="000000"/>
                <w:kern w:val="0"/>
                <w:sz w:val="18"/>
                <w:szCs w:val="18"/>
                <w:u w:val="none"/>
                <w:lang w:val="en-US" w:eastAsia="zh-CN" w:bidi="ar"/>
              </w:rPr>
              <w:t>-1.0</w:t>
            </w:r>
          </w:p>
        </w:tc>
        <w:tc>
          <w:tcPr>
            <w:tcW w:w="2419" w:type="dxa"/>
            <w:shd w:val="clear" w:color="auto" w:fill="auto"/>
            <w:vAlign w:val="center"/>
          </w:tcPr>
          <w:p w14:paraId="2EA3ADB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项目预算编制经过充分的科学论证，资金额度与年度目标适应性强</w:t>
            </w:r>
          </w:p>
        </w:tc>
        <w:tc>
          <w:tcPr>
            <w:tcW w:w="607" w:type="dxa"/>
            <w:vMerge w:val="restart"/>
            <w:shd w:val="clear" w:color="auto" w:fill="auto"/>
            <w:vAlign w:val="center"/>
          </w:tcPr>
          <w:p w14:paraId="27DD51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0.7</w:t>
            </w:r>
          </w:p>
        </w:tc>
        <w:tc>
          <w:tcPr>
            <w:tcW w:w="882" w:type="dxa"/>
            <w:vMerge w:val="restart"/>
            <w:shd w:val="clear" w:color="auto" w:fill="auto"/>
            <w:vAlign w:val="center"/>
          </w:tcPr>
          <w:p w14:paraId="171F80FC">
            <w:pPr>
              <w:jc w:val="center"/>
              <w:rPr>
                <w:rFonts w:hint="eastAsia" w:ascii="宋体" w:hAnsi="宋体" w:eastAsia="宋体" w:cs="宋体"/>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项目预算编制经过较为充分的科学论证，资金额度与年度目标适应性较强</w:t>
            </w:r>
          </w:p>
        </w:tc>
      </w:tr>
      <w:tr w14:paraId="7876D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3804BD3A">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6EE6B54">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D01D595">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03AADD00">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1CAB4EC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0.75（含）-0.9</w:t>
            </w:r>
          </w:p>
        </w:tc>
        <w:tc>
          <w:tcPr>
            <w:tcW w:w="2419" w:type="dxa"/>
            <w:shd w:val="clear" w:color="auto" w:fill="auto"/>
            <w:vAlign w:val="center"/>
          </w:tcPr>
          <w:p w14:paraId="0C998B8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项目预算编制经过较为充分的科学论证，资金额度与年度目标适应性较强</w:t>
            </w:r>
          </w:p>
        </w:tc>
        <w:tc>
          <w:tcPr>
            <w:tcW w:w="607" w:type="dxa"/>
            <w:vMerge w:val="continue"/>
            <w:shd w:val="clear" w:color="auto" w:fill="auto"/>
            <w:vAlign w:val="center"/>
          </w:tcPr>
          <w:p w14:paraId="1D3D1FDE">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09675BE5">
            <w:pPr>
              <w:jc w:val="center"/>
              <w:rPr>
                <w:rFonts w:hint="eastAsia" w:ascii="宋体" w:hAnsi="宋体" w:eastAsia="宋体" w:cs="宋体"/>
                <w:i w:val="0"/>
                <w:color w:val="000000"/>
                <w:sz w:val="18"/>
                <w:szCs w:val="18"/>
                <w:u w:val="none"/>
              </w:rPr>
            </w:pPr>
          </w:p>
        </w:tc>
      </w:tr>
      <w:tr w14:paraId="28C3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0212F277">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9F3699E">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4B7AEDD">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611070FF">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2422D9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0.6（含）-0.75</w:t>
            </w:r>
          </w:p>
        </w:tc>
        <w:tc>
          <w:tcPr>
            <w:tcW w:w="2419" w:type="dxa"/>
            <w:shd w:val="clear" w:color="auto" w:fill="auto"/>
            <w:vAlign w:val="center"/>
          </w:tcPr>
          <w:p w14:paraId="04BC1EA8">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项目预算编制经过一定的科学论证，资金额度与年度目标适应性一般</w:t>
            </w:r>
          </w:p>
        </w:tc>
        <w:tc>
          <w:tcPr>
            <w:tcW w:w="607" w:type="dxa"/>
            <w:vMerge w:val="continue"/>
            <w:shd w:val="clear" w:color="auto" w:fill="auto"/>
            <w:vAlign w:val="center"/>
          </w:tcPr>
          <w:p w14:paraId="21424674">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4C180947">
            <w:pPr>
              <w:jc w:val="center"/>
              <w:rPr>
                <w:rFonts w:hint="eastAsia" w:ascii="宋体" w:hAnsi="宋体" w:eastAsia="宋体" w:cs="宋体"/>
                <w:i w:val="0"/>
                <w:color w:val="000000"/>
                <w:sz w:val="18"/>
                <w:szCs w:val="18"/>
                <w:u w:val="none"/>
              </w:rPr>
            </w:pPr>
          </w:p>
        </w:tc>
      </w:tr>
      <w:tr w14:paraId="71565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765FCC71">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20B4545">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B9479DA">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37BB66A">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3D9A48B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0（含）-0.6</w:t>
            </w:r>
          </w:p>
        </w:tc>
        <w:tc>
          <w:tcPr>
            <w:tcW w:w="2419" w:type="dxa"/>
            <w:shd w:val="clear" w:color="auto" w:fill="auto"/>
            <w:vAlign w:val="center"/>
          </w:tcPr>
          <w:p w14:paraId="5924EAA4">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项目预算编制缺乏科学论证，资金额度与年度目标缺乏适应性</w:t>
            </w:r>
          </w:p>
        </w:tc>
        <w:tc>
          <w:tcPr>
            <w:tcW w:w="607" w:type="dxa"/>
            <w:vMerge w:val="continue"/>
            <w:shd w:val="clear" w:color="auto" w:fill="auto"/>
            <w:vAlign w:val="center"/>
          </w:tcPr>
          <w:p w14:paraId="64EAFBB2">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750184A3">
            <w:pPr>
              <w:jc w:val="center"/>
              <w:rPr>
                <w:rFonts w:hint="eastAsia" w:ascii="宋体" w:hAnsi="宋体" w:eastAsia="宋体" w:cs="宋体"/>
                <w:i w:val="0"/>
                <w:color w:val="000000"/>
                <w:sz w:val="18"/>
                <w:szCs w:val="18"/>
                <w:u w:val="none"/>
              </w:rPr>
            </w:pPr>
          </w:p>
        </w:tc>
      </w:tr>
      <w:tr w14:paraId="11618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5C5F586F">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5E97CD51">
            <w:pPr>
              <w:jc w:val="center"/>
              <w:rPr>
                <w:rFonts w:hint="default" w:ascii="Times New Roman" w:hAnsi="Times New Roman" w:eastAsia="宋体" w:cs="Times New Roman"/>
                <w:i w:val="0"/>
                <w:color w:val="000000"/>
                <w:sz w:val="18"/>
                <w:szCs w:val="18"/>
                <w:u w:val="none"/>
              </w:rPr>
            </w:pPr>
          </w:p>
        </w:tc>
        <w:tc>
          <w:tcPr>
            <w:tcW w:w="576" w:type="dxa"/>
            <w:vMerge w:val="restart"/>
            <w:shd w:val="clear" w:color="auto" w:fill="auto"/>
            <w:vAlign w:val="center"/>
          </w:tcPr>
          <w:p w14:paraId="0DE097A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资金分配合理性（1分）</w:t>
            </w:r>
          </w:p>
        </w:tc>
        <w:tc>
          <w:tcPr>
            <w:tcW w:w="2221" w:type="dxa"/>
            <w:vMerge w:val="restart"/>
            <w:shd w:val="clear" w:color="auto" w:fill="auto"/>
            <w:vAlign w:val="center"/>
          </w:tcPr>
          <w:p w14:paraId="41BBB2E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项目预算资金分配是否有测算依据，与项目单位或地方实际是否相适应，用以反映和考核项目预算资金分配的科学性、合理性情况。</w:t>
            </w:r>
          </w:p>
        </w:tc>
        <w:tc>
          <w:tcPr>
            <w:tcW w:w="1391" w:type="dxa"/>
            <w:shd w:val="clear" w:color="auto" w:fill="auto"/>
            <w:vAlign w:val="center"/>
          </w:tcPr>
          <w:p w14:paraId="355944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0.9（含）-1.0</w:t>
            </w:r>
          </w:p>
        </w:tc>
        <w:tc>
          <w:tcPr>
            <w:tcW w:w="2419" w:type="dxa"/>
            <w:shd w:val="clear" w:color="auto" w:fill="auto"/>
            <w:vAlign w:val="center"/>
          </w:tcPr>
          <w:p w14:paraId="10D8232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项目预算资金分配有充分的测算依据，与项目单位或地方实际适应性强</w:t>
            </w:r>
          </w:p>
        </w:tc>
        <w:tc>
          <w:tcPr>
            <w:tcW w:w="607" w:type="dxa"/>
            <w:vMerge w:val="restart"/>
            <w:shd w:val="clear" w:color="auto" w:fill="auto"/>
            <w:vAlign w:val="center"/>
          </w:tcPr>
          <w:p w14:paraId="4119E5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eastAsia" w:cs="Times New Roman"/>
                <w:i w:val="0"/>
                <w:color w:val="000000"/>
                <w:kern w:val="0"/>
                <w:sz w:val="18"/>
                <w:szCs w:val="18"/>
                <w:u w:val="none"/>
                <w:lang w:val="en-US" w:eastAsia="zh-CN" w:bidi="ar"/>
              </w:rPr>
              <w:t>1</w:t>
            </w:r>
          </w:p>
        </w:tc>
        <w:tc>
          <w:tcPr>
            <w:tcW w:w="882" w:type="dxa"/>
            <w:vMerge w:val="restart"/>
            <w:shd w:val="clear" w:color="auto" w:fill="auto"/>
            <w:vAlign w:val="center"/>
          </w:tcPr>
          <w:p w14:paraId="2274154F">
            <w:pPr>
              <w:jc w:val="center"/>
              <w:rPr>
                <w:rFonts w:hint="default" w:ascii="Times New Roman" w:hAnsi="Times New Roman" w:eastAsia="宋体" w:cs="Times New Roman"/>
                <w:i w:val="0"/>
                <w:color w:val="000000"/>
                <w:sz w:val="18"/>
                <w:szCs w:val="18"/>
                <w:u w:val="none"/>
              </w:rPr>
            </w:pPr>
          </w:p>
        </w:tc>
      </w:tr>
      <w:tr w14:paraId="0FFAF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049A49C1">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A459FF5">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1403D23">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0F82C9CC">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41DC88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0.75（含）-0.9</w:t>
            </w:r>
          </w:p>
        </w:tc>
        <w:tc>
          <w:tcPr>
            <w:tcW w:w="2419" w:type="dxa"/>
            <w:shd w:val="clear" w:color="auto" w:fill="auto"/>
            <w:vAlign w:val="center"/>
          </w:tcPr>
          <w:p w14:paraId="118F372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项目预算资金分配有较为充分的测算依据，与项目单位或地方实际适应性较强</w:t>
            </w:r>
          </w:p>
        </w:tc>
        <w:tc>
          <w:tcPr>
            <w:tcW w:w="607" w:type="dxa"/>
            <w:vMerge w:val="continue"/>
            <w:shd w:val="clear" w:color="auto" w:fill="auto"/>
            <w:vAlign w:val="center"/>
          </w:tcPr>
          <w:p w14:paraId="5405724E">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3D81E544">
            <w:pPr>
              <w:jc w:val="center"/>
              <w:rPr>
                <w:rFonts w:hint="default" w:ascii="Times New Roman" w:hAnsi="Times New Roman" w:eastAsia="宋体" w:cs="Times New Roman"/>
                <w:i w:val="0"/>
                <w:color w:val="000000"/>
                <w:sz w:val="18"/>
                <w:szCs w:val="18"/>
                <w:u w:val="none"/>
              </w:rPr>
            </w:pPr>
          </w:p>
        </w:tc>
      </w:tr>
      <w:tr w14:paraId="7650D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2F6E1C7D">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0F83491C">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02C66AC4">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C20F128">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67A8C5C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0.6（含）-0.75</w:t>
            </w:r>
          </w:p>
        </w:tc>
        <w:tc>
          <w:tcPr>
            <w:tcW w:w="2419" w:type="dxa"/>
            <w:shd w:val="clear" w:color="auto" w:fill="auto"/>
            <w:vAlign w:val="center"/>
          </w:tcPr>
          <w:p w14:paraId="59614EB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项目预算资金分配有一定的测算依据，与项目单位或地方实际适应性一般</w:t>
            </w:r>
          </w:p>
        </w:tc>
        <w:tc>
          <w:tcPr>
            <w:tcW w:w="607" w:type="dxa"/>
            <w:vMerge w:val="continue"/>
            <w:shd w:val="clear" w:color="auto" w:fill="auto"/>
            <w:vAlign w:val="center"/>
          </w:tcPr>
          <w:p w14:paraId="233927D8">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60CB472E">
            <w:pPr>
              <w:jc w:val="center"/>
              <w:rPr>
                <w:rFonts w:hint="default" w:ascii="Times New Roman" w:hAnsi="Times New Roman" w:eastAsia="宋体" w:cs="Times New Roman"/>
                <w:i w:val="0"/>
                <w:color w:val="000000"/>
                <w:sz w:val="18"/>
                <w:szCs w:val="18"/>
                <w:u w:val="none"/>
              </w:rPr>
            </w:pPr>
          </w:p>
        </w:tc>
      </w:tr>
      <w:tr w14:paraId="20CC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3041EFBA">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0163FFC7">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15FC4BE">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F6DBEA8">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5ECDD7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0（含）-0.6</w:t>
            </w:r>
          </w:p>
        </w:tc>
        <w:tc>
          <w:tcPr>
            <w:tcW w:w="2419" w:type="dxa"/>
            <w:shd w:val="clear" w:color="auto" w:fill="auto"/>
            <w:vAlign w:val="center"/>
          </w:tcPr>
          <w:p w14:paraId="6D5E905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项目预算资金分配缺乏测算依据，与项目单位或地方实际缺乏适应性</w:t>
            </w:r>
          </w:p>
        </w:tc>
        <w:tc>
          <w:tcPr>
            <w:tcW w:w="607" w:type="dxa"/>
            <w:vMerge w:val="continue"/>
            <w:shd w:val="clear" w:color="auto" w:fill="auto"/>
            <w:vAlign w:val="center"/>
          </w:tcPr>
          <w:p w14:paraId="44B6C027">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3CCAD81F">
            <w:pPr>
              <w:jc w:val="center"/>
              <w:rPr>
                <w:rFonts w:hint="default" w:ascii="Times New Roman" w:hAnsi="Times New Roman" w:eastAsia="宋体" w:cs="Times New Roman"/>
                <w:i w:val="0"/>
                <w:color w:val="000000"/>
                <w:sz w:val="18"/>
                <w:szCs w:val="18"/>
                <w:u w:val="none"/>
              </w:rPr>
            </w:pPr>
          </w:p>
        </w:tc>
      </w:tr>
      <w:tr w14:paraId="59E5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71" w:hRule="atLeast"/>
        </w:trPr>
        <w:tc>
          <w:tcPr>
            <w:tcW w:w="572" w:type="dxa"/>
            <w:vMerge w:val="restart"/>
            <w:shd w:val="clear" w:color="auto" w:fill="auto"/>
            <w:vAlign w:val="center"/>
          </w:tcPr>
          <w:p w14:paraId="7CF05F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过程（20分）</w:t>
            </w:r>
          </w:p>
        </w:tc>
        <w:tc>
          <w:tcPr>
            <w:tcW w:w="572" w:type="dxa"/>
            <w:vMerge w:val="restart"/>
            <w:shd w:val="clear" w:color="auto" w:fill="auto"/>
            <w:vAlign w:val="center"/>
          </w:tcPr>
          <w:p w14:paraId="4DCF0B6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资金管理（8分）</w:t>
            </w:r>
          </w:p>
        </w:tc>
        <w:tc>
          <w:tcPr>
            <w:tcW w:w="576" w:type="dxa"/>
            <w:shd w:val="clear" w:color="auto" w:fill="auto"/>
            <w:vAlign w:val="center"/>
          </w:tcPr>
          <w:p w14:paraId="3479003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资金到位率（2</w:t>
            </w:r>
            <w:r>
              <w:rPr>
                <w:rFonts w:hint="eastAsia" w:ascii="宋体" w:hAnsi="宋体" w:eastAsia="宋体" w:cs="宋体"/>
                <w:i w:val="0"/>
                <w:color w:val="000000"/>
                <w:kern w:val="0"/>
                <w:sz w:val="18"/>
                <w:szCs w:val="18"/>
                <w:u w:val="none"/>
                <w:lang w:val="en-US" w:eastAsia="zh-CN" w:bidi="ar"/>
              </w:rPr>
              <w:t>分）</w:t>
            </w:r>
          </w:p>
        </w:tc>
        <w:tc>
          <w:tcPr>
            <w:tcW w:w="2221" w:type="dxa"/>
            <w:shd w:val="clear" w:color="auto" w:fill="auto"/>
            <w:vAlign w:val="center"/>
          </w:tcPr>
          <w:p w14:paraId="06D1F8C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实际到位资金与预算资金的比率，用以反映和考核资金落实情况对项目实施的总体保障程度。资金到位率</w:t>
            </w:r>
            <w:r>
              <w:rPr>
                <w:rFonts w:hint="default" w:ascii="Times New Roman" w:hAnsi="Times New Roman" w:eastAsia="宋体" w:cs="Times New Roman"/>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（实际到位资金</w:t>
            </w:r>
            <w:r>
              <w:rPr>
                <w:rFonts w:hint="default" w:ascii="Times New Roman" w:hAnsi="Times New Roman" w:eastAsia="宋体" w:cs="Times New Roman"/>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预算资金）</w:t>
            </w:r>
            <w:r>
              <w:rPr>
                <w:rFonts w:hint="default" w:ascii="Times New Roman" w:hAnsi="Times New Roman" w:eastAsia="宋体" w:cs="Times New Roman"/>
                <w:i w:val="0"/>
                <w:color w:val="000000"/>
                <w:kern w:val="0"/>
                <w:sz w:val="18"/>
                <w:szCs w:val="18"/>
                <w:u w:val="none"/>
                <w:lang w:val="en-US" w:eastAsia="zh-CN" w:bidi="ar"/>
              </w:rPr>
              <w:t>×100%</w:t>
            </w:r>
            <w:r>
              <w:rPr>
                <w:rFonts w:hint="eastAsia" w:ascii="宋体" w:hAnsi="宋体" w:eastAsia="宋体" w:cs="宋体"/>
                <w:i w:val="0"/>
                <w:color w:val="000000"/>
                <w:kern w:val="0"/>
                <w:sz w:val="18"/>
                <w:szCs w:val="18"/>
                <w:u w:val="none"/>
                <w:lang w:val="en-US" w:eastAsia="zh-CN" w:bidi="ar"/>
              </w:rPr>
              <w:t>。实际到位资金：一定时期（本年度或项目期）内落实到具体项目的资金。预算资金：一定时期（本年度或项目期）内预算安排到具体项目的资金。</w:t>
            </w:r>
          </w:p>
        </w:tc>
        <w:tc>
          <w:tcPr>
            <w:tcW w:w="1391" w:type="dxa"/>
            <w:shd w:val="clear" w:color="auto" w:fill="auto"/>
            <w:vAlign w:val="center"/>
          </w:tcPr>
          <w:p w14:paraId="27996F1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2419" w:type="dxa"/>
            <w:shd w:val="clear" w:color="auto" w:fill="auto"/>
            <w:vAlign w:val="center"/>
          </w:tcPr>
          <w:p w14:paraId="6326FC97">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最后得分=资金到位率*2</w:t>
            </w:r>
          </w:p>
        </w:tc>
        <w:tc>
          <w:tcPr>
            <w:tcW w:w="607" w:type="dxa"/>
            <w:shd w:val="clear" w:color="auto" w:fill="auto"/>
            <w:vAlign w:val="center"/>
          </w:tcPr>
          <w:p w14:paraId="256DB0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82" w:type="dxa"/>
            <w:shd w:val="clear" w:color="auto" w:fill="auto"/>
            <w:vAlign w:val="center"/>
          </w:tcPr>
          <w:p w14:paraId="72A32EC0">
            <w:pPr>
              <w:jc w:val="center"/>
              <w:rPr>
                <w:rFonts w:hint="eastAsia" w:ascii="宋体" w:hAnsi="宋体" w:eastAsia="宋体" w:cs="宋体"/>
                <w:i w:val="0"/>
                <w:color w:val="000000"/>
                <w:sz w:val="18"/>
                <w:szCs w:val="18"/>
                <w:u w:val="none"/>
              </w:rPr>
            </w:pPr>
          </w:p>
        </w:tc>
      </w:tr>
      <w:tr w14:paraId="1A70F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71" w:hRule="atLeast"/>
        </w:trPr>
        <w:tc>
          <w:tcPr>
            <w:tcW w:w="572" w:type="dxa"/>
            <w:vMerge w:val="continue"/>
            <w:shd w:val="clear" w:color="auto" w:fill="auto"/>
            <w:vAlign w:val="center"/>
          </w:tcPr>
          <w:p w14:paraId="36DA29C2">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F835A2A">
            <w:pPr>
              <w:jc w:val="center"/>
              <w:rPr>
                <w:rFonts w:hint="default" w:ascii="Times New Roman" w:hAnsi="Times New Roman" w:eastAsia="宋体" w:cs="Times New Roman"/>
                <w:i w:val="0"/>
                <w:color w:val="000000"/>
                <w:sz w:val="18"/>
                <w:szCs w:val="18"/>
                <w:u w:val="none"/>
              </w:rPr>
            </w:pPr>
          </w:p>
        </w:tc>
        <w:tc>
          <w:tcPr>
            <w:tcW w:w="576" w:type="dxa"/>
            <w:shd w:val="clear" w:color="auto" w:fill="auto"/>
            <w:vAlign w:val="center"/>
          </w:tcPr>
          <w:p w14:paraId="24EDE05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预算执行率（2</w:t>
            </w:r>
            <w:r>
              <w:rPr>
                <w:rFonts w:hint="eastAsia" w:ascii="宋体" w:hAnsi="宋体" w:eastAsia="宋体" w:cs="宋体"/>
                <w:i w:val="0"/>
                <w:color w:val="000000"/>
                <w:kern w:val="0"/>
                <w:sz w:val="18"/>
                <w:szCs w:val="18"/>
                <w:u w:val="none"/>
                <w:lang w:val="en-US" w:eastAsia="zh-CN" w:bidi="ar"/>
              </w:rPr>
              <w:t>分）</w:t>
            </w:r>
          </w:p>
        </w:tc>
        <w:tc>
          <w:tcPr>
            <w:tcW w:w="2221" w:type="dxa"/>
            <w:shd w:val="clear" w:color="auto" w:fill="auto"/>
            <w:vAlign w:val="center"/>
          </w:tcPr>
          <w:p w14:paraId="1EFCE34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项目预算资金是否按照计划执行，用以反映或考核项目预算执行情况。预算执行率</w:t>
            </w:r>
            <w:r>
              <w:rPr>
                <w:rFonts w:hint="default" w:ascii="Times New Roman" w:hAnsi="Times New Roman" w:eastAsia="宋体" w:cs="Times New Roman"/>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（实际支出资金</w:t>
            </w:r>
            <w:r>
              <w:rPr>
                <w:rFonts w:hint="default" w:ascii="Times New Roman" w:hAnsi="Times New Roman" w:eastAsia="宋体" w:cs="Times New Roman"/>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实际到位资金）</w:t>
            </w:r>
            <w:r>
              <w:rPr>
                <w:rFonts w:hint="default" w:ascii="Times New Roman" w:hAnsi="Times New Roman" w:eastAsia="宋体" w:cs="Times New Roman"/>
                <w:i w:val="0"/>
                <w:color w:val="000000"/>
                <w:kern w:val="0"/>
                <w:sz w:val="18"/>
                <w:szCs w:val="18"/>
                <w:u w:val="none"/>
                <w:lang w:val="en-US" w:eastAsia="zh-CN" w:bidi="ar"/>
              </w:rPr>
              <w:t>×100%</w:t>
            </w:r>
            <w:r>
              <w:rPr>
                <w:rFonts w:hint="eastAsia" w:ascii="宋体" w:hAnsi="宋体" w:eastAsia="宋体" w:cs="宋体"/>
                <w:i w:val="0"/>
                <w:color w:val="000000"/>
                <w:kern w:val="0"/>
                <w:sz w:val="18"/>
                <w:szCs w:val="18"/>
                <w:u w:val="none"/>
                <w:lang w:val="en-US" w:eastAsia="zh-CN" w:bidi="ar"/>
              </w:rPr>
              <w:t>。实际支出资金：一定时期（本年度或项目期）内项目实际拨付的资金。</w:t>
            </w:r>
          </w:p>
        </w:tc>
        <w:tc>
          <w:tcPr>
            <w:tcW w:w="1391" w:type="dxa"/>
            <w:shd w:val="clear" w:color="auto" w:fill="auto"/>
            <w:vAlign w:val="center"/>
          </w:tcPr>
          <w:p w14:paraId="215850B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2419" w:type="dxa"/>
            <w:shd w:val="clear" w:color="auto" w:fill="auto"/>
            <w:vAlign w:val="center"/>
          </w:tcPr>
          <w:p w14:paraId="0BEF169B">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最后得分=预算执行率*2</w:t>
            </w:r>
          </w:p>
        </w:tc>
        <w:tc>
          <w:tcPr>
            <w:tcW w:w="607" w:type="dxa"/>
            <w:shd w:val="clear" w:color="auto" w:fill="auto"/>
            <w:vAlign w:val="center"/>
          </w:tcPr>
          <w:p w14:paraId="2B092E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82" w:type="dxa"/>
            <w:shd w:val="clear" w:color="auto" w:fill="auto"/>
            <w:vAlign w:val="center"/>
          </w:tcPr>
          <w:p w14:paraId="56C261A8">
            <w:pPr>
              <w:jc w:val="center"/>
              <w:rPr>
                <w:rFonts w:hint="eastAsia" w:ascii="宋体" w:hAnsi="宋体" w:eastAsia="宋体" w:cs="宋体"/>
                <w:i w:val="0"/>
                <w:color w:val="000000"/>
                <w:sz w:val="18"/>
                <w:szCs w:val="18"/>
                <w:u w:val="none"/>
              </w:rPr>
            </w:pPr>
          </w:p>
        </w:tc>
      </w:tr>
      <w:tr w14:paraId="277B7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6000FE03">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ED7F981">
            <w:pPr>
              <w:jc w:val="center"/>
              <w:rPr>
                <w:rFonts w:hint="default" w:ascii="Times New Roman" w:hAnsi="Times New Roman" w:eastAsia="宋体" w:cs="Times New Roman"/>
                <w:i w:val="0"/>
                <w:color w:val="000000"/>
                <w:sz w:val="18"/>
                <w:szCs w:val="18"/>
                <w:u w:val="none"/>
              </w:rPr>
            </w:pPr>
          </w:p>
        </w:tc>
        <w:tc>
          <w:tcPr>
            <w:tcW w:w="576" w:type="dxa"/>
            <w:vMerge w:val="restart"/>
            <w:shd w:val="clear" w:color="auto" w:fill="auto"/>
            <w:vAlign w:val="center"/>
          </w:tcPr>
          <w:p w14:paraId="2BC38DB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资金使用合规性（4分）</w:t>
            </w:r>
          </w:p>
        </w:tc>
        <w:tc>
          <w:tcPr>
            <w:tcW w:w="2221" w:type="dxa"/>
            <w:vMerge w:val="restart"/>
            <w:shd w:val="clear" w:color="auto" w:fill="auto"/>
            <w:vAlign w:val="center"/>
          </w:tcPr>
          <w:p w14:paraId="7B10B87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项目资金使用是否符合相关的财务管理制度规定，用以反映和考核项目资金的规范运行情况。</w:t>
            </w:r>
          </w:p>
        </w:tc>
        <w:tc>
          <w:tcPr>
            <w:tcW w:w="1391" w:type="dxa"/>
            <w:shd w:val="clear" w:color="auto" w:fill="auto"/>
            <w:vAlign w:val="center"/>
          </w:tcPr>
          <w:p w14:paraId="192CBE8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0.9（含）-1.0</w:t>
            </w:r>
          </w:p>
        </w:tc>
        <w:tc>
          <w:tcPr>
            <w:tcW w:w="2419" w:type="dxa"/>
            <w:shd w:val="clear" w:color="auto" w:fill="auto"/>
            <w:vAlign w:val="center"/>
          </w:tcPr>
          <w:p w14:paraId="5FE59477">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与国家财经法规和财务管理制度以及有关专项资金管理办法规定的相符性强</w:t>
            </w:r>
          </w:p>
        </w:tc>
        <w:tc>
          <w:tcPr>
            <w:tcW w:w="607" w:type="dxa"/>
            <w:vMerge w:val="restart"/>
            <w:shd w:val="clear" w:color="auto" w:fill="auto"/>
            <w:vAlign w:val="center"/>
          </w:tcPr>
          <w:p w14:paraId="1FCAC8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82" w:type="dxa"/>
            <w:vMerge w:val="restart"/>
            <w:shd w:val="clear" w:color="auto" w:fill="auto"/>
            <w:vAlign w:val="center"/>
          </w:tcPr>
          <w:p w14:paraId="529F721A">
            <w:pPr>
              <w:jc w:val="center"/>
              <w:rPr>
                <w:rFonts w:hint="eastAsia" w:ascii="宋体" w:hAnsi="宋体" w:eastAsia="宋体" w:cs="宋体"/>
                <w:i w:val="0"/>
                <w:color w:val="000000"/>
                <w:sz w:val="18"/>
                <w:szCs w:val="18"/>
                <w:u w:val="none"/>
              </w:rPr>
            </w:pPr>
          </w:p>
        </w:tc>
      </w:tr>
      <w:tr w14:paraId="2F453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48E981C4">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118FF96">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57145F5">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5EF6C6AA">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3E4132F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0.75（含）-0.9</w:t>
            </w:r>
          </w:p>
        </w:tc>
        <w:tc>
          <w:tcPr>
            <w:tcW w:w="2419" w:type="dxa"/>
            <w:shd w:val="clear" w:color="auto" w:fill="auto"/>
            <w:vAlign w:val="center"/>
          </w:tcPr>
          <w:p w14:paraId="6FDC8ABC">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与国家财经法规和财务管理制度以及有关专项资金管理办法规定的相符性较强</w:t>
            </w:r>
          </w:p>
        </w:tc>
        <w:tc>
          <w:tcPr>
            <w:tcW w:w="607" w:type="dxa"/>
            <w:vMerge w:val="continue"/>
            <w:shd w:val="clear" w:color="auto" w:fill="auto"/>
            <w:vAlign w:val="center"/>
          </w:tcPr>
          <w:p w14:paraId="061240C9">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178F89A6">
            <w:pPr>
              <w:jc w:val="center"/>
              <w:rPr>
                <w:rFonts w:hint="eastAsia" w:ascii="宋体" w:hAnsi="宋体" w:eastAsia="宋体" w:cs="宋体"/>
                <w:i w:val="0"/>
                <w:color w:val="000000"/>
                <w:sz w:val="18"/>
                <w:szCs w:val="18"/>
                <w:u w:val="none"/>
              </w:rPr>
            </w:pPr>
          </w:p>
        </w:tc>
      </w:tr>
      <w:tr w14:paraId="098C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59A724A0">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5F4C21F">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FA50CD1">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0F2AFB8B">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454F7F0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0.6（含）-0.75</w:t>
            </w:r>
          </w:p>
        </w:tc>
        <w:tc>
          <w:tcPr>
            <w:tcW w:w="2419" w:type="dxa"/>
            <w:shd w:val="clear" w:color="auto" w:fill="auto"/>
            <w:vAlign w:val="center"/>
          </w:tcPr>
          <w:p w14:paraId="1A58A15E">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与国家财经法规和财务管理制度以及有关专项资金管理办法规定的相符性一般</w:t>
            </w:r>
          </w:p>
        </w:tc>
        <w:tc>
          <w:tcPr>
            <w:tcW w:w="607" w:type="dxa"/>
            <w:vMerge w:val="continue"/>
            <w:shd w:val="clear" w:color="auto" w:fill="auto"/>
            <w:vAlign w:val="center"/>
          </w:tcPr>
          <w:p w14:paraId="66C6AD10">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1D890139">
            <w:pPr>
              <w:jc w:val="center"/>
              <w:rPr>
                <w:rFonts w:hint="eastAsia" w:ascii="宋体" w:hAnsi="宋体" w:eastAsia="宋体" w:cs="宋体"/>
                <w:i w:val="0"/>
                <w:color w:val="000000"/>
                <w:sz w:val="18"/>
                <w:szCs w:val="18"/>
                <w:u w:val="none"/>
              </w:rPr>
            </w:pPr>
          </w:p>
        </w:tc>
      </w:tr>
      <w:tr w14:paraId="4E715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28F87F4D">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48052664">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135FE81">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665DC290">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769E54C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0（含）-0.6</w:t>
            </w:r>
          </w:p>
        </w:tc>
        <w:tc>
          <w:tcPr>
            <w:tcW w:w="2419" w:type="dxa"/>
            <w:shd w:val="clear" w:color="auto" w:fill="auto"/>
            <w:vAlign w:val="center"/>
          </w:tcPr>
          <w:p w14:paraId="70E06D39">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与国家财经法规和财务管理制度以及有关专项资金管理办法的规定缺乏相符性</w:t>
            </w:r>
          </w:p>
        </w:tc>
        <w:tc>
          <w:tcPr>
            <w:tcW w:w="607" w:type="dxa"/>
            <w:vMerge w:val="continue"/>
            <w:shd w:val="clear" w:color="auto" w:fill="auto"/>
            <w:vAlign w:val="center"/>
          </w:tcPr>
          <w:p w14:paraId="22B844D8">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751789BF">
            <w:pPr>
              <w:jc w:val="center"/>
              <w:rPr>
                <w:rFonts w:hint="eastAsia" w:ascii="宋体" w:hAnsi="宋体" w:eastAsia="宋体" w:cs="宋体"/>
                <w:i w:val="0"/>
                <w:color w:val="000000"/>
                <w:sz w:val="18"/>
                <w:szCs w:val="18"/>
                <w:u w:val="none"/>
              </w:rPr>
            </w:pPr>
          </w:p>
        </w:tc>
      </w:tr>
      <w:tr w14:paraId="6679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4CD372A3">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247A5A7">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77D3CBB">
            <w:pPr>
              <w:jc w:val="center"/>
              <w:rPr>
                <w:rFonts w:hint="default" w:ascii="Times New Roman" w:hAnsi="Times New Roman" w:eastAsia="宋体" w:cs="Times New Roman"/>
                <w:i w:val="0"/>
                <w:color w:val="000000"/>
                <w:sz w:val="18"/>
                <w:szCs w:val="18"/>
                <w:u w:val="none"/>
              </w:rPr>
            </w:pPr>
          </w:p>
        </w:tc>
        <w:tc>
          <w:tcPr>
            <w:tcW w:w="2221" w:type="dxa"/>
            <w:vMerge w:val="restart"/>
            <w:shd w:val="clear" w:color="auto" w:fill="auto"/>
            <w:vAlign w:val="center"/>
          </w:tcPr>
          <w:p w14:paraId="36D8E733">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资金的拨付是否有完整的审批程序和手续。</w:t>
            </w:r>
          </w:p>
        </w:tc>
        <w:tc>
          <w:tcPr>
            <w:tcW w:w="1391" w:type="dxa"/>
            <w:shd w:val="clear" w:color="auto" w:fill="auto"/>
            <w:vAlign w:val="center"/>
          </w:tcPr>
          <w:p w14:paraId="5182FBE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0.9（含）-1.0</w:t>
            </w:r>
          </w:p>
        </w:tc>
        <w:tc>
          <w:tcPr>
            <w:tcW w:w="2419" w:type="dxa"/>
            <w:shd w:val="clear" w:color="auto" w:fill="auto"/>
            <w:vAlign w:val="center"/>
          </w:tcPr>
          <w:p w14:paraId="3ECBC242">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资金拨付审批程序和手续完整</w:t>
            </w:r>
          </w:p>
        </w:tc>
        <w:tc>
          <w:tcPr>
            <w:tcW w:w="607" w:type="dxa"/>
            <w:vMerge w:val="restart"/>
            <w:shd w:val="clear" w:color="auto" w:fill="auto"/>
            <w:vAlign w:val="center"/>
          </w:tcPr>
          <w:p w14:paraId="79D46F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82" w:type="dxa"/>
            <w:vMerge w:val="restart"/>
            <w:shd w:val="clear" w:color="auto" w:fill="auto"/>
            <w:vAlign w:val="center"/>
          </w:tcPr>
          <w:p w14:paraId="7A578AD4">
            <w:pPr>
              <w:jc w:val="center"/>
              <w:rPr>
                <w:rFonts w:hint="eastAsia" w:ascii="宋体" w:hAnsi="宋体" w:eastAsia="宋体" w:cs="宋体"/>
                <w:i w:val="0"/>
                <w:color w:val="000000"/>
                <w:sz w:val="18"/>
                <w:szCs w:val="18"/>
                <w:u w:val="none"/>
              </w:rPr>
            </w:pPr>
          </w:p>
        </w:tc>
      </w:tr>
      <w:tr w14:paraId="2122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51C9A013">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0E3FC4B">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4404AE31">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31E02BB5">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6E51168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0.75（含）-0.9</w:t>
            </w:r>
          </w:p>
        </w:tc>
        <w:tc>
          <w:tcPr>
            <w:tcW w:w="2419" w:type="dxa"/>
            <w:shd w:val="clear" w:color="auto" w:fill="auto"/>
            <w:vAlign w:val="center"/>
          </w:tcPr>
          <w:p w14:paraId="6F2D36F8">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资金拨付审批程序和手续较为完整</w:t>
            </w:r>
          </w:p>
        </w:tc>
        <w:tc>
          <w:tcPr>
            <w:tcW w:w="607" w:type="dxa"/>
            <w:vMerge w:val="continue"/>
            <w:shd w:val="clear" w:color="auto" w:fill="auto"/>
            <w:vAlign w:val="center"/>
          </w:tcPr>
          <w:p w14:paraId="27C119C5">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690188DC">
            <w:pPr>
              <w:jc w:val="center"/>
              <w:rPr>
                <w:rFonts w:hint="eastAsia" w:ascii="宋体" w:hAnsi="宋体" w:eastAsia="宋体" w:cs="宋体"/>
                <w:i w:val="0"/>
                <w:color w:val="000000"/>
                <w:sz w:val="18"/>
                <w:szCs w:val="18"/>
                <w:u w:val="none"/>
              </w:rPr>
            </w:pPr>
          </w:p>
        </w:tc>
      </w:tr>
      <w:tr w14:paraId="7A3E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229141D6">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B6DCB35">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8A74874">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A26F18A">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054447B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0.6（含）-0.75</w:t>
            </w:r>
          </w:p>
        </w:tc>
        <w:tc>
          <w:tcPr>
            <w:tcW w:w="2419" w:type="dxa"/>
            <w:shd w:val="clear" w:color="auto" w:fill="auto"/>
            <w:vAlign w:val="center"/>
          </w:tcPr>
          <w:p w14:paraId="07B7D535">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资金拨付审批程序和手续基本完整</w:t>
            </w:r>
          </w:p>
        </w:tc>
        <w:tc>
          <w:tcPr>
            <w:tcW w:w="607" w:type="dxa"/>
            <w:vMerge w:val="continue"/>
            <w:shd w:val="clear" w:color="auto" w:fill="auto"/>
            <w:vAlign w:val="center"/>
          </w:tcPr>
          <w:p w14:paraId="117C93AD">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02A24DE0">
            <w:pPr>
              <w:jc w:val="center"/>
              <w:rPr>
                <w:rFonts w:hint="eastAsia" w:ascii="宋体" w:hAnsi="宋体" w:eastAsia="宋体" w:cs="宋体"/>
                <w:i w:val="0"/>
                <w:color w:val="000000"/>
                <w:sz w:val="18"/>
                <w:szCs w:val="18"/>
                <w:u w:val="none"/>
              </w:rPr>
            </w:pPr>
          </w:p>
        </w:tc>
      </w:tr>
      <w:tr w14:paraId="2D9D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09E54FFC">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05C8E98">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ECC6D6E">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08AE1B9B">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44C853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0（含）-0.6</w:t>
            </w:r>
          </w:p>
        </w:tc>
        <w:tc>
          <w:tcPr>
            <w:tcW w:w="2419" w:type="dxa"/>
            <w:shd w:val="clear" w:color="auto" w:fill="auto"/>
            <w:vAlign w:val="center"/>
          </w:tcPr>
          <w:p w14:paraId="2038ADAE">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资金拨付审批程序和手续不完整</w:t>
            </w:r>
          </w:p>
        </w:tc>
        <w:tc>
          <w:tcPr>
            <w:tcW w:w="607" w:type="dxa"/>
            <w:vMerge w:val="continue"/>
            <w:shd w:val="clear" w:color="auto" w:fill="auto"/>
            <w:vAlign w:val="center"/>
          </w:tcPr>
          <w:p w14:paraId="4BC6DC46">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553A24E9">
            <w:pPr>
              <w:jc w:val="center"/>
              <w:rPr>
                <w:rFonts w:hint="eastAsia" w:ascii="宋体" w:hAnsi="宋体" w:eastAsia="宋体" w:cs="宋体"/>
                <w:i w:val="0"/>
                <w:color w:val="000000"/>
                <w:sz w:val="18"/>
                <w:szCs w:val="18"/>
                <w:u w:val="none"/>
              </w:rPr>
            </w:pPr>
          </w:p>
        </w:tc>
      </w:tr>
      <w:tr w14:paraId="5317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21925E02">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183F6E6D">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44AA115F">
            <w:pPr>
              <w:jc w:val="center"/>
              <w:rPr>
                <w:rFonts w:hint="default" w:ascii="Times New Roman" w:hAnsi="Times New Roman" w:eastAsia="宋体" w:cs="Times New Roman"/>
                <w:i w:val="0"/>
                <w:color w:val="000000"/>
                <w:sz w:val="18"/>
                <w:szCs w:val="18"/>
                <w:u w:val="none"/>
              </w:rPr>
            </w:pPr>
          </w:p>
        </w:tc>
        <w:tc>
          <w:tcPr>
            <w:tcW w:w="2221" w:type="dxa"/>
            <w:vMerge w:val="restart"/>
            <w:shd w:val="clear" w:color="auto" w:fill="auto"/>
            <w:vAlign w:val="center"/>
          </w:tcPr>
          <w:p w14:paraId="4BD15789">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是否符合项目预算批复或合同规定的用途。</w:t>
            </w:r>
          </w:p>
        </w:tc>
        <w:tc>
          <w:tcPr>
            <w:tcW w:w="1391" w:type="dxa"/>
            <w:shd w:val="clear" w:color="auto" w:fill="auto"/>
            <w:vAlign w:val="center"/>
          </w:tcPr>
          <w:p w14:paraId="692636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0.9（含）-1.0</w:t>
            </w:r>
          </w:p>
        </w:tc>
        <w:tc>
          <w:tcPr>
            <w:tcW w:w="2419" w:type="dxa"/>
            <w:shd w:val="clear" w:color="auto" w:fill="auto"/>
            <w:vAlign w:val="center"/>
          </w:tcPr>
          <w:p w14:paraId="03316A28">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与项目预算批复或合同规定用途的相符性强</w:t>
            </w:r>
          </w:p>
        </w:tc>
        <w:tc>
          <w:tcPr>
            <w:tcW w:w="607" w:type="dxa"/>
            <w:vMerge w:val="restart"/>
            <w:shd w:val="clear" w:color="auto" w:fill="auto"/>
            <w:vAlign w:val="center"/>
          </w:tcPr>
          <w:p w14:paraId="53F81AF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882" w:type="dxa"/>
            <w:vMerge w:val="restart"/>
            <w:shd w:val="clear" w:color="auto" w:fill="auto"/>
            <w:vAlign w:val="center"/>
          </w:tcPr>
          <w:p w14:paraId="3302990A">
            <w:pPr>
              <w:jc w:val="center"/>
              <w:rPr>
                <w:rFonts w:hint="default" w:ascii="Times New Roman" w:hAnsi="Times New Roman" w:eastAsia="宋体" w:cs="Times New Roman"/>
                <w:i w:val="0"/>
                <w:color w:val="000000"/>
                <w:sz w:val="18"/>
                <w:szCs w:val="18"/>
                <w:u w:val="none"/>
              </w:rPr>
            </w:pPr>
          </w:p>
        </w:tc>
      </w:tr>
      <w:tr w14:paraId="474CB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139A960F">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ADD0B61">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060733A5">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00B4E912">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457B427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0.75（含）-0.9</w:t>
            </w:r>
          </w:p>
        </w:tc>
        <w:tc>
          <w:tcPr>
            <w:tcW w:w="2419" w:type="dxa"/>
            <w:shd w:val="clear" w:color="auto" w:fill="auto"/>
            <w:vAlign w:val="center"/>
          </w:tcPr>
          <w:p w14:paraId="5F91FABF">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与项目预算批复或合同规定用途的相符性较强</w:t>
            </w:r>
          </w:p>
        </w:tc>
        <w:tc>
          <w:tcPr>
            <w:tcW w:w="607" w:type="dxa"/>
            <w:vMerge w:val="continue"/>
            <w:shd w:val="clear" w:color="auto" w:fill="auto"/>
            <w:vAlign w:val="center"/>
          </w:tcPr>
          <w:p w14:paraId="71CC882A">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666ECABA">
            <w:pPr>
              <w:jc w:val="center"/>
              <w:rPr>
                <w:rFonts w:hint="default" w:ascii="Times New Roman" w:hAnsi="Times New Roman" w:eastAsia="宋体" w:cs="Times New Roman"/>
                <w:i w:val="0"/>
                <w:color w:val="000000"/>
                <w:sz w:val="18"/>
                <w:szCs w:val="18"/>
                <w:u w:val="none"/>
              </w:rPr>
            </w:pPr>
          </w:p>
        </w:tc>
      </w:tr>
      <w:tr w14:paraId="60DB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3A11D260">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BBE9013">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05FE7D54">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58A29F95">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378A73A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0.6（含）-0.75</w:t>
            </w:r>
          </w:p>
        </w:tc>
        <w:tc>
          <w:tcPr>
            <w:tcW w:w="2419" w:type="dxa"/>
            <w:shd w:val="clear" w:color="auto" w:fill="auto"/>
            <w:vAlign w:val="center"/>
          </w:tcPr>
          <w:p w14:paraId="1C5950B6">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与项目预算批复或合同规定用途的相符性一般</w:t>
            </w:r>
          </w:p>
        </w:tc>
        <w:tc>
          <w:tcPr>
            <w:tcW w:w="607" w:type="dxa"/>
            <w:vMerge w:val="continue"/>
            <w:shd w:val="clear" w:color="auto" w:fill="auto"/>
            <w:vAlign w:val="center"/>
          </w:tcPr>
          <w:p w14:paraId="7AFE8010">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112AA33C">
            <w:pPr>
              <w:jc w:val="center"/>
              <w:rPr>
                <w:rFonts w:hint="default" w:ascii="Times New Roman" w:hAnsi="Times New Roman" w:eastAsia="宋体" w:cs="Times New Roman"/>
                <w:i w:val="0"/>
                <w:color w:val="000000"/>
                <w:sz w:val="18"/>
                <w:szCs w:val="18"/>
                <w:u w:val="none"/>
              </w:rPr>
            </w:pPr>
          </w:p>
        </w:tc>
      </w:tr>
      <w:tr w14:paraId="00B5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6BA0B83F">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A475C66">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248894D">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6EB3D04E">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511E2DE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0（含）-0.6</w:t>
            </w:r>
          </w:p>
        </w:tc>
        <w:tc>
          <w:tcPr>
            <w:tcW w:w="2419" w:type="dxa"/>
            <w:shd w:val="clear" w:color="auto" w:fill="auto"/>
            <w:vAlign w:val="center"/>
          </w:tcPr>
          <w:p w14:paraId="3147EE8F">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与项目预算批复或合同规定用途缺乏相符性</w:t>
            </w:r>
          </w:p>
        </w:tc>
        <w:tc>
          <w:tcPr>
            <w:tcW w:w="607" w:type="dxa"/>
            <w:vMerge w:val="continue"/>
            <w:shd w:val="clear" w:color="auto" w:fill="auto"/>
            <w:vAlign w:val="center"/>
          </w:tcPr>
          <w:p w14:paraId="031FA92B">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7A617529">
            <w:pPr>
              <w:jc w:val="center"/>
              <w:rPr>
                <w:rFonts w:hint="default" w:ascii="Times New Roman" w:hAnsi="Times New Roman" w:eastAsia="宋体" w:cs="Times New Roman"/>
                <w:i w:val="0"/>
                <w:color w:val="000000"/>
                <w:sz w:val="18"/>
                <w:szCs w:val="18"/>
                <w:u w:val="none"/>
              </w:rPr>
            </w:pPr>
          </w:p>
        </w:tc>
      </w:tr>
      <w:tr w14:paraId="2A54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01FBD11D">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D3806B5">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6376996">
            <w:pPr>
              <w:jc w:val="center"/>
              <w:rPr>
                <w:rFonts w:hint="default" w:ascii="Times New Roman" w:hAnsi="Times New Roman" w:eastAsia="宋体" w:cs="Times New Roman"/>
                <w:i w:val="0"/>
                <w:color w:val="000000"/>
                <w:sz w:val="18"/>
                <w:szCs w:val="18"/>
                <w:u w:val="none"/>
              </w:rPr>
            </w:pPr>
          </w:p>
        </w:tc>
        <w:tc>
          <w:tcPr>
            <w:tcW w:w="2221" w:type="dxa"/>
            <w:vMerge w:val="restart"/>
            <w:shd w:val="clear" w:color="auto" w:fill="auto"/>
            <w:vAlign w:val="center"/>
          </w:tcPr>
          <w:p w14:paraId="498E9314">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是否存在截留、挤占、挪用、虚列支出等情况。</w:t>
            </w:r>
          </w:p>
        </w:tc>
        <w:tc>
          <w:tcPr>
            <w:tcW w:w="1391" w:type="dxa"/>
            <w:shd w:val="clear" w:color="auto" w:fill="auto"/>
            <w:vAlign w:val="center"/>
          </w:tcPr>
          <w:p w14:paraId="6B23B3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0.9（含）-1.0</w:t>
            </w:r>
          </w:p>
        </w:tc>
        <w:tc>
          <w:tcPr>
            <w:tcW w:w="2419" w:type="dxa"/>
            <w:shd w:val="clear" w:color="auto" w:fill="auto"/>
            <w:vAlign w:val="center"/>
          </w:tcPr>
          <w:p w14:paraId="082FCE9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资金使用不存在截留、挤占、挪用、虚列支出等情况</w:t>
            </w:r>
          </w:p>
        </w:tc>
        <w:tc>
          <w:tcPr>
            <w:tcW w:w="607" w:type="dxa"/>
            <w:vMerge w:val="restart"/>
            <w:shd w:val="clear" w:color="auto" w:fill="auto"/>
            <w:vAlign w:val="center"/>
          </w:tcPr>
          <w:p w14:paraId="3B37849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882" w:type="dxa"/>
            <w:vMerge w:val="restart"/>
            <w:shd w:val="clear" w:color="auto" w:fill="auto"/>
            <w:vAlign w:val="center"/>
          </w:tcPr>
          <w:p w14:paraId="69FF65D9">
            <w:pPr>
              <w:jc w:val="center"/>
              <w:rPr>
                <w:rFonts w:hint="default" w:ascii="Times New Roman" w:hAnsi="Times New Roman" w:eastAsia="宋体" w:cs="Times New Roman"/>
                <w:i w:val="0"/>
                <w:color w:val="000000"/>
                <w:sz w:val="18"/>
                <w:szCs w:val="18"/>
                <w:u w:val="none"/>
              </w:rPr>
            </w:pPr>
          </w:p>
        </w:tc>
      </w:tr>
      <w:tr w14:paraId="3B89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6156C9CB">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551B8923">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54BC875">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0FE0369F">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379034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0.75（含）-0.9</w:t>
            </w:r>
          </w:p>
        </w:tc>
        <w:tc>
          <w:tcPr>
            <w:tcW w:w="2419" w:type="dxa"/>
            <w:shd w:val="clear" w:color="auto" w:fill="auto"/>
            <w:vAlign w:val="center"/>
          </w:tcPr>
          <w:p w14:paraId="0BC0B973">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资金使用基本不存在截留、挤占、挪用、虚列支出等情况</w:t>
            </w:r>
          </w:p>
        </w:tc>
        <w:tc>
          <w:tcPr>
            <w:tcW w:w="607" w:type="dxa"/>
            <w:vMerge w:val="continue"/>
            <w:shd w:val="clear" w:color="auto" w:fill="auto"/>
            <w:vAlign w:val="center"/>
          </w:tcPr>
          <w:p w14:paraId="66A28CFB">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2059D8EE">
            <w:pPr>
              <w:jc w:val="center"/>
              <w:rPr>
                <w:rFonts w:hint="default" w:ascii="Times New Roman" w:hAnsi="Times New Roman" w:eastAsia="宋体" w:cs="Times New Roman"/>
                <w:i w:val="0"/>
                <w:color w:val="000000"/>
                <w:sz w:val="18"/>
                <w:szCs w:val="18"/>
                <w:u w:val="none"/>
              </w:rPr>
            </w:pPr>
          </w:p>
        </w:tc>
      </w:tr>
      <w:tr w14:paraId="59068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0AFC8778">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1EBDBE52">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08BC6704">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6B27766">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5009BFB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0.6（含）-0.75</w:t>
            </w:r>
          </w:p>
        </w:tc>
        <w:tc>
          <w:tcPr>
            <w:tcW w:w="2419" w:type="dxa"/>
            <w:shd w:val="clear" w:color="auto" w:fill="auto"/>
            <w:vAlign w:val="center"/>
          </w:tcPr>
          <w:p w14:paraId="5A5A27B4">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资金使用存在轻微截留、挤占、挪用、虚列支出等情况</w:t>
            </w:r>
          </w:p>
        </w:tc>
        <w:tc>
          <w:tcPr>
            <w:tcW w:w="607" w:type="dxa"/>
            <w:vMerge w:val="continue"/>
            <w:shd w:val="clear" w:color="auto" w:fill="auto"/>
            <w:vAlign w:val="center"/>
          </w:tcPr>
          <w:p w14:paraId="1EA6106D">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16D9FC34">
            <w:pPr>
              <w:jc w:val="center"/>
              <w:rPr>
                <w:rFonts w:hint="default" w:ascii="Times New Roman" w:hAnsi="Times New Roman" w:eastAsia="宋体" w:cs="Times New Roman"/>
                <w:i w:val="0"/>
                <w:color w:val="000000"/>
                <w:sz w:val="18"/>
                <w:szCs w:val="18"/>
                <w:u w:val="none"/>
              </w:rPr>
            </w:pPr>
          </w:p>
        </w:tc>
      </w:tr>
      <w:tr w14:paraId="30D6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10A9D19F">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7EDD4D6">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0CA4AE8F">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4B27F15B">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49017F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0（含）-0.6</w:t>
            </w:r>
          </w:p>
        </w:tc>
        <w:tc>
          <w:tcPr>
            <w:tcW w:w="2419" w:type="dxa"/>
            <w:shd w:val="clear" w:color="auto" w:fill="auto"/>
            <w:vAlign w:val="center"/>
          </w:tcPr>
          <w:p w14:paraId="1C11C58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资金使用存在严重截留、挤占、挪用、虚列支出等情况</w:t>
            </w:r>
          </w:p>
        </w:tc>
        <w:tc>
          <w:tcPr>
            <w:tcW w:w="607" w:type="dxa"/>
            <w:vMerge w:val="continue"/>
            <w:shd w:val="clear" w:color="auto" w:fill="auto"/>
            <w:vAlign w:val="center"/>
          </w:tcPr>
          <w:p w14:paraId="2054B723">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32B13788">
            <w:pPr>
              <w:jc w:val="center"/>
              <w:rPr>
                <w:rFonts w:hint="default" w:ascii="Times New Roman" w:hAnsi="Times New Roman" w:eastAsia="宋体" w:cs="Times New Roman"/>
                <w:i w:val="0"/>
                <w:color w:val="000000"/>
                <w:sz w:val="18"/>
                <w:szCs w:val="18"/>
                <w:u w:val="none"/>
              </w:rPr>
            </w:pPr>
          </w:p>
        </w:tc>
      </w:tr>
      <w:tr w14:paraId="6537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369EB624">
            <w:pPr>
              <w:jc w:val="center"/>
              <w:rPr>
                <w:rFonts w:hint="default" w:ascii="Times New Roman" w:hAnsi="Times New Roman" w:eastAsia="宋体" w:cs="Times New Roman"/>
                <w:i w:val="0"/>
                <w:color w:val="000000"/>
                <w:sz w:val="18"/>
                <w:szCs w:val="18"/>
                <w:u w:val="none"/>
              </w:rPr>
            </w:pPr>
          </w:p>
        </w:tc>
        <w:tc>
          <w:tcPr>
            <w:tcW w:w="572" w:type="dxa"/>
            <w:vMerge w:val="restart"/>
            <w:shd w:val="clear" w:color="auto" w:fill="auto"/>
            <w:vAlign w:val="center"/>
          </w:tcPr>
          <w:p w14:paraId="2A9E5EB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组织实施（12分）</w:t>
            </w:r>
          </w:p>
        </w:tc>
        <w:tc>
          <w:tcPr>
            <w:tcW w:w="576" w:type="dxa"/>
            <w:vMerge w:val="restart"/>
            <w:shd w:val="clear" w:color="auto" w:fill="auto"/>
            <w:vAlign w:val="center"/>
          </w:tcPr>
          <w:p w14:paraId="5DAAAF7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管理制度健全性（4分）</w:t>
            </w:r>
          </w:p>
        </w:tc>
        <w:tc>
          <w:tcPr>
            <w:tcW w:w="2221" w:type="dxa"/>
            <w:vMerge w:val="restart"/>
            <w:shd w:val="clear" w:color="auto" w:fill="auto"/>
            <w:vAlign w:val="center"/>
          </w:tcPr>
          <w:p w14:paraId="009E4057">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项目实施单位的财务和业务管理制度是否健全，用以反映和考核财务和业务管理制度对项目顺利实施的保障情况。</w:t>
            </w:r>
          </w:p>
        </w:tc>
        <w:tc>
          <w:tcPr>
            <w:tcW w:w="1391" w:type="dxa"/>
            <w:shd w:val="clear" w:color="auto" w:fill="auto"/>
            <w:vAlign w:val="center"/>
          </w:tcPr>
          <w:p w14:paraId="0E0D301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1.8（含）-2.0</w:t>
            </w:r>
          </w:p>
        </w:tc>
        <w:tc>
          <w:tcPr>
            <w:tcW w:w="2419" w:type="dxa"/>
            <w:shd w:val="clear" w:color="auto" w:fill="auto"/>
            <w:vAlign w:val="center"/>
          </w:tcPr>
          <w:p w14:paraId="602D78C9">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项目单位财务和业务管理制度健全</w:t>
            </w:r>
          </w:p>
        </w:tc>
        <w:tc>
          <w:tcPr>
            <w:tcW w:w="607" w:type="dxa"/>
            <w:vMerge w:val="restart"/>
            <w:shd w:val="clear" w:color="auto" w:fill="auto"/>
            <w:vAlign w:val="center"/>
          </w:tcPr>
          <w:p w14:paraId="39715AE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lang w:val="en-US"/>
              </w:rPr>
            </w:pPr>
            <w:r>
              <w:rPr>
                <w:rFonts w:hint="eastAsia" w:cs="Times New Roman"/>
                <w:i w:val="0"/>
                <w:color w:val="000000"/>
                <w:kern w:val="0"/>
                <w:sz w:val="18"/>
                <w:szCs w:val="18"/>
                <w:u w:val="none"/>
                <w:lang w:val="en-US" w:eastAsia="zh-CN" w:bidi="ar"/>
              </w:rPr>
              <w:t>1.7</w:t>
            </w:r>
          </w:p>
        </w:tc>
        <w:tc>
          <w:tcPr>
            <w:tcW w:w="882" w:type="dxa"/>
            <w:vMerge w:val="restart"/>
            <w:shd w:val="clear" w:color="auto" w:fill="auto"/>
            <w:vAlign w:val="center"/>
          </w:tcPr>
          <w:p w14:paraId="7836F171">
            <w:pPr>
              <w:jc w:val="center"/>
              <w:rPr>
                <w:rFonts w:hint="default" w:ascii="Times New Roman" w:hAnsi="Times New Roman" w:eastAsia="宋体" w:cs="Times New Roman"/>
                <w:i w:val="0"/>
                <w:color w:val="000000"/>
                <w:sz w:val="18"/>
                <w:szCs w:val="18"/>
                <w:u w:val="none"/>
              </w:rPr>
            </w:pPr>
            <w:r>
              <w:rPr>
                <w:rFonts w:hint="eastAsia" w:cs="Times New Roman"/>
                <w:i w:val="0"/>
                <w:color w:val="000000"/>
                <w:kern w:val="0"/>
                <w:sz w:val="18"/>
                <w:szCs w:val="18"/>
                <w:u w:val="none"/>
                <w:lang w:val="en-US" w:eastAsia="zh-CN" w:bidi="ar"/>
              </w:rPr>
              <w:t>个别</w:t>
            </w:r>
            <w:r>
              <w:rPr>
                <w:rFonts w:hint="default" w:ascii="Times New Roman" w:hAnsi="Times New Roman" w:eastAsia="宋体" w:cs="Times New Roman"/>
                <w:i w:val="0"/>
                <w:color w:val="000000"/>
                <w:kern w:val="0"/>
                <w:sz w:val="18"/>
                <w:szCs w:val="18"/>
                <w:u w:val="none"/>
                <w:lang w:val="en-US" w:eastAsia="zh-CN" w:bidi="ar"/>
              </w:rPr>
              <w:t>制度</w:t>
            </w:r>
            <w:r>
              <w:rPr>
                <w:rFonts w:hint="eastAsia" w:cs="Times New Roman"/>
                <w:i w:val="0"/>
                <w:color w:val="000000"/>
                <w:kern w:val="0"/>
                <w:sz w:val="18"/>
                <w:szCs w:val="18"/>
                <w:u w:val="none"/>
                <w:lang w:val="en-US" w:eastAsia="zh-CN" w:bidi="ar"/>
              </w:rPr>
              <w:t>有待完善</w:t>
            </w:r>
          </w:p>
        </w:tc>
      </w:tr>
      <w:tr w14:paraId="2422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2004CC7F">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1D18F126">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275A1AC5">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3B9A2250">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6441580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1.5（含）-1.8</w:t>
            </w:r>
          </w:p>
        </w:tc>
        <w:tc>
          <w:tcPr>
            <w:tcW w:w="2419" w:type="dxa"/>
            <w:shd w:val="clear" w:color="auto" w:fill="auto"/>
            <w:vAlign w:val="center"/>
          </w:tcPr>
          <w:p w14:paraId="713F9BA6">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项目单位财务和业务管理制度较为健全</w:t>
            </w:r>
          </w:p>
        </w:tc>
        <w:tc>
          <w:tcPr>
            <w:tcW w:w="607" w:type="dxa"/>
            <w:vMerge w:val="continue"/>
            <w:shd w:val="clear" w:color="auto" w:fill="auto"/>
            <w:vAlign w:val="center"/>
          </w:tcPr>
          <w:p w14:paraId="28D3F26D">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7A549398">
            <w:pPr>
              <w:jc w:val="center"/>
              <w:rPr>
                <w:rFonts w:hint="default" w:ascii="Times New Roman" w:hAnsi="Times New Roman" w:eastAsia="宋体" w:cs="Times New Roman"/>
                <w:i w:val="0"/>
                <w:color w:val="000000"/>
                <w:sz w:val="18"/>
                <w:szCs w:val="18"/>
                <w:u w:val="none"/>
              </w:rPr>
            </w:pPr>
          </w:p>
        </w:tc>
      </w:tr>
      <w:tr w14:paraId="6A9C9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21823149">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694D355">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7051B905">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7FE2DE7">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722AFA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1.2（含）-1.5</w:t>
            </w:r>
          </w:p>
        </w:tc>
        <w:tc>
          <w:tcPr>
            <w:tcW w:w="2419" w:type="dxa"/>
            <w:shd w:val="clear" w:color="auto" w:fill="auto"/>
            <w:vAlign w:val="center"/>
          </w:tcPr>
          <w:p w14:paraId="16C866E8">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项目单位财务和业务管理制度健全性一般</w:t>
            </w:r>
          </w:p>
        </w:tc>
        <w:tc>
          <w:tcPr>
            <w:tcW w:w="607" w:type="dxa"/>
            <w:vMerge w:val="continue"/>
            <w:shd w:val="clear" w:color="auto" w:fill="auto"/>
            <w:vAlign w:val="center"/>
          </w:tcPr>
          <w:p w14:paraId="41A5528D">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0F926CC6">
            <w:pPr>
              <w:jc w:val="center"/>
              <w:rPr>
                <w:rFonts w:hint="default" w:ascii="Times New Roman" w:hAnsi="Times New Roman" w:eastAsia="宋体" w:cs="Times New Roman"/>
                <w:i w:val="0"/>
                <w:color w:val="000000"/>
                <w:sz w:val="18"/>
                <w:szCs w:val="18"/>
                <w:u w:val="none"/>
              </w:rPr>
            </w:pPr>
          </w:p>
        </w:tc>
      </w:tr>
      <w:tr w14:paraId="11D7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7E9A2313">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0F94E40">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3588904">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FE67066">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4C9B454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0（含）-1.2</w:t>
            </w:r>
          </w:p>
        </w:tc>
        <w:tc>
          <w:tcPr>
            <w:tcW w:w="2419" w:type="dxa"/>
            <w:shd w:val="clear" w:color="auto" w:fill="auto"/>
            <w:vAlign w:val="center"/>
          </w:tcPr>
          <w:p w14:paraId="2E8587C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项目单位财务和业务管理制度不健全</w:t>
            </w:r>
          </w:p>
        </w:tc>
        <w:tc>
          <w:tcPr>
            <w:tcW w:w="607" w:type="dxa"/>
            <w:vMerge w:val="continue"/>
            <w:shd w:val="clear" w:color="auto" w:fill="auto"/>
            <w:vAlign w:val="center"/>
          </w:tcPr>
          <w:p w14:paraId="1BC49214">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35020F7A">
            <w:pPr>
              <w:jc w:val="center"/>
              <w:rPr>
                <w:rFonts w:hint="default" w:ascii="Times New Roman" w:hAnsi="Times New Roman" w:eastAsia="宋体" w:cs="Times New Roman"/>
                <w:i w:val="0"/>
                <w:color w:val="000000"/>
                <w:sz w:val="18"/>
                <w:szCs w:val="18"/>
                <w:u w:val="none"/>
              </w:rPr>
            </w:pPr>
          </w:p>
        </w:tc>
      </w:tr>
      <w:tr w14:paraId="5C1A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3105A336">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974B9E7">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A1319A7">
            <w:pPr>
              <w:jc w:val="center"/>
              <w:rPr>
                <w:rFonts w:hint="default" w:ascii="Times New Roman" w:hAnsi="Times New Roman" w:eastAsia="宋体" w:cs="Times New Roman"/>
                <w:i w:val="0"/>
                <w:color w:val="000000"/>
                <w:sz w:val="18"/>
                <w:szCs w:val="18"/>
                <w:u w:val="none"/>
              </w:rPr>
            </w:pPr>
          </w:p>
        </w:tc>
        <w:tc>
          <w:tcPr>
            <w:tcW w:w="2221" w:type="dxa"/>
            <w:vMerge w:val="restart"/>
            <w:shd w:val="clear" w:color="auto" w:fill="auto"/>
            <w:vAlign w:val="center"/>
          </w:tcPr>
          <w:p w14:paraId="4F00CAB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财务和业务管理制度是否合法、合规、完整。</w:t>
            </w:r>
          </w:p>
        </w:tc>
        <w:tc>
          <w:tcPr>
            <w:tcW w:w="1391" w:type="dxa"/>
            <w:shd w:val="clear" w:color="auto" w:fill="auto"/>
            <w:vAlign w:val="center"/>
          </w:tcPr>
          <w:p w14:paraId="57E0C04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1.8（含）-2.0</w:t>
            </w:r>
          </w:p>
        </w:tc>
        <w:tc>
          <w:tcPr>
            <w:tcW w:w="2419" w:type="dxa"/>
            <w:shd w:val="clear" w:color="auto" w:fill="auto"/>
            <w:vAlign w:val="center"/>
          </w:tcPr>
          <w:p w14:paraId="6339D0A2">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项目单位财务和业务管理制度合法、合规和完整</w:t>
            </w:r>
          </w:p>
        </w:tc>
        <w:tc>
          <w:tcPr>
            <w:tcW w:w="607" w:type="dxa"/>
            <w:vMerge w:val="restart"/>
            <w:shd w:val="clear" w:color="auto" w:fill="auto"/>
            <w:vAlign w:val="center"/>
          </w:tcPr>
          <w:p w14:paraId="0EEF86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882" w:type="dxa"/>
            <w:vMerge w:val="restart"/>
            <w:shd w:val="clear" w:color="auto" w:fill="auto"/>
            <w:vAlign w:val="center"/>
          </w:tcPr>
          <w:p w14:paraId="4AAABBE9">
            <w:pPr>
              <w:jc w:val="center"/>
              <w:rPr>
                <w:rFonts w:hint="default" w:ascii="Times New Roman" w:hAnsi="Times New Roman" w:eastAsia="宋体" w:cs="Times New Roman"/>
                <w:i w:val="0"/>
                <w:color w:val="000000"/>
                <w:sz w:val="18"/>
                <w:szCs w:val="18"/>
                <w:u w:val="none"/>
              </w:rPr>
            </w:pPr>
          </w:p>
        </w:tc>
      </w:tr>
      <w:tr w14:paraId="52319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112E9B95">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930DC16">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4233B17">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A8E7FB0">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3F8F4FE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1.5（含）-1.8</w:t>
            </w:r>
          </w:p>
        </w:tc>
        <w:tc>
          <w:tcPr>
            <w:tcW w:w="2419" w:type="dxa"/>
            <w:shd w:val="clear" w:color="auto" w:fill="auto"/>
            <w:vAlign w:val="center"/>
          </w:tcPr>
          <w:p w14:paraId="01C71545">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项目单位财务和业务管理制度较为合法、合规和完整</w:t>
            </w:r>
          </w:p>
        </w:tc>
        <w:tc>
          <w:tcPr>
            <w:tcW w:w="607" w:type="dxa"/>
            <w:vMerge w:val="continue"/>
            <w:shd w:val="clear" w:color="auto" w:fill="auto"/>
            <w:vAlign w:val="center"/>
          </w:tcPr>
          <w:p w14:paraId="5B727F66">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153E94FF">
            <w:pPr>
              <w:jc w:val="center"/>
              <w:rPr>
                <w:rFonts w:hint="default" w:ascii="Times New Roman" w:hAnsi="Times New Roman" w:eastAsia="宋体" w:cs="Times New Roman"/>
                <w:i w:val="0"/>
                <w:color w:val="000000"/>
                <w:sz w:val="18"/>
                <w:szCs w:val="18"/>
                <w:u w:val="none"/>
              </w:rPr>
            </w:pPr>
          </w:p>
        </w:tc>
      </w:tr>
      <w:tr w14:paraId="3961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57579EF1">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4F1D9662">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0799588E">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468D2C8B">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6A75CA3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1.2（含）-1.5</w:t>
            </w:r>
          </w:p>
        </w:tc>
        <w:tc>
          <w:tcPr>
            <w:tcW w:w="2419" w:type="dxa"/>
            <w:shd w:val="clear" w:color="auto" w:fill="auto"/>
            <w:vAlign w:val="center"/>
          </w:tcPr>
          <w:p w14:paraId="693F598C">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项目单位财务和业务管理制度合法性、合规性和完整性一般</w:t>
            </w:r>
          </w:p>
        </w:tc>
        <w:tc>
          <w:tcPr>
            <w:tcW w:w="607" w:type="dxa"/>
            <w:vMerge w:val="continue"/>
            <w:shd w:val="clear" w:color="auto" w:fill="auto"/>
            <w:vAlign w:val="center"/>
          </w:tcPr>
          <w:p w14:paraId="0F50DCA0">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44A8F6B6">
            <w:pPr>
              <w:jc w:val="center"/>
              <w:rPr>
                <w:rFonts w:hint="default" w:ascii="Times New Roman" w:hAnsi="Times New Roman" w:eastAsia="宋体" w:cs="Times New Roman"/>
                <w:i w:val="0"/>
                <w:color w:val="000000"/>
                <w:sz w:val="18"/>
                <w:szCs w:val="18"/>
                <w:u w:val="none"/>
              </w:rPr>
            </w:pPr>
          </w:p>
        </w:tc>
      </w:tr>
      <w:tr w14:paraId="263E7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1F1FB108">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4713445A">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7CB5C2A4">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6B463AEB">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51C447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0（含）-1.2</w:t>
            </w:r>
          </w:p>
        </w:tc>
        <w:tc>
          <w:tcPr>
            <w:tcW w:w="2419" w:type="dxa"/>
            <w:shd w:val="clear" w:color="auto" w:fill="auto"/>
            <w:vAlign w:val="center"/>
          </w:tcPr>
          <w:p w14:paraId="5E2915D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项目单位财务和业务管理制度缺乏合法性、合规性和完整性</w:t>
            </w:r>
          </w:p>
        </w:tc>
        <w:tc>
          <w:tcPr>
            <w:tcW w:w="607" w:type="dxa"/>
            <w:vMerge w:val="continue"/>
            <w:shd w:val="clear" w:color="auto" w:fill="auto"/>
            <w:vAlign w:val="center"/>
          </w:tcPr>
          <w:p w14:paraId="1E45F334">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20CCC90E">
            <w:pPr>
              <w:jc w:val="center"/>
              <w:rPr>
                <w:rFonts w:hint="default" w:ascii="Times New Roman" w:hAnsi="Times New Roman" w:eastAsia="宋体" w:cs="Times New Roman"/>
                <w:i w:val="0"/>
                <w:color w:val="000000"/>
                <w:sz w:val="18"/>
                <w:szCs w:val="18"/>
                <w:u w:val="none"/>
              </w:rPr>
            </w:pPr>
          </w:p>
        </w:tc>
      </w:tr>
      <w:tr w14:paraId="4487C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519F1D33">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01B1AC16">
            <w:pPr>
              <w:jc w:val="center"/>
              <w:rPr>
                <w:rFonts w:hint="default" w:ascii="Times New Roman" w:hAnsi="Times New Roman" w:eastAsia="宋体" w:cs="Times New Roman"/>
                <w:i w:val="0"/>
                <w:color w:val="000000"/>
                <w:sz w:val="18"/>
                <w:szCs w:val="18"/>
                <w:u w:val="none"/>
              </w:rPr>
            </w:pPr>
          </w:p>
        </w:tc>
        <w:tc>
          <w:tcPr>
            <w:tcW w:w="576" w:type="dxa"/>
            <w:vMerge w:val="restart"/>
            <w:shd w:val="clear" w:color="auto" w:fill="auto"/>
            <w:vAlign w:val="center"/>
          </w:tcPr>
          <w:p w14:paraId="3B0008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制度执行有效性（8分）</w:t>
            </w:r>
          </w:p>
        </w:tc>
        <w:tc>
          <w:tcPr>
            <w:tcW w:w="2221" w:type="dxa"/>
            <w:vMerge w:val="restart"/>
            <w:shd w:val="clear" w:color="auto" w:fill="auto"/>
            <w:vAlign w:val="center"/>
          </w:tcPr>
          <w:p w14:paraId="08E9468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项目实施是否遵守相关法律法规和相关管理规定，用以反映和考核相关管理制度的有效执行情况。</w:t>
            </w:r>
          </w:p>
        </w:tc>
        <w:tc>
          <w:tcPr>
            <w:tcW w:w="1391" w:type="dxa"/>
            <w:shd w:val="clear" w:color="auto" w:fill="auto"/>
            <w:vAlign w:val="center"/>
          </w:tcPr>
          <w:p w14:paraId="7991E01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1.8（含）-2.0</w:t>
            </w:r>
          </w:p>
        </w:tc>
        <w:tc>
          <w:tcPr>
            <w:tcW w:w="2419" w:type="dxa"/>
            <w:shd w:val="clear" w:color="auto" w:fill="auto"/>
            <w:vAlign w:val="center"/>
          </w:tcPr>
          <w:p w14:paraId="789CD2E2">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项目单位严格遵守相关法律法规和相关管理规定</w:t>
            </w:r>
          </w:p>
        </w:tc>
        <w:tc>
          <w:tcPr>
            <w:tcW w:w="607" w:type="dxa"/>
            <w:vMerge w:val="restart"/>
            <w:shd w:val="clear" w:color="auto" w:fill="auto"/>
            <w:vAlign w:val="center"/>
          </w:tcPr>
          <w:p w14:paraId="2CFDE72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882" w:type="dxa"/>
            <w:vMerge w:val="restart"/>
            <w:shd w:val="clear" w:color="auto" w:fill="auto"/>
            <w:vAlign w:val="center"/>
          </w:tcPr>
          <w:p w14:paraId="0B1716D3">
            <w:pPr>
              <w:jc w:val="center"/>
              <w:rPr>
                <w:rFonts w:hint="default" w:ascii="Times New Roman" w:hAnsi="Times New Roman" w:eastAsia="宋体" w:cs="Times New Roman"/>
                <w:i w:val="0"/>
                <w:color w:val="000000"/>
                <w:sz w:val="18"/>
                <w:szCs w:val="18"/>
                <w:u w:val="none"/>
              </w:rPr>
            </w:pPr>
          </w:p>
        </w:tc>
      </w:tr>
      <w:tr w14:paraId="7F9C1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714F68A2">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B9E8F56">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E65C5F3">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79681153">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38D6555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1.5（含）-1.8</w:t>
            </w:r>
          </w:p>
        </w:tc>
        <w:tc>
          <w:tcPr>
            <w:tcW w:w="2419" w:type="dxa"/>
            <w:shd w:val="clear" w:color="auto" w:fill="auto"/>
            <w:vAlign w:val="center"/>
          </w:tcPr>
          <w:p w14:paraId="390860A7">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项目单位较好地遵守了相关法律法规和相关管理规定</w:t>
            </w:r>
          </w:p>
        </w:tc>
        <w:tc>
          <w:tcPr>
            <w:tcW w:w="607" w:type="dxa"/>
            <w:vMerge w:val="continue"/>
            <w:shd w:val="clear" w:color="auto" w:fill="auto"/>
            <w:vAlign w:val="center"/>
          </w:tcPr>
          <w:p w14:paraId="381C4A01">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0F9CACF9">
            <w:pPr>
              <w:jc w:val="center"/>
              <w:rPr>
                <w:rFonts w:hint="default" w:ascii="Times New Roman" w:hAnsi="Times New Roman" w:eastAsia="宋体" w:cs="Times New Roman"/>
                <w:i w:val="0"/>
                <w:color w:val="000000"/>
                <w:sz w:val="18"/>
                <w:szCs w:val="18"/>
                <w:u w:val="none"/>
              </w:rPr>
            </w:pPr>
          </w:p>
        </w:tc>
      </w:tr>
      <w:tr w14:paraId="62168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3431F4D0">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40AEAB6F">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4A76FE0F">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6C9E08C">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303F8A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1.2（含）-1.5</w:t>
            </w:r>
          </w:p>
        </w:tc>
        <w:tc>
          <w:tcPr>
            <w:tcW w:w="2419" w:type="dxa"/>
            <w:shd w:val="clear" w:color="auto" w:fill="auto"/>
            <w:vAlign w:val="center"/>
          </w:tcPr>
          <w:p w14:paraId="036E7BD9">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项目单位一定程度上遵守了相关法律法规和相关管理规定</w:t>
            </w:r>
          </w:p>
        </w:tc>
        <w:tc>
          <w:tcPr>
            <w:tcW w:w="607" w:type="dxa"/>
            <w:vMerge w:val="continue"/>
            <w:shd w:val="clear" w:color="auto" w:fill="auto"/>
            <w:vAlign w:val="center"/>
          </w:tcPr>
          <w:p w14:paraId="42600F4E">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36974C7F">
            <w:pPr>
              <w:jc w:val="center"/>
              <w:rPr>
                <w:rFonts w:hint="default" w:ascii="Times New Roman" w:hAnsi="Times New Roman" w:eastAsia="宋体" w:cs="Times New Roman"/>
                <w:i w:val="0"/>
                <w:color w:val="000000"/>
                <w:sz w:val="18"/>
                <w:szCs w:val="18"/>
                <w:u w:val="none"/>
              </w:rPr>
            </w:pPr>
          </w:p>
        </w:tc>
      </w:tr>
      <w:tr w14:paraId="4AC92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189FA530">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140AF35">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417CE2D6">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45137CC7">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66E396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0（含）-1.2</w:t>
            </w:r>
          </w:p>
        </w:tc>
        <w:tc>
          <w:tcPr>
            <w:tcW w:w="2419" w:type="dxa"/>
            <w:shd w:val="clear" w:color="auto" w:fill="auto"/>
            <w:vAlign w:val="center"/>
          </w:tcPr>
          <w:p w14:paraId="7C3C7468">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项目单位未遵守相关法律法规和相关管理规定</w:t>
            </w:r>
          </w:p>
        </w:tc>
        <w:tc>
          <w:tcPr>
            <w:tcW w:w="607" w:type="dxa"/>
            <w:vMerge w:val="continue"/>
            <w:shd w:val="clear" w:color="auto" w:fill="auto"/>
            <w:vAlign w:val="center"/>
          </w:tcPr>
          <w:p w14:paraId="2AEE7A6D">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5B620D57">
            <w:pPr>
              <w:jc w:val="center"/>
              <w:rPr>
                <w:rFonts w:hint="default" w:ascii="Times New Roman" w:hAnsi="Times New Roman" w:eastAsia="宋体" w:cs="Times New Roman"/>
                <w:i w:val="0"/>
                <w:color w:val="000000"/>
                <w:sz w:val="18"/>
                <w:szCs w:val="18"/>
                <w:u w:val="none"/>
              </w:rPr>
            </w:pPr>
          </w:p>
        </w:tc>
      </w:tr>
      <w:tr w14:paraId="17CEA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61F8B9EF">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7F39DBA">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4AFD30AD">
            <w:pPr>
              <w:jc w:val="center"/>
              <w:rPr>
                <w:rFonts w:hint="default" w:ascii="Times New Roman" w:hAnsi="Times New Roman" w:eastAsia="宋体" w:cs="Times New Roman"/>
                <w:i w:val="0"/>
                <w:color w:val="000000"/>
                <w:sz w:val="18"/>
                <w:szCs w:val="18"/>
                <w:u w:val="none"/>
              </w:rPr>
            </w:pPr>
          </w:p>
        </w:tc>
        <w:tc>
          <w:tcPr>
            <w:tcW w:w="2221" w:type="dxa"/>
            <w:vMerge w:val="restart"/>
            <w:shd w:val="clear" w:color="auto" w:fill="auto"/>
            <w:vAlign w:val="center"/>
          </w:tcPr>
          <w:p w14:paraId="4418F5AB">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项目调整及支出调整手续是否完备。</w:t>
            </w:r>
          </w:p>
        </w:tc>
        <w:tc>
          <w:tcPr>
            <w:tcW w:w="1391" w:type="dxa"/>
            <w:shd w:val="clear" w:color="auto" w:fill="auto"/>
            <w:vAlign w:val="center"/>
          </w:tcPr>
          <w:p w14:paraId="27E36F2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1.8（含）-2.0</w:t>
            </w:r>
          </w:p>
        </w:tc>
        <w:tc>
          <w:tcPr>
            <w:tcW w:w="2419" w:type="dxa"/>
            <w:shd w:val="clear" w:color="auto" w:fill="auto"/>
            <w:vAlign w:val="center"/>
          </w:tcPr>
          <w:p w14:paraId="4FC3D4E8">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项目调整及支出调整手续完备性高</w:t>
            </w:r>
          </w:p>
        </w:tc>
        <w:tc>
          <w:tcPr>
            <w:tcW w:w="607" w:type="dxa"/>
            <w:vMerge w:val="restart"/>
            <w:shd w:val="clear" w:color="auto" w:fill="auto"/>
            <w:vAlign w:val="center"/>
          </w:tcPr>
          <w:p w14:paraId="0C80B7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882" w:type="dxa"/>
            <w:vMerge w:val="restart"/>
            <w:shd w:val="clear" w:color="auto" w:fill="auto"/>
            <w:vAlign w:val="center"/>
          </w:tcPr>
          <w:p w14:paraId="5FB2FCE9">
            <w:pPr>
              <w:jc w:val="center"/>
              <w:rPr>
                <w:rFonts w:hint="default" w:ascii="Times New Roman" w:hAnsi="Times New Roman" w:eastAsia="宋体" w:cs="Times New Roman"/>
                <w:i w:val="0"/>
                <w:color w:val="000000"/>
                <w:sz w:val="18"/>
                <w:szCs w:val="18"/>
                <w:u w:val="none"/>
              </w:rPr>
            </w:pPr>
          </w:p>
        </w:tc>
      </w:tr>
      <w:tr w14:paraId="49FB5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59B76CD8">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955352A">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A381457">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E1A9560">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7A7138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1.5（含）-1.8</w:t>
            </w:r>
          </w:p>
        </w:tc>
        <w:tc>
          <w:tcPr>
            <w:tcW w:w="2419" w:type="dxa"/>
            <w:shd w:val="clear" w:color="auto" w:fill="auto"/>
            <w:vAlign w:val="center"/>
          </w:tcPr>
          <w:p w14:paraId="1ADE160F">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项目调整及支出调整手续完备性较高</w:t>
            </w:r>
          </w:p>
        </w:tc>
        <w:tc>
          <w:tcPr>
            <w:tcW w:w="607" w:type="dxa"/>
            <w:vMerge w:val="continue"/>
            <w:shd w:val="clear" w:color="auto" w:fill="auto"/>
            <w:vAlign w:val="center"/>
          </w:tcPr>
          <w:p w14:paraId="20ED32BE">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24585B9B">
            <w:pPr>
              <w:jc w:val="center"/>
              <w:rPr>
                <w:rFonts w:hint="default" w:ascii="Times New Roman" w:hAnsi="Times New Roman" w:eastAsia="宋体" w:cs="Times New Roman"/>
                <w:i w:val="0"/>
                <w:color w:val="000000"/>
                <w:sz w:val="18"/>
                <w:szCs w:val="18"/>
                <w:u w:val="none"/>
              </w:rPr>
            </w:pPr>
          </w:p>
        </w:tc>
      </w:tr>
      <w:tr w14:paraId="61BC0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7586CDD8">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4BB32AC0">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4A31BF4E">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E2CFAD7">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24446F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1.2（含）-1.5</w:t>
            </w:r>
          </w:p>
        </w:tc>
        <w:tc>
          <w:tcPr>
            <w:tcW w:w="2419" w:type="dxa"/>
            <w:shd w:val="clear" w:color="auto" w:fill="auto"/>
            <w:vAlign w:val="center"/>
          </w:tcPr>
          <w:p w14:paraId="59556B34">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项目调整及支出调整手续完备性一般</w:t>
            </w:r>
          </w:p>
        </w:tc>
        <w:tc>
          <w:tcPr>
            <w:tcW w:w="607" w:type="dxa"/>
            <w:vMerge w:val="continue"/>
            <w:shd w:val="clear" w:color="auto" w:fill="auto"/>
            <w:vAlign w:val="center"/>
          </w:tcPr>
          <w:p w14:paraId="5767EC1E">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61983603">
            <w:pPr>
              <w:jc w:val="center"/>
              <w:rPr>
                <w:rFonts w:hint="default" w:ascii="Times New Roman" w:hAnsi="Times New Roman" w:eastAsia="宋体" w:cs="Times New Roman"/>
                <w:i w:val="0"/>
                <w:color w:val="000000"/>
                <w:sz w:val="18"/>
                <w:szCs w:val="18"/>
                <w:u w:val="none"/>
              </w:rPr>
            </w:pPr>
          </w:p>
        </w:tc>
      </w:tr>
      <w:tr w14:paraId="7D7A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1E7F41A7">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FBCEDA0">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E14A4CD">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330A58DB">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184C15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0（含）-1.2</w:t>
            </w:r>
          </w:p>
        </w:tc>
        <w:tc>
          <w:tcPr>
            <w:tcW w:w="2419" w:type="dxa"/>
            <w:shd w:val="clear" w:color="auto" w:fill="auto"/>
            <w:vAlign w:val="center"/>
          </w:tcPr>
          <w:p w14:paraId="62A3B033">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项目调整及支出调整手续缺乏完备性</w:t>
            </w:r>
          </w:p>
        </w:tc>
        <w:tc>
          <w:tcPr>
            <w:tcW w:w="607" w:type="dxa"/>
            <w:vMerge w:val="continue"/>
            <w:shd w:val="clear" w:color="auto" w:fill="auto"/>
            <w:vAlign w:val="center"/>
          </w:tcPr>
          <w:p w14:paraId="557BC3E3">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53F9ED74">
            <w:pPr>
              <w:jc w:val="center"/>
              <w:rPr>
                <w:rFonts w:hint="default" w:ascii="Times New Roman" w:hAnsi="Times New Roman" w:eastAsia="宋体" w:cs="Times New Roman"/>
                <w:i w:val="0"/>
                <w:color w:val="000000"/>
                <w:sz w:val="18"/>
                <w:szCs w:val="18"/>
                <w:u w:val="none"/>
              </w:rPr>
            </w:pPr>
          </w:p>
        </w:tc>
      </w:tr>
      <w:tr w14:paraId="4D4F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6D05177C">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A54E31D">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7C373F3">
            <w:pPr>
              <w:jc w:val="center"/>
              <w:rPr>
                <w:rFonts w:hint="default" w:ascii="Times New Roman" w:hAnsi="Times New Roman" w:eastAsia="宋体" w:cs="Times New Roman"/>
                <w:i w:val="0"/>
                <w:color w:val="000000"/>
                <w:sz w:val="18"/>
                <w:szCs w:val="18"/>
                <w:u w:val="none"/>
              </w:rPr>
            </w:pPr>
          </w:p>
        </w:tc>
        <w:tc>
          <w:tcPr>
            <w:tcW w:w="2221" w:type="dxa"/>
            <w:vMerge w:val="restart"/>
            <w:shd w:val="clear" w:color="auto" w:fill="auto"/>
            <w:vAlign w:val="center"/>
          </w:tcPr>
          <w:p w14:paraId="1149D88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项目合同书、验收单、服务报告等资料是否齐全并及时归档。</w:t>
            </w:r>
          </w:p>
        </w:tc>
        <w:tc>
          <w:tcPr>
            <w:tcW w:w="1391" w:type="dxa"/>
            <w:shd w:val="clear" w:color="auto" w:fill="auto"/>
            <w:vAlign w:val="center"/>
          </w:tcPr>
          <w:p w14:paraId="7EE5800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1.8（含）-2.0</w:t>
            </w:r>
          </w:p>
        </w:tc>
        <w:tc>
          <w:tcPr>
            <w:tcW w:w="2419" w:type="dxa"/>
            <w:shd w:val="clear" w:color="auto" w:fill="auto"/>
            <w:vAlign w:val="center"/>
          </w:tcPr>
          <w:p w14:paraId="119CAE3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项目合同书、验收单、服务报告等资料归档齐全、及时</w:t>
            </w:r>
          </w:p>
        </w:tc>
        <w:tc>
          <w:tcPr>
            <w:tcW w:w="607" w:type="dxa"/>
            <w:vMerge w:val="restart"/>
            <w:shd w:val="clear" w:color="auto" w:fill="auto"/>
            <w:vAlign w:val="center"/>
          </w:tcPr>
          <w:p w14:paraId="7ED292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882" w:type="dxa"/>
            <w:vMerge w:val="restart"/>
            <w:shd w:val="clear" w:color="auto" w:fill="auto"/>
            <w:vAlign w:val="center"/>
          </w:tcPr>
          <w:p w14:paraId="78B03660">
            <w:pPr>
              <w:jc w:val="center"/>
              <w:rPr>
                <w:rFonts w:hint="default" w:ascii="Times New Roman" w:hAnsi="Times New Roman" w:eastAsia="宋体" w:cs="Times New Roman"/>
                <w:i w:val="0"/>
                <w:color w:val="000000"/>
                <w:sz w:val="18"/>
                <w:szCs w:val="18"/>
                <w:u w:val="none"/>
              </w:rPr>
            </w:pPr>
          </w:p>
        </w:tc>
      </w:tr>
      <w:tr w14:paraId="21F7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0234BC58">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051A5B1B">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742F46D">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6F122FF8">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0488EB9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1.5（含）-1.8</w:t>
            </w:r>
          </w:p>
        </w:tc>
        <w:tc>
          <w:tcPr>
            <w:tcW w:w="2419" w:type="dxa"/>
            <w:shd w:val="clear" w:color="auto" w:fill="auto"/>
            <w:vAlign w:val="center"/>
          </w:tcPr>
          <w:p w14:paraId="347CC24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项目合同书、验收单、服务报告等资料归档较为齐全、及时</w:t>
            </w:r>
          </w:p>
        </w:tc>
        <w:tc>
          <w:tcPr>
            <w:tcW w:w="607" w:type="dxa"/>
            <w:vMerge w:val="continue"/>
            <w:shd w:val="clear" w:color="auto" w:fill="auto"/>
            <w:vAlign w:val="center"/>
          </w:tcPr>
          <w:p w14:paraId="775E44D5">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518E3501">
            <w:pPr>
              <w:jc w:val="center"/>
              <w:rPr>
                <w:rFonts w:hint="default" w:ascii="Times New Roman" w:hAnsi="Times New Roman" w:eastAsia="宋体" w:cs="Times New Roman"/>
                <w:i w:val="0"/>
                <w:color w:val="000000"/>
                <w:sz w:val="18"/>
                <w:szCs w:val="18"/>
                <w:u w:val="none"/>
              </w:rPr>
            </w:pPr>
          </w:p>
        </w:tc>
      </w:tr>
      <w:tr w14:paraId="274D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trPr>
        <w:tc>
          <w:tcPr>
            <w:tcW w:w="572" w:type="dxa"/>
            <w:vMerge w:val="continue"/>
            <w:shd w:val="clear" w:color="auto" w:fill="auto"/>
            <w:vAlign w:val="center"/>
          </w:tcPr>
          <w:p w14:paraId="3D914D32">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47E459F3">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5DEB830">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7244641D">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10C7FE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1.2（含）-1.5</w:t>
            </w:r>
          </w:p>
        </w:tc>
        <w:tc>
          <w:tcPr>
            <w:tcW w:w="2419" w:type="dxa"/>
            <w:shd w:val="clear" w:color="auto" w:fill="auto"/>
            <w:vAlign w:val="center"/>
          </w:tcPr>
          <w:p w14:paraId="5F7FD14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项目合同书、验收单、服务报告等资料归档情况一般</w:t>
            </w:r>
          </w:p>
        </w:tc>
        <w:tc>
          <w:tcPr>
            <w:tcW w:w="607" w:type="dxa"/>
            <w:vMerge w:val="continue"/>
            <w:shd w:val="clear" w:color="auto" w:fill="auto"/>
            <w:vAlign w:val="center"/>
          </w:tcPr>
          <w:p w14:paraId="5AA05BAF">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2032CD95">
            <w:pPr>
              <w:jc w:val="center"/>
              <w:rPr>
                <w:rFonts w:hint="default" w:ascii="Times New Roman" w:hAnsi="Times New Roman" w:eastAsia="宋体" w:cs="Times New Roman"/>
                <w:i w:val="0"/>
                <w:color w:val="000000"/>
                <w:sz w:val="18"/>
                <w:szCs w:val="18"/>
                <w:u w:val="none"/>
              </w:rPr>
            </w:pPr>
          </w:p>
        </w:tc>
      </w:tr>
      <w:tr w14:paraId="4909E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0D6E081B">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23285C7">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7322CEB">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7455B087">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47DA1A4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0（含）-1.2</w:t>
            </w:r>
          </w:p>
        </w:tc>
        <w:tc>
          <w:tcPr>
            <w:tcW w:w="2419" w:type="dxa"/>
            <w:shd w:val="clear" w:color="auto" w:fill="auto"/>
            <w:vAlign w:val="center"/>
          </w:tcPr>
          <w:p w14:paraId="4C235F6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项目合同书、验收单、服务报告等资料归档不齐全、不及时</w:t>
            </w:r>
          </w:p>
        </w:tc>
        <w:tc>
          <w:tcPr>
            <w:tcW w:w="607" w:type="dxa"/>
            <w:vMerge w:val="continue"/>
            <w:shd w:val="clear" w:color="auto" w:fill="auto"/>
            <w:vAlign w:val="center"/>
          </w:tcPr>
          <w:p w14:paraId="6430A42F">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5D5C6F87">
            <w:pPr>
              <w:jc w:val="center"/>
              <w:rPr>
                <w:rFonts w:hint="default" w:ascii="Times New Roman" w:hAnsi="Times New Roman" w:eastAsia="宋体" w:cs="Times New Roman"/>
                <w:i w:val="0"/>
                <w:color w:val="000000"/>
                <w:sz w:val="18"/>
                <w:szCs w:val="18"/>
                <w:u w:val="none"/>
              </w:rPr>
            </w:pPr>
          </w:p>
        </w:tc>
      </w:tr>
      <w:tr w14:paraId="6E89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2A0F9406">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8215491">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C31A02C">
            <w:pPr>
              <w:jc w:val="center"/>
              <w:rPr>
                <w:rFonts w:hint="default" w:ascii="Times New Roman" w:hAnsi="Times New Roman" w:eastAsia="宋体" w:cs="Times New Roman"/>
                <w:i w:val="0"/>
                <w:color w:val="000000"/>
                <w:sz w:val="18"/>
                <w:szCs w:val="18"/>
                <w:u w:val="none"/>
              </w:rPr>
            </w:pPr>
          </w:p>
        </w:tc>
        <w:tc>
          <w:tcPr>
            <w:tcW w:w="2221" w:type="dxa"/>
            <w:vMerge w:val="restart"/>
            <w:shd w:val="clear" w:color="auto" w:fill="auto"/>
            <w:vAlign w:val="center"/>
          </w:tcPr>
          <w:p w14:paraId="7DCF6CF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项目实施的人员条件、场地设备、信息支撑等是否落实到位。</w:t>
            </w:r>
          </w:p>
        </w:tc>
        <w:tc>
          <w:tcPr>
            <w:tcW w:w="1391" w:type="dxa"/>
            <w:shd w:val="clear" w:color="auto" w:fill="auto"/>
            <w:vAlign w:val="center"/>
          </w:tcPr>
          <w:p w14:paraId="41132BD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1.8（含）-2.0</w:t>
            </w:r>
          </w:p>
        </w:tc>
        <w:tc>
          <w:tcPr>
            <w:tcW w:w="2419" w:type="dxa"/>
            <w:shd w:val="clear" w:color="auto" w:fill="auto"/>
            <w:vAlign w:val="center"/>
          </w:tcPr>
          <w:p w14:paraId="3C69E221">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项目实施的人员条件、场地设备、信息支撑等落实到位情况好</w:t>
            </w:r>
          </w:p>
        </w:tc>
        <w:tc>
          <w:tcPr>
            <w:tcW w:w="607" w:type="dxa"/>
            <w:vMerge w:val="restart"/>
            <w:shd w:val="clear" w:color="auto" w:fill="auto"/>
            <w:vAlign w:val="center"/>
          </w:tcPr>
          <w:p w14:paraId="3E1314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882" w:type="dxa"/>
            <w:vMerge w:val="restart"/>
            <w:shd w:val="clear" w:color="auto" w:fill="auto"/>
            <w:vAlign w:val="center"/>
          </w:tcPr>
          <w:p w14:paraId="36A5EC33">
            <w:pPr>
              <w:jc w:val="center"/>
              <w:rPr>
                <w:rFonts w:hint="default" w:ascii="Times New Roman" w:hAnsi="Times New Roman" w:eastAsia="宋体" w:cs="Times New Roman"/>
                <w:i w:val="0"/>
                <w:color w:val="000000"/>
                <w:sz w:val="18"/>
                <w:szCs w:val="18"/>
                <w:u w:val="none"/>
              </w:rPr>
            </w:pPr>
          </w:p>
        </w:tc>
      </w:tr>
      <w:tr w14:paraId="5F10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70156D91">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F0048DD">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73A12E29">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97508B4">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05501B9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1.5（含）-1.8</w:t>
            </w:r>
          </w:p>
        </w:tc>
        <w:tc>
          <w:tcPr>
            <w:tcW w:w="2419" w:type="dxa"/>
            <w:shd w:val="clear" w:color="auto" w:fill="auto"/>
            <w:vAlign w:val="center"/>
          </w:tcPr>
          <w:p w14:paraId="680EA6A9">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项目实施的人员条件、场地设备、信息支撑等落实到位情况较好</w:t>
            </w:r>
          </w:p>
        </w:tc>
        <w:tc>
          <w:tcPr>
            <w:tcW w:w="607" w:type="dxa"/>
            <w:vMerge w:val="continue"/>
            <w:shd w:val="clear" w:color="auto" w:fill="auto"/>
            <w:vAlign w:val="center"/>
          </w:tcPr>
          <w:p w14:paraId="5E1E65ED">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4F477CA6">
            <w:pPr>
              <w:jc w:val="center"/>
              <w:rPr>
                <w:rFonts w:hint="default" w:ascii="Times New Roman" w:hAnsi="Times New Roman" w:eastAsia="宋体" w:cs="Times New Roman"/>
                <w:i w:val="0"/>
                <w:color w:val="000000"/>
                <w:sz w:val="18"/>
                <w:szCs w:val="18"/>
                <w:u w:val="none"/>
              </w:rPr>
            </w:pPr>
          </w:p>
        </w:tc>
      </w:tr>
      <w:tr w14:paraId="3083A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6E86FFEE">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100ED80F">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21D7E0E3">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0E6F5503">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614440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1.2（含）-1.5</w:t>
            </w:r>
          </w:p>
        </w:tc>
        <w:tc>
          <w:tcPr>
            <w:tcW w:w="2419" w:type="dxa"/>
            <w:shd w:val="clear" w:color="auto" w:fill="auto"/>
            <w:vAlign w:val="center"/>
          </w:tcPr>
          <w:p w14:paraId="553E8F8E">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项目实施的人员条件、场地设备、信息支撑等落实到位情况一般</w:t>
            </w:r>
          </w:p>
        </w:tc>
        <w:tc>
          <w:tcPr>
            <w:tcW w:w="607" w:type="dxa"/>
            <w:vMerge w:val="continue"/>
            <w:shd w:val="clear" w:color="auto" w:fill="auto"/>
            <w:vAlign w:val="center"/>
          </w:tcPr>
          <w:p w14:paraId="754361B1">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4CF5E1A6">
            <w:pPr>
              <w:jc w:val="center"/>
              <w:rPr>
                <w:rFonts w:hint="default" w:ascii="Times New Roman" w:hAnsi="Times New Roman" w:eastAsia="宋体" w:cs="Times New Roman"/>
                <w:i w:val="0"/>
                <w:color w:val="000000"/>
                <w:sz w:val="18"/>
                <w:szCs w:val="18"/>
                <w:u w:val="none"/>
              </w:rPr>
            </w:pPr>
          </w:p>
        </w:tc>
      </w:tr>
      <w:tr w14:paraId="7DE50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4ABAAC2E">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1A114F98">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7A432E6">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3B5FDFED">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2BA3CC0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0（含）-1.2</w:t>
            </w:r>
          </w:p>
        </w:tc>
        <w:tc>
          <w:tcPr>
            <w:tcW w:w="2419" w:type="dxa"/>
            <w:shd w:val="clear" w:color="auto" w:fill="auto"/>
            <w:vAlign w:val="center"/>
          </w:tcPr>
          <w:p w14:paraId="09DED6A4">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项目实施的人员条件、场地设备、信息支撑等未落实到位</w:t>
            </w:r>
          </w:p>
        </w:tc>
        <w:tc>
          <w:tcPr>
            <w:tcW w:w="607" w:type="dxa"/>
            <w:vMerge w:val="continue"/>
            <w:shd w:val="clear" w:color="auto" w:fill="auto"/>
            <w:vAlign w:val="center"/>
          </w:tcPr>
          <w:p w14:paraId="40F8CE85">
            <w:pPr>
              <w:jc w:val="center"/>
              <w:rPr>
                <w:rFonts w:hint="default" w:ascii="Times New Roman" w:hAnsi="Times New Roman" w:eastAsia="宋体" w:cs="Times New Roman"/>
                <w:i w:val="0"/>
                <w:color w:val="000000"/>
                <w:sz w:val="18"/>
                <w:szCs w:val="18"/>
                <w:u w:val="none"/>
              </w:rPr>
            </w:pPr>
          </w:p>
        </w:tc>
        <w:tc>
          <w:tcPr>
            <w:tcW w:w="882" w:type="dxa"/>
            <w:vMerge w:val="continue"/>
            <w:shd w:val="clear" w:color="auto" w:fill="auto"/>
            <w:vAlign w:val="center"/>
          </w:tcPr>
          <w:p w14:paraId="7F76ECD4">
            <w:pPr>
              <w:jc w:val="center"/>
              <w:rPr>
                <w:rFonts w:hint="default" w:ascii="Times New Roman" w:hAnsi="Times New Roman" w:eastAsia="宋体" w:cs="Times New Roman"/>
                <w:i w:val="0"/>
                <w:color w:val="000000"/>
                <w:sz w:val="18"/>
                <w:szCs w:val="18"/>
                <w:u w:val="none"/>
              </w:rPr>
            </w:pPr>
          </w:p>
        </w:tc>
      </w:tr>
      <w:tr w14:paraId="04B63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572" w:type="dxa"/>
            <w:vMerge w:val="restart"/>
            <w:shd w:val="clear" w:color="auto" w:fill="auto"/>
            <w:vAlign w:val="center"/>
          </w:tcPr>
          <w:p w14:paraId="3B1C91C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产出（40分）</w:t>
            </w:r>
          </w:p>
        </w:tc>
        <w:tc>
          <w:tcPr>
            <w:tcW w:w="572" w:type="dxa"/>
            <w:vMerge w:val="restart"/>
            <w:shd w:val="clear" w:color="auto" w:fill="auto"/>
            <w:vAlign w:val="center"/>
          </w:tcPr>
          <w:p w14:paraId="7922C40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产出数量（10分）</w:t>
            </w:r>
          </w:p>
        </w:tc>
        <w:tc>
          <w:tcPr>
            <w:tcW w:w="576" w:type="dxa"/>
            <w:vMerge w:val="restart"/>
            <w:shd w:val="clear" w:color="auto" w:fill="auto"/>
            <w:vAlign w:val="center"/>
          </w:tcPr>
          <w:p w14:paraId="52393F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实际完成率（10分）</w:t>
            </w:r>
          </w:p>
        </w:tc>
        <w:tc>
          <w:tcPr>
            <w:tcW w:w="2221" w:type="dxa"/>
            <w:vMerge w:val="restart"/>
            <w:shd w:val="clear" w:color="auto" w:fill="auto"/>
            <w:vAlign w:val="center"/>
          </w:tcPr>
          <w:p w14:paraId="7BD4971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的实际产出数与计划产出数的比率，用以反映和考核项目产出数量目标的实现程度。实际完成率=（实际产出数/计划产出数）×100%。实际产出数：一定时期（本年度或项目期）内项目实际产出的产品或提供的服务数量。计划产出数：项目绩效目标确定的在一定时期（本年度或项目期）内计划产出的产品或提供的服务数量。</w:t>
            </w:r>
          </w:p>
        </w:tc>
        <w:tc>
          <w:tcPr>
            <w:tcW w:w="1391" w:type="dxa"/>
            <w:shd w:val="clear" w:color="auto" w:fill="auto"/>
            <w:vAlign w:val="center"/>
          </w:tcPr>
          <w:p w14:paraId="57471B2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9.0（含）-10.0</w:t>
            </w:r>
          </w:p>
        </w:tc>
        <w:tc>
          <w:tcPr>
            <w:tcW w:w="2419" w:type="dxa"/>
            <w:shd w:val="clear" w:color="auto" w:fill="auto"/>
            <w:vAlign w:val="center"/>
          </w:tcPr>
          <w:p w14:paraId="4DC77353">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实际完成率≥95%</w:t>
            </w:r>
          </w:p>
        </w:tc>
        <w:tc>
          <w:tcPr>
            <w:tcW w:w="607" w:type="dxa"/>
            <w:vMerge w:val="restart"/>
            <w:shd w:val="clear" w:color="auto" w:fill="auto"/>
            <w:vAlign w:val="center"/>
          </w:tcPr>
          <w:p w14:paraId="0EFC4E4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82" w:type="dxa"/>
            <w:vMerge w:val="restart"/>
            <w:shd w:val="clear" w:color="auto" w:fill="auto"/>
            <w:vAlign w:val="center"/>
          </w:tcPr>
          <w:p w14:paraId="67F6BC61">
            <w:pPr>
              <w:jc w:val="center"/>
              <w:rPr>
                <w:rFonts w:hint="eastAsia" w:ascii="宋体" w:hAnsi="宋体" w:eastAsia="宋体" w:cs="宋体"/>
                <w:i w:val="0"/>
                <w:color w:val="000000"/>
                <w:sz w:val="18"/>
                <w:szCs w:val="18"/>
                <w:u w:val="none"/>
              </w:rPr>
            </w:pPr>
          </w:p>
        </w:tc>
      </w:tr>
      <w:tr w14:paraId="3842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572" w:type="dxa"/>
            <w:vMerge w:val="continue"/>
            <w:shd w:val="clear" w:color="auto" w:fill="auto"/>
            <w:vAlign w:val="center"/>
          </w:tcPr>
          <w:p w14:paraId="01847782">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76F96E1">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7A48076">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81E4065">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77EFB8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7.5（含）-9.0</w:t>
            </w:r>
          </w:p>
        </w:tc>
        <w:tc>
          <w:tcPr>
            <w:tcW w:w="2419" w:type="dxa"/>
            <w:shd w:val="clear" w:color="auto" w:fill="auto"/>
            <w:vAlign w:val="center"/>
          </w:tcPr>
          <w:p w14:paraId="3F4DA7D8">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80%≤实际完成率＜95%</w:t>
            </w:r>
          </w:p>
        </w:tc>
        <w:tc>
          <w:tcPr>
            <w:tcW w:w="607" w:type="dxa"/>
            <w:vMerge w:val="continue"/>
            <w:shd w:val="clear" w:color="auto" w:fill="auto"/>
            <w:vAlign w:val="center"/>
          </w:tcPr>
          <w:p w14:paraId="383364FC">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1AB5EEB2">
            <w:pPr>
              <w:jc w:val="center"/>
              <w:rPr>
                <w:rFonts w:hint="eastAsia" w:ascii="宋体" w:hAnsi="宋体" w:eastAsia="宋体" w:cs="宋体"/>
                <w:i w:val="0"/>
                <w:color w:val="000000"/>
                <w:sz w:val="18"/>
                <w:szCs w:val="18"/>
                <w:u w:val="none"/>
              </w:rPr>
            </w:pPr>
          </w:p>
        </w:tc>
      </w:tr>
      <w:tr w14:paraId="1E0C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572" w:type="dxa"/>
            <w:vMerge w:val="continue"/>
            <w:shd w:val="clear" w:color="auto" w:fill="auto"/>
            <w:vAlign w:val="center"/>
          </w:tcPr>
          <w:p w14:paraId="6C54AFAC">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4E553BF">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7968753">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214AEA7">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7C2455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6.0（含）-7.5</w:t>
            </w:r>
          </w:p>
        </w:tc>
        <w:tc>
          <w:tcPr>
            <w:tcW w:w="2419" w:type="dxa"/>
            <w:shd w:val="clear" w:color="auto" w:fill="auto"/>
            <w:vAlign w:val="center"/>
          </w:tcPr>
          <w:p w14:paraId="06ED1550">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60%≤实际完成率＜80%</w:t>
            </w:r>
          </w:p>
        </w:tc>
        <w:tc>
          <w:tcPr>
            <w:tcW w:w="607" w:type="dxa"/>
            <w:vMerge w:val="continue"/>
            <w:shd w:val="clear" w:color="auto" w:fill="auto"/>
            <w:vAlign w:val="center"/>
          </w:tcPr>
          <w:p w14:paraId="2C872C2D">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2C67133F">
            <w:pPr>
              <w:jc w:val="center"/>
              <w:rPr>
                <w:rFonts w:hint="eastAsia" w:ascii="宋体" w:hAnsi="宋体" w:eastAsia="宋体" w:cs="宋体"/>
                <w:i w:val="0"/>
                <w:color w:val="000000"/>
                <w:sz w:val="18"/>
                <w:szCs w:val="18"/>
                <w:u w:val="none"/>
              </w:rPr>
            </w:pPr>
          </w:p>
        </w:tc>
      </w:tr>
      <w:tr w14:paraId="57D4A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572" w:type="dxa"/>
            <w:vMerge w:val="continue"/>
            <w:shd w:val="clear" w:color="auto" w:fill="auto"/>
            <w:vAlign w:val="center"/>
          </w:tcPr>
          <w:p w14:paraId="6C74A988">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CA1C009">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27ED0C30">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49CE2368">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1FB8ED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0（含）-6.0</w:t>
            </w:r>
          </w:p>
        </w:tc>
        <w:tc>
          <w:tcPr>
            <w:tcW w:w="2419" w:type="dxa"/>
            <w:shd w:val="clear" w:color="auto" w:fill="auto"/>
            <w:vAlign w:val="center"/>
          </w:tcPr>
          <w:p w14:paraId="6A785D49">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实际完成率＜60%</w:t>
            </w:r>
          </w:p>
        </w:tc>
        <w:tc>
          <w:tcPr>
            <w:tcW w:w="607" w:type="dxa"/>
            <w:vMerge w:val="continue"/>
            <w:shd w:val="clear" w:color="auto" w:fill="auto"/>
            <w:vAlign w:val="center"/>
          </w:tcPr>
          <w:p w14:paraId="234791DC">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41EA1F4C">
            <w:pPr>
              <w:jc w:val="center"/>
              <w:rPr>
                <w:rFonts w:hint="eastAsia" w:ascii="宋体" w:hAnsi="宋体" w:eastAsia="宋体" w:cs="宋体"/>
                <w:i w:val="0"/>
                <w:color w:val="000000"/>
                <w:sz w:val="18"/>
                <w:szCs w:val="18"/>
                <w:u w:val="none"/>
              </w:rPr>
            </w:pPr>
          </w:p>
        </w:tc>
      </w:tr>
      <w:tr w14:paraId="288C6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0" w:hRule="atLeast"/>
        </w:trPr>
        <w:tc>
          <w:tcPr>
            <w:tcW w:w="572" w:type="dxa"/>
            <w:vMerge w:val="continue"/>
            <w:shd w:val="clear" w:color="auto" w:fill="auto"/>
            <w:vAlign w:val="center"/>
          </w:tcPr>
          <w:p w14:paraId="1F15E89F">
            <w:pPr>
              <w:jc w:val="center"/>
              <w:rPr>
                <w:rFonts w:hint="default" w:ascii="Times New Roman" w:hAnsi="Times New Roman" w:eastAsia="宋体" w:cs="Times New Roman"/>
                <w:i w:val="0"/>
                <w:color w:val="000000"/>
                <w:sz w:val="18"/>
                <w:szCs w:val="18"/>
                <w:u w:val="none"/>
              </w:rPr>
            </w:pPr>
          </w:p>
        </w:tc>
        <w:tc>
          <w:tcPr>
            <w:tcW w:w="572" w:type="dxa"/>
            <w:vMerge w:val="restart"/>
            <w:shd w:val="clear" w:color="auto" w:fill="auto"/>
            <w:vAlign w:val="center"/>
          </w:tcPr>
          <w:p w14:paraId="365D35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产出质量（10分）</w:t>
            </w:r>
          </w:p>
        </w:tc>
        <w:tc>
          <w:tcPr>
            <w:tcW w:w="576" w:type="dxa"/>
            <w:vMerge w:val="restart"/>
            <w:shd w:val="clear" w:color="auto" w:fill="auto"/>
            <w:vAlign w:val="center"/>
          </w:tcPr>
          <w:p w14:paraId="1AC7C27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质量达标率（10分）</w:t>
            </w:r>
          </w:p>
        </w:tc>
        <w:tc>
          <w:tcPr>
            <w:tcW w:w="2221" w:type="dxa"/>
            <w:vMerge w:val="restart"/>
            <w:shd w:val="clear" w:color="auto" w:fill="auto"/>
            <w:vAlign w:val="center"/>
          </w:tcPr>
          <w:p w14:paraId="221D73D4">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完成的质量达标产出数与实际产出数的比率，用以反映和考核项目产出质量目标的实现程度。质量达标率=（质量达标产出数/实际产出数）×100%。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91" w:type="dxa"/>
            <w:shd w:val="clear" w:color="auto" w:fill="auto"/>
            <w:vAlign w:val="center"/>
          </w:tcPr>
          <w:p w14:paraId="74E8781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9.0（含）-10.0</w:t>
            </w:r>
          </w:p>
        </w:tc>
        <w:tc>
          <w:tcPr>
            <w:tcW w:w="2419" w:type="dxa"/>
            <w:shd w:val="clear" w:color="auto" w:fill="auto"/>
            <w:vAlign w:val="center"/>
          </w:tcPr>
          <w:p w14:paraId="1653994E">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质量达标率≥95%</w:t>
            </w:r>
          </w:p>
        </w:tc>
        <w:tc>
          <w:tcPr>
            <w:tcW w:w="607" w:type="dxa"/>
            <w:vMerge w:val="restart"/>
            <w:shd w:val="clear" w:color="auto" w:fill="auto"/>
            <w:vAlign w:val="center"/>
          </w:tcPr>
          <w:p w14:paraId="472856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82" w:type="dxa"/>
            <w:vMerge w:val="restart"/>
            <w:shd w:val="clear" w:color="auto" w:fill="auto"/>
            <w:vAlign w:val="center"/>
          </w:tcPr>
          <w:p w14:paraId="1128C56F">
            <w:pPr>
              <w:jc w:val="center"/>
              <w:rPr>
                <w:rFonts w:hint="eastAsia" w:ascii="宋体" w:hAnsi="宋体" w:eastAsia="宋体" w:cs="宋体"/>
                <w:i w:val="0"/>
                <w:color w:val="000000"/>
                <w:sz w:val="18"/>
                <w:szCs w:val="18"/>
                <w:u w:val="none"/>
              </w:rPr>
            </w:pPr>
          </w:p>
        </w:tc>
      </w:tr>
      <w:tr w14:paraId="53CB7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0" w:hRule="atLeast"/>
        </w:trPr>
        <w:tc>
          <w:tcPr>
            <w:tcW w:w="572" w:type="dxa"/>
            <w:vMerge w:val="continue"/>
            <w:shd w:val="clear" w:color="auto" w:fill="auto"/>
            <w:vAlign w:val="center"/>
          </w:tcPr>
          <w:p w14:paraId="78FB4EEF">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3EACFEF">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23B34E9">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6EB0507C">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4211345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7.5（含）-9.0</w:t>
            </w:r>
          </w:p>
        </w:tc>
        <w:tc>
          <w:tcPr>
            <w:tcW w:w="2419" w:type="dxa"/>
            <w:shd w:val="clear" w:color="auto" w:fill="auto"/>
            <w:vAlign w:val="center"/>
          </w:tcPr>
          <w:p w14:paraId="0B8EEEA9">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80%≤质量达标率＜95%</w:t>
            </w:r>
          </w:p>
        </w:tc>
        <w:tc>
          <w:tcPr>
            <w:tcW w:w="607" w:type="dxa"/>
            <w:vMerge w:val="continue"/>
            <w:shd w:val="clear" w:color="auto" w:fill="auto"/>
            <w:vAlign w:val="center"/>
          </w:tcPr>
          <w:p w14:paraId="183989AF">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68FB3014">
            <w:pPr>
              <w:jc w:val="center"/>
              <w:rPr>
                <w:rFonts w:hint="eastAsia" w:ascii="宋体" w:hAnsi="宋体" w:eastAsia="宋体" w:cs="宋体"/>
                <w:i w:val="0"/>
                <w:color w:val="000000"/>
                <w:sz w:val="18"/>
                <w:szCs w:val="18"/>
                <w:u w:val="none"/>
              </w:rPr>
            </w:pPr>
          </w:p>
        </w:tc>
      </w:tr>
      <w:tr w14:paraId="67548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0" w:hRule="atLeast"/>
        </w:trPr>
        <w:tc>
          <w:tcPr>
            <w:tcW w:w="572" w:type="dxa"/>
            <w:vMerge w:val="continue"/>
            <w:shd w:val="clear" w:color="auto" w:fill="auto"/>
            <w:vAlign w:val="center"/>
          </w:tcPr>
          <w:p w14:paraId="42276550">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A4F22EA">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05FB919">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7DC20F8">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2D670C5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6.0（含）-7.5</w:t>
            </w:r>
          </w:p>
        </w:tc>
        <w:tc>
          <w:tcPr>
            <w:tcW w:w="2419" w:type="dxa"/>
            <w:shd w:val="clear" w:color="auto" w:fill="auto"/>
            <w:vAlign w:val="center"/>
          </w:tcPr>
          <w:p w14:paraId="51179E16">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60%≤质量达标率＜80%</w:t>
            </w:r>
          </w:p>
        </w:tc>
        <w:tc>
          <w:tcPr>
            <w:tcW w:w="607" w:type="dxa"/>
            <w:vMerge w:val="continue"/>
            <w:shd w:val="clear" w:color="auto" w:fill="auto"/>
            <w:vAlign w:val="center"/>
          </w:tcPr>
          <w:p w14:paraId="703E574B">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1E513323">
            <w:pPr>
              <w:jc w:val="center"/>
              <w:rPr>
                <w:rFonts w:hint="eastAsia" w:ascii="宋体" w:hAnsi="宋体" w:eastAsia="宋体" w:cs="宋体"/>
                <w:i w:val="0"/>
                <w:color w:val="000000"/>
                <w:sz w:val="18"/>
                <w:szCs w:val="18"/>
                <w:u w:val="none"/>
              </w:rPr>
            </w:pPr>
          </w:p>
        </w:tc>
      </w:tr>
      <w:tr w14:paraId="6835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0" w:hRule="atLeast"/>
        </w:trPr>
        <w:tc>
          <w:tcPr>
            <w:tcW w:w="572" w:type="dxa"/>
            <w:vMerge w:val="continue"/>
            <w:shd w:val="clear" w:color="auto" w:fill="auto"/>
            <w:vAlign w:val="center"/>
          </w:tcPr>
          <w:p w14:paraId="25D329A7">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F4961C3">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3ED79754">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62B3031B">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30CD3B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0（含）-6.0</w:t>
            </w:r>
          </w:p>
        </w:tc>
        <w:tc>
          <w:tcPr>
            <w:tcW w:w="2419" w:type="dxa"/>
            <w:shd w:val="clear" w:color="auto" w:fill="auto"/>
            <w:vAlign w:val="center"/>
          </w:tcPr>
          <w:p w14:paraId="2C6F0E10">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质量达标率＜60%</w:t>
            </w:r>
          </w:p>
        </w:tc>
        <w:tc>
          <w:tcPr>
            <w:tcW w:w="607" w:type="dxa"/>
            <w:vMerge w:val="continue"/>
            <w:shd w:val="clear" w:color="auto" w:fill="auto"/>
            <w:vAlign w:val="center"/>
          </w:tcPr>
          <w:p w14:paraId="7764C8A4">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652EAC57">
            <w:pPr>
              <w:jc w:val="center"/>
              <w:rPr>
                <w:rFonts w:hint="eastAsia" w:ascii="宋体" w:hAnsi="宋体" w:eastAsia="宋体" w:cs="宋体"/>
                <w:i w:val="0"/>
                <w:color w:val="000000"/>
                <w:sz w:val="18"/>
                <w:szCs w:val="18"/>
                <w:u w:val="none"/>
              </w:rPr>
            </w:pPr>
          </w:p>
        </w:tc>
      </w:tr>
      <w:tr w14:paraId="2392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30" w:hRule="atLeast"/>
        </w:trPr>
        <w:tc>
          <w:tcPr>
            <w:tcW w:w="572" w:type="dxa"/>
            <w:vMerge w:val="continue"/>
            <w:shd w:val="clear" w:color="auto" w:fill="auto"/>
            <w:vAlign w:val="center"/>
          </w:tcPr>
          <w:p w14:paraId="48916018">
            <w:pPr>
              <w:jc w:val="center"/>
              <w:rPr>
                <w:rFonts w:hint="default" w:ascii="Times New Roman" w:hAnsi="Times New Roman" w:eastAsia="宋体" w:cs="Times New Roman"/>
                <w:i w:val="0"/>
                <w:color w:val="000000"/>
                <w:sz w:val="18"/>
                <w:szCs w:val="18"/>
                <w:u w:val="none"/>
              </w:rPr>
            </w:pPr>
          </w:p>
        </w:tc>
        <w:tc>
          <w:tcPr>
            <w:tcW w:w="572" w:type="dxa"/>
            <w:vMerge w:val="restart"/>
            <w:shd w:val="clear" w:color="auto" w:fill="auto"/>
            <w:vAlign w:val="center"/>
          </w:tcPr>
          <w:p w14:paraId="2D9A4AD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产出时效（10分）</w:t>
            </w:r>
          </w:p>
        </w:tc>
        <w:tc>
          <w:tcPr>
            <w:tcW w:w="576" w:type="dxa"/>
            <w:vMerge w:val="restart"/>
            <w:shd w:val="clear" w:color="auto" w:fill="auto"/>
            <w:vAlign w:val="center"/>
          </w:tcPr>
          <w:p w14:paraId="527A57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完成及时性（10分）</w:t>
            </w:r>
          </w:p>
        </w:tc>
        <w:tc>
          <w:tcPr>
            <w:tcW w:w="2221" w:type="dxa"/>
            <w:vMerge w:val="restart"/>
            <w:shd w:val="clear" w:color="auto" w:fill="auto"/>
            <w:vAlign w:val="center"/>
          </w:tcPr>
          <w:p w14:paraId="7A91A0F9">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际完成时间与计划完成时间的比较，用以反映和考核项目产出时效目标的实现程度。实际完成时间：项目实施单位完成该项目实际所耗用的时间。计划完成时间：按照项目实施计划或相关规定完成该项目所需的时间。</w:t>
            </w:r>
          </w:p>
        </w:tc>
        <w:tc>
          <w:tcPr>
            <w:tcW w:w="1391" w:type="dxa"/>
            <w:shd w:val="clear" w:color="auto" w:fill="auto"/>
            <w:vAlign w:val="center"/>
          </w:tcPr>
          <w:p w14:paraId="2742FD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9.0（含）-10.0</w:t>
            </w:r>
          </w:p>
        </w:tc>
        <w:tc>
          <w:tcPr>
            <w:tcW w:w="2419" w:type="dxa"/>
            <w:shd w:val="clear" w:color="auto" w:fill="auto"/>
            <w:vAlign w:val="center"/>
          </w:tcPr>
          <w:p w14:paraId="30CEDC4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项目实施完成及时性好</w:t>
            </w:r>
          </w:p>
        </w:tc>
        <w:tc>
          <w:tcPr>
            <w:tcW w:w="607" w:type="dxa"/>
            <w:vMerge w:val="restart"/>
            <w:shd w:val="clear" w:color="auto" w:fill="auto"/>
            <w:vAlign w:val="center"/>
          </w:tcPr>
          <w:p w14:paraId="59DC4C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82" w:type="dxa"/>
            <w:vMerge w:val="restart"/>
            <w:shd w:val="clear" w:color="auto" w:fill="auto"/>
            <w:vAlign w:val="center"/>
          </w:tcPr>
          <w:p w14:paraId="158EF607">
            <w:pPr>
              <w:jc w:val="center"/>
              <w:rPr>
                <w:rFonts w:hint="eastAsia" w:ascii="宋体" w:hAnsi="宋体" w:eastAsia="宋体" w:cs="宋体"/>
                <w:i w:val="0"/>
                <w:color w:val="000000"/>
                <w:sz w:val="18"/>
                <w:szCs w:val="18"/>
                <w:u w:val="none"/>
              </w:rPr>
            </w:pPr>
          </w:p>
        </w:tc>
      </w:tr>
      <w:tr w14:paraId="0418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30" w:hRule="atLeast"/>
        </w:trPr>
        <w:tc>
          <w:tcPr>
            <w:tcW w:w="572" w:type="dxa"/>
            <w:vMerge w:val="continue"/>
            <w:shd w:val="clear" w:color="auto" w:fill="auto"/>
            <w:vAlign w:val="center"/>
          </w:tcPr>
          <w:p w14:paraId="66A8BEB3">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5B899406">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F4AFE70">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37FE64A">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38C9D5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7.5（含）-9.0</w:t>
            </w:r>
          </w:p>
        </w:tc>
        <w:tc>
          <w:tcPr>
            <w:tcW w:w="2419" w:type="dxa"/>
            <w:shd w:val="clear" w:color="auto" w:fill="auto"/>
            <w:vAlign w:val="center"/>
          </w:tcPr>
          <w:p w14:paraId="2F634347">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项目实施完成及时性较好</w:t>
            </w:r>
          </w:p>
        </w:tc>
        <w:tc>
          <w:tcPr>
            <w:tcW w:w="607" w:type="dxa"/>
            <w:vMerge w:val="continue"/>
            <w:shd w:val="clear" w:color="auto" w:fill="auto"/>
            <w:vAlign w:val="center"/>
          </w:tcPr>
          <w:p w14:paraId="29F8E6E2">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273F1604">
            <w:pPr>
              <w:jc w:val="center"/>
              <w:rPr>
                <w:rFonts w:hint="eastAsia" w:ascii="宋体" w:hAnsi="宋体" w:eastAsia="宋体" w:cs="宋体"/>
                <w:i w:val="0"/>
                <w:color w:val="000000"/>
                <w:sz w:val="18"/>
                <w:szCs w:val="18"/>
                <w:u w:val="none"/>
              </w:rPr>
            </w:pPr>
          </w:p>
        </w:tc>
      </w:tr>
      <w:tr w14:paraId="2183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30" w:hRule="atLeast"/>
        </w:trPr>
        <w:tc>
          <w:tcPr>
            <w:tcW w:w="572" w:type="dxa"/>
            <w:vMerge w:val="continue"/>
            <w:shd w:val="clear" w:color="auto" w:fill="auto"/>
            <w:vAlign w:val="center"/>
          </w:tcPr>
          <w:p w14:paraId="09F0C9CA">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1026014">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3E00E5A">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0DC05AEF">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6E8E972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6.0（含）-7.5</w:t>
            </w:r>
          </w:p>
        </w:tc>
        <w:tc>
          <w:tcPr>
            <w:tcW w:w="2419" w:type="dxa"/>
            <w:shd w:val="clear" w:color="auto" w:fill="auto"/>
            <w:vAlign w:val="center"/>
          </w:tcPr>
          <w:p w14:paraId="02D221BC">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项目实施完成及时性一般</w:t>
            </w:r>
          </w:p>
        </w:tc>
        <w:tc>
          <w:tcPr>
            <w:tcW w:w="607" w:type="dxa"/>
            <w:vMerge w:val="continue"/>
            <w:shd w:val="clear" w:color="auto" w:fill="auto"/>
            <w:vAlign w:val="center"/>
          </w:tcPr>
          <w:p w14:paraId="7147EC8B">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62103E9C">
            <w:pPr>
              <w:jc w:val="center"/>
              <w:rPr>
                <w:rFonts w:hint="eastAsia" w:ascii="宋体" w:hAnsi="宋体" w:eastAsia="宋体" w:cs="宋体"/>
                <w:i w:val="0"/>
                <w:color w:val="000000"/>
                <w:sz w:val="18"/>
                <w:szCs w:val="18"/>
                <w:u w:val="none"/>
              </w:rPr>
            </w:pPr>
          </w:p>
        </w:tc>
      </w:tr>
      <w:tr w14:paraId="3E8A8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30" w:hRule="atLeast"/>
        </w:trPr>
        <w:tc>
          <w:tcPr>
            <w:tcW w:w="572" w:type="dxa"/>
            <w:vMerge w:val="continue"/>
            <w:shd w:val="clear" w:color="auto" w:fill="auto"/>
            <w:vAlign w:val="center"/>
          </w:tcPr>
          <w:p w14:paraId="4A829544">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B6B7E05">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4A54CCA4">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6E39BAB">
            <w:pPr>
              <w:jc w:val="left"/>
              <w:rPr>
                <w:rFonts w:hint="default" w:ascii="Times New Roman" w:hAnsi="Times New Roman" w:eastAsia="宋体" w:cs="Times New Roman"/>
                <w:i w:val="0"/>
                <w:color w:val="000000"/>
                <w:sz w:val="18"/>
                <w:szCs w:val="18"/>
                <w:u w:val="none"/>
              </w:rPr>
            </w:pPr>
          </w:p>
        </w:tc>
        <w:tc>
          <w:tcPr>
            <w:tcW w:w="1391" w:type="dxa"/>
            <w:shd w:val="clear" w:color="auto" w:fill="auto"/>
            <w:vAlign w:val="center"/>
          </w:tcPr>
          <w:p w14:paraId="5F36AA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0（含）-6.0</w:t>
            </w:r>
          </w:p>
        </w:tc>
        <w:tc>
          <w:tcPr>
            <w:tcW w:w="2419" w:type="dxa"/>
            <w:shd w:val="clear" w:color="auto" w:fill="auto"/>
            <w:vAlign w:val="center"/>
          </w:tcPr>
          <w:p w14:paraId="53C2BA5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项目实施未及时完成</w:t>
            </w:r>
          </w:p>
        </w:tc>
        <w:tc>
          <w:tcPr>
            <w:tcW w:w="607" w:type="dxa"/>
            <w:vMerge w:val="continue"/>
            <w:shd w:val="clear" w:color="auto" w:fill="auto"/>
            <w:vAlign w:val="center"/>
          </w:tcPr>
          <w:p w14:paraId="73E9E32E">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4D50A73B">
            <w:pPr>
              <w:jc w:val="center"/>
              <w:rPr>
                <w:rFonts w:hint="eastAsia" w:ascii="宋体" w:hAnsi="宋体" w:eastAsia="宋体" w:cs="宋体"/>
                <w:i w:val="0"/>
                <w:color w:val="000000"/>
                <w:sz w:val="18"/>
                <w:szCs w:val="18"/>
                <w:u w:val="none"/>
              </w:rPr>
            </w:pPr>
          </w:p>
        </w:tc>
      </w:tr>
      <w:tr w14:paraId="159D8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572" w:type="dxa"/>
            <w:vMerge w:val="continue"/>
            <w:shd w:val="clear" w:color="auto" w:fill="auto"/>
            <w:vAlign w:val="center"/>
          </w:tcPr>
          <w:p w14:paraId="77A91FB1">
            <w:pPr>
              <w:jc w:val="center"/>
              <w:rPr>
                <w:rFonts w:hint="default" w:ascii="Times New Roman" w:hAnsi="Times New Roman" w:eastAsia="宋体" w:cs="Times New Roman"/>
                <w:i w:val="0"/>
                <w:color w:val="000000"/>
                <w:sz w:val="18"/>
                <w:szCs w:val="18"/>
                <w:u w:val="none"/>
              </w:rPr>
            </w:pPr>
          </w:p>
        </w:tc>
        <w:tc>
          <w:tcPr>
            <w:tcW w:w="572" w:type="dxa"/>
            <w:vMerge w:val="restart"/>
            <w:shd w:val="clear" w:color="auto" w:fill="auto"/>
            <w:vAlign w:val="center"/>
          </w:tcPr>
          <w:p w14:paraId="49A9AF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产出成本（10分）</w:t>
            </w:r>
          </w:p>
        </w:tc>
        <w:tc>
          <w:tcPr>
            <w:tcW w:w="576" w:type="dxa"/>
            <w:vMerge w:val="restart"/>
            <w:shd w:val="clear" w:color="auto" w:fill="auto"/>
            <w:vAlign w:val="center"/>
          </w:tcPr>
          <w:p w14:paraId="4D3C398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成本节约率（10分）</w:t>
            </w:r>
          </w:p>
        </w:tc>
        <w:tc>
          <w:tcPr>
            <w:tcW w:w="2221" w:type="dxa"/>
            <w:vMerge w:val="restart"/>
            <w:shd w:val="clear" w:color="auto" w:fill="auto"/>
            <w:vAlign w:val="center"/>
          </w:tcPr>
          <w:p w14:paraId="171D7E4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项目计划工作目标的实际节约成本与计划成本的比率，用以反映和考核项目的成本节约程度。成本节约率=[（计划成本-实际成本）/计划成本]×100%。实际成本：项目实施单位如期、保质、保量完成既定工作目标实际所耗费的支出。计划成本：项目实施单位为完成工作目标计划安排的支出，一般以项目预算为参考。</w:t>
            </w:r>
          </w:p>
        </w:tc>
        <w:tc>
          <w:tcPr>
            <w:tcW w:w="1391" w:type="dxa"/>
            <w:shd w:val="clear" w:color="auto" w:fill="auto"/>
            <w:vAlign w:val="center"/>
          </w:tcPr>
          <w:p w14:paraId="3CC2BB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9.0（含）-10.0</w:t>
            </w:r>
          </w:p>
        </w:tc>
        <w:tc>
          <w:tcPr>
            <w:tcW w:w="2419" w:type="dxa"/>
            <w:shd w:val="clear" w:color="auto" w:fill="auto"/>
            <w:vAlign w:val="center"/>
          </w:tcPr>
          <w:p w14:paraId="71B64635">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项目实施成本节约率高</w:t>
            </w:r>
          </w:p>
        </w:tc>
        <w:tc>
          <w:tcPr>
            <w:tcW w:w="607" w:type="dxa"/>
            <w:vMerge w:val="restart"/>
            <w:shd w:val="clear" w:color="auto" w:fill="auto"/>
            <w:vAlign w:val="center"/>
          </w:tcPr>
          <w:p w14:paraId="7D5BEAF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82" w:type="dxa"/>
            <w:vMerge w:val="restart"/>
            <w:shd w:val="clear" w:color="auto" w:fill="auto"/>
            <w:vAlign w:val="center"/>
          </w:tcPr>
          <w:p w14:paraId="1C97190E">
            <w:pPr>
              <w:jc w:val="center"/>
              <w:rPr>
                <w:rFonts w:hint="eastAsia" w:ascii="宋体" w:hAnsi="宋体" w:eastAsia="宋体" w:cs="宋体"/>
                <w:i w:val="0"/>
                <w:color w:val="000000"/>
                <w:sz w:val="18"/>
                <w:szCs w:val="18"/>
                <w:u w:val="none"/>
              </w:rPr>
            </w:pPr>
          </w:p>
        </w:tc>
      </w:tr>
      <w:tr w14:paraId="1015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572" w:type="dxa"/>
            <w:vMerge w:val="continue"/>
            <w:shd w:val="clear" w:color="auto" w:fill="auto"/>
            <w:vAlign w:val="center"/>
          </w:tcPr>
          <w:p w14:paraId="7F6DBF54">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662E9DB3">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11E13D22">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6710DA84">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2471F8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7.5（含）-9.0</w:t>
            </w:r>
          </w:p>
        </w:tc>
        <w:tc>
          <w:tcPr>
            <w:tcW w:w="2419" w:type="dxa"/>
            <w:shd w:val="clear" w:color="auto" w:fill="auto"/>
            <w:vAlign w:val="center"/>
          </w:tcPr>
          <w:p w14:paraId="43BC193D">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项目实施成本节约率较高</w:t>
            </w:r>
          </w:p>
        </w:tc>
        <w:tc>
          <w:tcPr>
            <w:tcW w:w="607" w:type="dxa"/>
            <w:vMerge w:val="continue"/>
            <w:shd w:val="clear" w:color="auto" w:fill="auto"/>
            <w:vAlign w:val="center"/>
          </w:tcPr>
          <w:p w14:paraId="4A5ECD0B">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72E41E0B">
            <w:pPr>
              <w:jc w:val="center"/>
              <w:rPr>
                <w:rFonts w:hint="eastAsia" w:ascii="宋体" w:hAnsi="宋体" w:eastAsia="宋体" w:cs="宋体"/>
                <w:i w:val="0"/>
                <w:color w:val="000000"/>
                <w:sz w:val="18"/>
                <w:szCs w:val="18"/>
                <w:u w:val="none"/>
              </w:rPr>
            </w:pPr>
          </w:p>
        </w:tc>
      </w:tr>
      <w:tr w14:paraId="4EF52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572" w:type="dxa"/>
            <w:vMerge w:val="continue"/>
            <w:shd w:val="clear" w:color="auto" w:fill="auto"/>
            <w:vAlign w:val="center"/>
          </w:tcPr>
          <w:p w14:paraId="27E755A3">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3E2C8438">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775B24BF">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4A805235">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292D9CC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6.0（含）-7.5</w:t>
            </w:r>
          </w:p>
        </w:tc>
        <w:tc>
          <w:tcPr>
            <w:tcW w:w="2419" w:type="dxa"/>
            <w:shd w:val="clear" w:color="auto" w:fill="auto"/>
            <w:vAlign w:val="center"/>
          </w:tcPr>
          <w:p w14:paraId="36F2C3DA">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项目实施成本节约率一般</w:t>
            </w:r>
          </w:p>
        </w:tc>
        <w:tc>
          <w:tcPr>
            <w:tcW w:w="607" w:type="dxa"/>
            <w:vMerge w:val="continue"/>
            <w:shd w:val="clear" w:color="auto" w:fill="auto"/>
            <w:vAlign w:val="center"/>
          </w:tcPr>
          <w:p w14:paraId="660AB16A">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34D99D3D">
            <w:pPr>
              <w:jc w:val="center"/>
              <w:rPr>
                <w:rFonts w:hint="eastAsia" w:ascii="宋体" w:hAnsi="宋体" w:eastAsia="宋体" w:cs="宋体"/>
                <w:i w:val="0"/>
                <w:color w:val="000000"/>
                <w:sz w:val="18"/>
                <w:szCs w:val="18"/>
                <w:u w:val="none"/>
              </w:rPr>
            </w:pPr>
          </w:p>
        </w:tc>
      </w:tr>
      <w:tr w14:paraId="5E95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0" w:hRule="atLeast"/>
        </w:trPr>
        <w:tc>
          <w:tcPr>
            <w:tcW w:w="572" w:type="dxa"/>
            <w:vMerge w:val="continue"/>
            <w:shd w:val="clear" w:color="auto" w:fill="auto"/>
            <w:vAlign w:val="center"/>
          </w:tcPr>
          <w:p w14:paraId="53135D0E">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78E56599">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813E846">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532A9CA9">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2BA724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0（含）-6.0</w:t>
            </w:r>
          </w:p>
        </w:tc>
        <w:tc>
          <w:tcPr>
            <w:tcW w:w="2419" w:type="dxa"/>
            <w:shd w:val="clear" w:color="auto" w:fill="auto"/>
            <w:vAlign w:val="center"/>
          </w:tcPr>
          <w:p w14:paraId="00061DF5">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项目实施成本节约率低</w:t>
            </w:r>
          </w:p>
        </w:tc>
        <w:tc>
          <w:tcPr>
            <w:tcW w:w="607" w:type="dxa"/>
            <w:vMerge w:val="continue"/>
            <w:shd w:val="clear" w:color="auto" w:fill="auto"/>
            <w:vAlign w:val="center"/>
          </w:tcPr>
          <w:p w14:paraId="1F70705B">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6FFFEB2D">
            <w:pPr>
              <w:jc w:val="center"/>
              <w:rPr>
                <w:rFonts w:hint="eastAsia" w:ascii="宋体" w:hAnsi="宋体" w:eastAsia="宋体" w:cs="宋体"/>
                <w:i w:val="0"/>
                <w:color w:val="000000"/>
                <w:sz w:val="18"/>
                <w:szCs w:val="18"/>
                <w:u w:val="none"/>
              </w:rPr>
            </w:pPr>
          </w:p>
        </w:tc>
      </w:tr>
      <w:tr w14:paraId="66535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restart"/>
            <w:shd w:val="clear" w:color="auto" w:fill="auto"/>
            <w:vAlign w:val="center"/>
          </w:tcPr>
          <w:p w14:paraId="49F959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效益（30分）　</w:t>
            </w:r>
          </w:p>
        </w:tc>
        <w:tc>
          <w:tcPr>
            <w:tcW w:w="572" w:type="dxa"/>
            <w:vMerge w:val="restart"/>
            <w:shd w:val="clear" w:color="auto" w:fill="auto"/>
            <w:vAlign w:val="center"/>
          </w:tcPr>
          <w:p w14:paraId="7B35AC9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项目效益（30分）　</w:t>
            </w:r>
          </w:p>
        </w:tc>
        <w:tc>
          <w:tcPr>
            <w:tcW w:w="576" w:type="dxa"/>
            <w:vMerge w:val="restart"/>
            <w:shd w:val="clear" w:color="auto" w:fill="auto"/>
            <w:vAlign w:val="center"/>
          </w:tcPr>
          <w:p w14:paraId="57B609B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实施效益（20分）</w:t>
            </w:r>
          </w:p>
        </w:tc>
        <w:tc>
          <w:tcPr>
            <w:tcW w:w="2221" w:type="dxa"/>
            <w:vMerge w:val="restart"/>
            <w:shd w:val="clear" w:color="auto" w:fill="auto"/>
            <w:vAlign w:val="center"/>
          </w:tcPr>
          <w:p w14:paraId="6873A38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项目实施所产生的社会效益、经济效益、生态效益、可持续影响等。</w:t>
            </w:r>
          </w:p>
        </w:tc>
        <w:tc>
          <w:tcPr>
            <w:tcW w:w="1391" w:type="dxa"/>
            <w:shd w:val="clear" w:color="auto" w:fill="auto"/>
            <w:vAlign w:val="center"/>
          </w:tcPr>
          <w:p w14:paraId="25E5213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18.0</w:t>
            </w:r>
            <w:r>
              <w:rPr>
                <w:rFonts w:hint="eastAsia" w:ascii="宋体" w:hAnsi="宋体" w:eastAsia="宋体" w:cs="宋体"/>
                <w:i w:val="0"/>
                <w:color w:val="000000"/>
                <w:kern w:val="0"/>
                <w:sz w:val="18"/>
                <w:szCs w:val="18"/>
                <w:u w:val="none"/>
                <w:lang w:val="en-US" w:eastAsia="zh-CN" w:bidi="ar"/>
              </w:rPr>
              <w:t>（含）</w:t>
            </w:r>
            <w:r>
              <w:rPr>
                <w:rFonts w:hint="default" w:ascii="Times New Roman" w:hAnsi="Times New Roman" w:eastAsia="宋体" w:cs="Times New Roman"/>
                <w:i w:val="0"/>
                <w:color w:val="000000"/>
                <w:kern w:val="0"/>
                <w:sz w:val="18"/>
                <w:szCs w:val="18"/>
                <w:u w:val="none"/>
                <w:lang w:val="en-US" w:eastAsia="zh-CN" w:bidi="ar"/>
              </w:rPr>
              <w:t>-20.0</w:t>
            </w:r>
          </w:p>
        </w:tc>
        <w:tc>
          <w:tcPr>
            <w:tcW w:w="2419" w:type="dxa"/>
            <w:shd w:val="clear" w:color="auto" w:fill="auto"/>
            <w:vAlign w:val="center"/>
          </w:tcPr>
          <w:p w14:paraId="00DAA86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项目实施产生的社会效益、经济效益、生态效益、可持续影响显著</w:t>
            </w:r>
          </w:p>
        </w:tc>
        <w:tc>
          <w:tcPr>
            <w:tcW w:w="607" w:type="dxa"/>
            <w:vMerge w:val="restart"/>
            <w:shd w:val="clear" w:color="auto" w:fill="auto"/>
            <w:vAlign w:val="center"/>
          </w:tcPr>
          <w:p w14:paraId="2222BF3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Fonts w:hint="eastAsia" w:ascii="宋体" w:hAnsi="宋体" w:cs="宋体"/>
                <w:i w:val="0"/>
                <w:color w:val="000000"/>
                <w:kern w:val="0"/>
                <w:sz w:val="18"/>
                <w:szCs w:val="18"/>
                <w:u w:val="none"/>
                <w:lang w:val="en-US" w:eastAsia="zh-CN" w:bidi="ar"/>
              </w:rPr>
              <w:t>7</w:t>
            </w:r>
          </w:p>
        </w:tc>
        <w:tc>
          <w:tcPr>
            <w:tcW w:w="882" w:type="dxa"/>
            <w:vMerge w:val="restart"/>
            <w:shd w:val="clear" w:color="auto" w:fill="auto"/>
            <w:vAlign w:val="center"/>
          </w:tcPr>
          <w:p w14:paraId="66DF5149">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项目实施产生的社会效益、经济效益、生态效益、可持续影响比较显著</w:t>
            </w:r>
          </w:p>
        </w:tc>
      </w:tr>
      <w:tr w14:paraId="15B9B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41C6083E">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23D1FE8C">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7C08A65">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7243D817">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6232B5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r>
              <w:rPr>
                <w:rFonts w:hint="eastAsia" w:ascii="宋体" w:hAnsi="宋体" w:eastAsia="宋体" w:cs="宋体"/>
                <w:i w:val="0"/>
                <w:color w:val="000000"/>
                <w:kern w:val="0"/>
                <w:sz w:val="18"/>
                <w:szCs w:val="18"/>
                <w:u w:val="none"/>
                <w:lang w:val="en-US" w:eastAsia="zh-CN" w:bidi="ar"/>
              </w:rPr>
              <w:t>（含）</w:t>
            </w:r>
            <w:r>
              <w:rPr>
                <w:rFonts w:hint="default" w:ascii="Times New Roman" w:hAnsi="Times New Roman" w:eastAsia="宋体" w:cs="Times New Roman"/>
                <w:i w:val="0"/>
                <w:color w:val="000000"/>
                <w:kern w:val="0"/>
                <w:sz w:val="18"/>
                <w:szCs w:val="18"/>
                <w:u w:val="none"/>
                <w:lang w:val="en-US" w:eastAsia="zh-CN" w:bidi="ar"/>
              </w:rPr>
              <w:t>-18.0</w:t>
            </w:r>
          </w:p>
        </w:tc>
        <w:tc>
          <w:tcPr>
            <w:tcW w:w="2419" w:type="dxa"/>
            <w:shd w:val="clear" w:color="auto" w:fill="auto"/>
            <w:vAlign w:val="center"/>
          </w:tcPr>
          <w:p w14:paraId="099FB36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项目实施产生的社会效益、经济效益、生态效益、可持续影响比较显著</w:t>
            </w:r>
          </w:p>
        </w:tc>
        <w:tc>
          <w:tcPr>
            <w:tcW w:w="607" w:type="dxa"/>
            <w:vMerge w:val="continue"/>
            <w:shd w:val="clear" w:color="auto" w:fill="auto"/>
            <w:vAlign w:val="center"/>
          </w:tcPr>
          <w:p w14:paraId="74285B60">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5EE22DA5">
            <w:pPr>
              <w:jc w:val="center"/>
              <w:rPr>
                <w:rFonts w:hint="eastAsia" w:ascii="宋体" w:hAnsi="宋体" w:eastAsia="宋体" w:cs="宋体"/>
                <w:i w:val="0"/>
                <w:color w:val="000000"/>
                <w:sz w:val="18"/>
                <w:szCs w:val="18"/>
                <w:u w:val="none"/>
              </w:rPr>
            </w:pPr>
          </w:p>
        </w:tc>
      </w:tr>
      <w:tr w14:paraId="52E2A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4B8EB2E4">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4E9D972D">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0171A110">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15312BC8">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04C2F0A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12.0</w:t>
            </w:r>
            <w:r>
              <w:rPr>
                <w:rFonts w:hint="eastAsia" w:ascii="宋体" w:hAnsi="宋体" w:eastAsia="宋体" w:cs="宋体"/>
                <w:i w:val="0"/>
                <w:color w:val="000000"/>
                <w:kern w:val="0"/>
                <w:sz w:val="18"/>
                <w:szCs w:val="18"/>
                <w:u w:val="none"/>
                <w:lang w:val="en-US" w:eastAsia="zh-CN" w:bidi="ar"/>
              </w:rPr>
              <w:t>（含）</w:t>
            </w:r>
            <w:r>
              <w:rPr>
                <w:rFonts w:hint="default" w:ascii="Times New Roman" w:hAnsi="Times New Roman" w:eastAsia="宋体" w:cs="Times New Roman"/>
                <w:i w:val="0"/>
                <w:color w:val="000000"/>
                <w:kern w:val="0"/>
                <w:sz w:val="18"/>
                <w:szCs w:val="18"/>
                <w:u w:val="none"/>
                <w:lang w:val="en-US" w:eastAsia="zh-CN" w:bidi="ar"/>
              </w:rPr>
              <w:t>-15</w:t>
            </w:r>
          </w:p>
        </w:tc>
        <w:tc>
          <w:tcPr>
            <w:tcW w:w="2419" w:type="dxa"/>
            <w:shd w:val="clear" w:color="auto" w:fill="auto"/>
            <w:vAlign w:val="center"/>
          </w:tcPr>
          <w:p w14:paraId="6E0DE2D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项目实施产生的社会效益、经济效益、生态效益、可持续影响一般显著</w:t>
            </w:r>
          </w:p>
        </w:tc>
        <w:tc>
          <w:tcPr>
            <w:tcW w:w="607" w:type="dxa"/>
            <w:vMerge w:val="continue"/>
            <w:shd w:val="clear" w:color="auto" w:fill="auto"/>
            <w:vAlign w:val="center"/>
          </w:tcPr>
          <w:p w14:paraId="2DB803D9">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1CFF7040">
            <w:pPr>
              <w:jc w:val="center"/>
              <w:rPr>
                <w:rFonts w:hint="eastAsia" w:ascii="宋体" w:hAnsi="宋体" w:eastAsia="宋体" w:cs="宋体"/>
                <w:i w:val="0"/>
                <w:color w:val="000000"/>
                <w:sz w:val="18"/>
                <w:szCs w:val="18"/>
                <w:u w:val="none"/>
              </w:rPr>
            </w:pPr>
          </w:p>
        </w:tc>
      </w:tr>
      <w:tr w14:paraId="3606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5" w:hRule="atLeast"/>
        </w:trPr>
        <w:tc>
          <w:tcPr>
            <w:tcW w:w="572" w:type="dxa"/>
            <w:vMerge w:val="continue"/>
            <w:shd w:val="clear" w:color="auto" w:fill="auto"/>
            <w:vAlign w:val="center"/>
          </w:tcPr>
          <w:p w14:paraId="1C26AE32">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1F5A6F26">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7D4A66A5">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632066C4">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6B1A87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r>
              <w:rPr>
                <w:rFonts w:hint="eastAsia" w:ascii="宋体" w:hAnsi="宋体" w:eastAsia="宋体" w:cs="宋体"/>
                <w:i w:val="0"/>
                <w:color w:val="000000"/>
                <w:kern w:val="0"/>
                <w:sz w:val="18"/>
                <w:szCs w:val="18"/>
                <w:u w:val="none"/>
                <w:lang w:val="en-US" w:eastAsia="zh-CN" w:bidi="ar"/>
              </w:rPr>
              <w:t>（含）</w:t>
            </w:r>
            <w:r>
              <w:rPr>
                <w:rFonts w:hint="default" w:ascii="Times New Roman" w:hAnsi="Times New Roman" w:eastAsia="宋体" w:cs="Times New Roman"/>
                <w:i w:val="0"/>
                <w:color w:val="000000"/>
                <w:kern w:val="0"/>
                <w:sz w:val="18"/>
                <w:szCs w:val="18"/>
                <w:u w:val="none"/>
                <w:lang w:val="en-US" w:eastAsia="zh-CN" w:bidi="ar"/>
              </w:rPr>
              <w:t>-12.0</w:t>
            </w:r>
          </w:p>
        </w:tc>
        <w:tc>
          <w:tcPr>
            <w:tcW w:w="2419" w:type="dxa"/>
            <w:shd w:val="clear" w:color="auto" w:fill="auto"/>
            <w:vAlign w:val="center"/>
          </w:tcPr>
          <w:p w14:paraId="5E7114D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项目实施产生的社会效益、经济效益、生态效益、可持续影响不显著</w:t>
            </w:r>
          </w:p>
        </w:tc>
        <w:tc>
          <w:tcPr>
            <w:tcW w:w="607" w:type="dxa"/>
            <w:vMerge w:val="continue"/>
            <w:shd w:val="clear" w:color="auto" w:fill="auto"/>
            <w:vAlign w:val="center"/>
          </w:tcPr>
          <w:p w14:paraId="77212CC8">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1D69EEF8">
            <w:pPr>
              <w:jc w:val="center"/>
              <w:rPr>
                <w:rFonts w:hint="eastAsia" w:ascii="宋体" w:hAnsi="宋体" w:eastAsia="宋体" w:cs="宋体"/>
                <w:i w:val="0"/>
                <w:color w:val="000000"/>
                <w:sz w:val="18"/>
                <w:szCs w:val="18"/>
                <w:u w:val="none"/>
              </w:rPr>
            </w:pPr>
          </w:p>
        </w:tc>
      </w:tr>
      <w:tr w14:paraId="00C96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7" w:hRule="atLeast"/>
        </w:trPr>
        <w:tc>
          <w:tcPr>
            <w:tcW w:w="572" w:type="dxa"/>
            <w:vMerge w:val="continue"/>
            <w:shd w:val="clear" w:color="auto" w:fill="auto"/>
            <w:vAlign w:val="center"/>
          </w:tcPr>
          <w:p w14:paraId="5940065F">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00B9DB18">
            <w:pPr>
              <w:jc w:val="center"/>
              <w:rPr>
                <w:rFonts w:hint="default" w:ascii="Times New Roman" w:hAnsi="Times New Roman" w:eastAsia="宋体" w:cs="Times New Roman"/>
                <w:i w:val="0"/>
                <w:color w:val="000000"/>
                <w:sz w:val="18"/>
                <w:szCs w:val="18"/>
                <w:u w:val="none"/>
              </w:rPr>
            </w:pPr>
          </w:p>
        </w:tc>
        <w:tc>
          <w:tcPr>
            <w:tcW w:w="576" w:type="dxa"/>
            <w:vMerge w:val="restart"/>
            <w:shd w:val="clear" w:color="auto" w:fill="auto"/>
            <w:vAlign w:val="center"/>
          </w:tcPr>
          <w:p w14:paraId="604D78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满意度（10分）</w:t>
            </w:r>
          </w:p>
        </w:tc>
        <w:tc>
          <w:tcPr>
            <w:tcW w:w="2221" w:type="dxa"/>
            <w:vMerge w:val="restart"/>
            <w:shd w:val="clear" w:color="auto" w:fill="auto"/>
            <w:vAlign w:val="center"/>
          </w:tcPr>
          <w:p w14:paraId="66DBAE4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社会公众或服务对象对项目实施效果的满意程度。社会公众或服务对象是指因该项目实施而受到影响的部门（单位）、群体或个人。一般采取社会调查的方式。</w:t>
            </w:r>
          </w:p>
        </w:tc>
        <w:tc>
          <w:tcPr>
            <w:tcW w:w="1391" w:type="dxa"/>
            <w:shd w:val="clear" w:color="auto" w:fill="auto"/>
            <w:vAlign w:val="center"/>
          </w:tcPr>
          <w:p w14:paraId="0F72D6E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9.0（含）-10.0</w:t>
            </w:r>
          </w:p>
        </w:tc>
        <w:tc>
          <w:tcPr>
            <w:tcW w:w="2419" w:type="dxa"/>
            <w:shd w:val="clear" w:color="auto" w:fill="auto"/>
            <w:vAlign w:val="center"/>
          </w:tcPr>
          <w:p w14:paraId="75125108">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服务对象非常满意</w:t>
            </w:r>
          </w:p>
        </w:tc>
        <w:tc>
          <w:tcPr>
            <w:tcW w:w="607" w:type="dxa"/>
            <w:vMerge w:val="restart"/>
            <w:shd w:val="clear" w:color="auto" w:fill="auto"/>
            <w:vAlign w:val="center"/>
          </w:tcPr>
          <w:p w14:paraId="3B998A64">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8</w:t>
            </w:r>
          </w:p>
        </w:tc>
        <w:tc>
          <w:tcPr>
            <w:tcW w:w="882" w:type="dxa"/>
            <w:vMerge w:val="restart"/>
            <w:shd w:val="clear" w:color="auto" w:fill="auto"/>
            <w:vAlign w:val="center"/>
          </w:tcPr>
          <w:p w14:paraId="6A4FFB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r>
              <w:rPr>
                <w:rFonts w:hint="eastAsia" w:ascii="宋体" w:hAnsi="宋体" w:cs="宋体"/>
                <w:i w:val="0"/>
                <w:color w:val="000000"/>
                <w:kern w:val="0"/>
                <w:sz w:val="18"/>
                <w:szCs w:val="18"/>
                <w:u w:val="none"/>
                <w:lang w:val="en-US" w:eastAsia="zh-CN" w:bidi="ar"/>
              </w:rPr>
              <w:t>调查方式</w:t>
            </w:r>
            <w:r>
              <w:rPr>
                <w:rFonts w:hint="eastAsia" w:ascii="宋体" w:hAnsi="宋体" w:eastAsia="宋体" w:cs="宋体"/>
                <w:i w:val="0"/>
                <w:color w:val="000000"/>
                <w:kern w:val="0"/>
                <w:sz w:val="18"/>
                <w:szCs w:val="18"/>
                <w:u w:val="none"/>
                <w:lang w:val="en-US" w:eastAsia="zh-CN" w:bidi="ar"/>
              </w:rPr>
              <w:t>有待进</w:t>
            </w:r>
            <w:r>
              <w:rPr>
                <w:rFonts w:hint="eastAsia" w:ascii="宋体" w:hAnsi="宋体" w:cs="宋体"/>
                <w:i w:val="0"/>
                <w:color w:val="000000"/>
                <w:kern w:val="0"/>
                <w:sz w:val="18"/>
                <w:szCs w:val="18"/>
                <w:u w:val="none"/>
                <w:lang w:val="en-US" w:eastAsia="zh-CN" w:bidi="ar"/>
              </w:rPr>
              <w:t>一步完善</w:t>
            </w:r>
          </w:p>
        </w:tc>
      </w:tr>
      <w:tr w14:paraId="3029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572" w:type="dxa"/>
            <w:vMerge w:val="continue"/>
            <w:shd w:val="clear" w:color="auto" w:fill="auto"/>
            <w:vAlign w:val="center"/>
          </w:tcPr>
          <w:p w14:paraId="73305A77">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143EC82F">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77C7C474">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6BC8728B">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1C7B143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7.5（含）-9.0</w:t>
            </w:r>
          </w:p>
        </w:tc>
        <w:tc>
          <w:tcPr>
            <w:tcW w:w="2419" w:type="dxa"/>
            <w:shd w:val="clear" w:color="auto" w:fill="auto"/>
            <w:vAlign w:val="center"/>
          </w:tcPr>
          <w:p w14:paraId="500106B2">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服务对象比较满意</w:t>
            </w:r>
          </w:p>
        </w:tc>
        <w:tc>
          <w:tcPr>
            <w:tcW w:w="607" w:type="dxa"/>
            <w:vMerge w:val="continue"/>
            <w:shd w:val="clear" w:color="auto" w:fill="auto"/>
            <w:vAlign w:val="center"/>
          </w:tcPr>
          <w:p w14:paraId="37E8CC6F">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6F7D040D">
            <w:pPr>
              <w:jc w:val="center"/>
              <w:rPr>
                <w:rFonts w:hint="eastAsia" w:ascii="宋体" w:hAnsi="宋体" w:eastAsia="宋体" w:cs="宋体"/>
                <w:i w:val="0"/>
                <w:color w:val="000000"/>
                <w:sz w:val="18"/>
                <w:szCs w:val="18"/>
                <w:u w:val="none"/>
              </w:rPr>
            </w:pPr>
          </w:p>
        </w:tc>
      </w:tr>
      <w:tr w14:paraId="263D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572" w:type="dxa"/>
            <w:vMerge w:val="continue"/>
            <w:shd w:val="clear" w:color="auto" w:fill="auto"/>
            <w:vAlign w:val="center"/>
          </w:tcPr>
          <w:p w14:paraId="7F515E7C">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4FCD901D">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51297516">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264BFCDA">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1DBDA32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6.0（含）-7.5</w:t>
            </w:r>
          </w:p>
        </w:tc>
        <w:tc>
          <w:tcPr>
            <w:tcW w:w="2419" w:type="dxa"/>
            <w:shd w:val="clear" w:color="auto" w:fill="auto"/>
            <w:vAlign w:val="center"/>
          </w:tcPr>
          <w:p w14:paraId="479711D8">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服务对象态度一般</w:t>
            </w:r>
          </w:p>
        </w:tc>
        <w:tc>
          <w:tcPr>
            <w:tcW w:w="607" w:type="dxa"/>
            <w:vMerge w:val="continue"/>
            <w:shd w:val="clear" w:color="auto" w:fill="auto"/>
            <w:vAlign w:val="center"/>
          </w:tcPr>
          <w:p w14:paraId="5C4D2FDB">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04C3E424">
            <w:pPr>
              <w:jc w:val="center"/>
              <w:rPr>
                <w:rFonts w:hint="eastAsia" w:ascii="宋体" w:hAnsi="宋体" w:eastAsia="宋体" w:cs="宋体"/>
                <w:i w:val="0"/>
                <w:color w:val="000000"/>
                <w:sz w:val="18"/>
                <w:szCs w:val="18"/>
                <w:u w:val="none"/>
              </w:rPr>
            </w:pPr>
          </w:p>
        </w:tc>
      </w:tr>
      <w:tr w14:paraId="1FA4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trPr>
        <w:tc>
          <w:tcPr>
            <w:tcW w:w="572" w:type="dxa"/>
            <w:vMerge w:val="continue"/>
            <w:shd w:val="clear" w:color="auto" w:fill="auto"/>
            <w:vAlign w:val="center"/>
          </w:tcPr>
          <w:p w14:paraId="2B3C16F5">
            <w:pPr>
              <w:jc w:val="center"/>
              <w:rPr>
                <w:rFonts w:hint="default" w:ascii="Times New Roman" w:hAnsi="Times New Roman" w:eastAsia="宋体" w:cs="Times New Roman"/>
                <w:i w:val="0"/>
                <w:color w:val="000000"/>
                <w:sz w:val="18"/>
                <w:szCs w:val="18"/>
                <w:u w:val="none"/>
              </w:rPr>
            </w:pPr>
          </w:p>
        </w:tc>
        <w:tc>
          <w:tcPr>
            <w:tcW w:w="572" w:type="dxa"/>
            <w:vMerge w:val="continue"/>
            <w:shd w:val="clear" w:color="auto" w:fill="auto"/>
            <w:vAlign w:val="center"/>
          </w:tcPr>
          <w:p w14:paraId="118180A0">
            <w:pPr>
              <w:jc w:val="center"/>
              <w:rPr>
                <w:rFonts w:hint="default" w:ascii="Times New Roman" w:hAnsi="Times New Roman" w:eastAsia="宋体" w:cs="Times New Roman"/>
                <w:i w:val="0"/>
                <w:color w:val="000000"/>
                <w:sz w:val="18"/>
                <w:szCs w:val="18"/>
                <w:u w:val="none"/>
              </w:rPr>
            </w:pPr>
          </w:p>
        </w:tc>
        <w:tc>
          <w:tcPr>
            <w:tcW w:w="576" w:type="dxa"/>
            <w:vMerge w:val="continue"/>
            <w:shd w:val="clear" w:color="auto" w:fill="auto"/>
            <w:vAlign w:val="center"/>
          </w:tcPr>
          <w:p w14:paraId="69417438">
            <w:pPr>
              <w:jc w:val="center"/>
              <w:rPr>
                <w:rFonts w:hint="default" w:ascii="Times New Roman" w:hAnsi="Times New Roman" w:eastAsia="宋体" w:cs="Times New Roman"/>
                <w:i w:val="0"/>
                <w:color w:val="000000"/>
                <w:sz w:val="18"/>
                <w:szCs w:val="18"/>
                <w:u w:val="none"/>
              </w:rPr>
            </w:pPr>
          </w:p>
        </w:tc>
        <w:tc>
          <w:tcPr>
            <w:tcW w:w="2221" w:type="dxa"/>
            <w:vMerge w:val="continue"/>
            <w:shd w:val="clear" w:color="auto" w:fill="auto"/>
            <w:vAlign w:val="center"/>
          </w:tcPr>
          <w:p w14:paraId="7498CEDC">
            <w:pPr>
              <w:jc w:val="left"/>
              <w:rPr>
                <w:rFonts w:hint="eastAsia" w:ascii="宋体" w:hAnsi="宋体" w:eastAsia="宋体" w:cs="宋体"/>
                <w:i w:val="0"/>
                <w:color w:val="000000"/>
                <w:sz w:val="18"/>
                <w:szCs w:val="18"/>
                <w:u w:val="none"/>
              </w:rPr>
            </w:pPr>
          </w:p>
        </w:tc>
        <w:tc>
          <w:tcPr>
            <w:tcW w:w="1391" w:type="dxa"/>
            <w:shd w:val="clear" w:color="auto" w:fill="auto"/>
            <w:vAlign w:val="center"/>
          </w:tcPr>
          <w:p w14:paraId="0A75FD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0（含）-6.0</w:t>
            </w:r>
          </w:p>
        </w:tc>
        <w:tc>
          <w:tcPr>
            <w:tcW w:w="2419" w:type="dxa"/>
            <w:shd w:val="clear" w:color="auto" w:fill="auto"/>
            <w:vAlign w:val="center"/>
          </w:tcPr>
          <w:p w14:paraId="0DA36E49">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服务对象不满意</w:t>
            </w:r>
          </w:p>
        </w:tc>
        <w:tc>
          <w:tcPr>
            <w:tcW w:w="607" w:type="dxa"/>
            <w:vMerge w:val="continue"/>
            <w:shd w:val="clear" w:color="auto" w:fill="auto"/>
            <w:vAlign w:val="center"/>
          </w:tcPr>
          <w:p w14:paraId="77F971D2">
            <w:pPr>
              <w:jc w:val="center"/>
              <w:rPr>
                <w:rFonts w:hint="eastAsia" w:ascii="宋体" w:hAnsi="宋体" w:eastAsia="宋体" w:cs="宋体"/>
                <w:i w:val="0"/>
                <w:color w:val="000000"/>
                <w:sz w:val="18"/>
                <w:szCs w:val="18"/>
                <w:u w:val="none"/>
              </w:rPr>
            </w:pPr>
          </w:p>
        </w:tc>
        <w:tc>
          <w:tcPr>
            <w:tcW w:w="882" w:type="dxa"/>
            <w:vMerge w:val="continue"/>
            <w:shd w:val="clear" w:color="auto" w:fill="auto"/>
            <w:vAlign w:val="center"/>
          </w:tcPr>
          <w:p w14:paraId="3A848DD0">
            <w:pPr>
              <w:jc w:val="center"/>
              <w:rPr>
                <w:rFonts w:hint="eastAsia" w:ascii="宋体" w:hAnsi="宋体" w:eastAsia="宋体" w:cs="宋体"/>
                <w:i w:val="0"/>
                <w:color w:val="000000"/>
                <w:sz w:val="18"/>
                <w:szCs w:val="18"/>
                <w:u w:val="none"/>
              </w:rPr>
            </w:pPr>
          </w:p>
        </w:tc>
      </w:tr>
      <w:tr w14:paraId="6720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6" w:hRule="atLeast"/>
        </w:trPr>
        <w:tc>
          <w:tcPr>
            <w:tcW w:w="7751" w:type="dxa"/>
            <w:gridSpan w:val="6"/>
            <w:shd w:val="clear" w:color="auto" w:fill="auto"/>
            <w:vAlign w:val="center"/>
          </w:tcPr>
          <w:p w14:paraId="2230BFD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合计</w:t>
            </w:r>
          </w:p>
        </w:tc>
        <w:tc>
          <w:tcPr>
            <w:tcW w:w="607" w:type="dxa"/>
            <w:shd w:val="clear" w:color="auto" w:fill="auto"/>
            <w:vAlign w:val="center"/>
          </w:tcPr>
          <w:p w14:paraId="66725809">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auto"/>
                <w:kern w:val="0"/>
                <w:sz w:val="18"/>
                <w:szCs w:val="18"/>
                <w:u w:val="none"/>
                <w:lang w:val="en-US" w:eastAsia="zh-CN" w:bidi="ar"/>
              </w:rPr>
              <w:t>9</w:t>
            </w:r>
            <w:r>
              <w:rPr>
                <w:rFonts w:hint="eastAsia" w:ascii="宋体" w:hAnsi="宋体" w:cs="宋体"/>
                <w:i w:val="0"/>
                <w:color w:val="auto"/>
                <w:kern w:val="0"/>
                <w:sz w:val="18"/>
                <w:szCs w:val="18"/>
                <w:u w:val="none"/>
                <w:lang w:val="en-US" w:eastAsia="zh-CN" w:bidi="ar"/>
              </w:rPr>
              <w:t>3.5</w:t>
            </w:r>
          </w:p>
        </w:tc>
        <w:tc>
          <w:tcPr>
            <w:tcW w:w="882" w:type="dxa"/>
            <w:shd w:val="clear" w:color="auto" w:fill="auto"/>
            <w:vAlign w:val="center"/>
          </w:tcPr>
          <w:p w14:paraId="0F1D70A6">
            <w:pPr>
              <w:rPr>
                <w:rFonts w:hint="eastAsia" w:ascii="宋体" w:hAnsi="宋体" w:eastAsia="宋体" w:cs="宋体"/>
                <w:i w:val="0"/>
                <w:color w:val="000000"/>
                <w:sz w:val="22"/>
                <w:szCs w:val="22"/>
                <w:u w:val="none"/>
              </w:rPr>
            </w:pPr>
          </w:p>
        </w:tc>
      </w:tr>
    </w:tbl>
    <w:p w14:paraId="3332A474">
      <w:pPr>
        <w:pStyle w:val="9"/>
        <w:ind w:left="0" w:leftChars="0" w:firstLine="0" w:firstLineChars="0"/>
        <w:rPr>
          <w:rFonts w:hint="eastAsia" w:ascii="仿宋" w:hAnsi="仿宋" w:eastAsia="仿宋" w:cs="仿宋"/>
          <w:sz w:val="30"/>
          <w:szCs w:val="30"/>
        </w:rPr>
      </w:pPr>
    </w:p>
    <w:sectPr>
      <w:footerReference r:id="rId3" w:type="default"/>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0661361"/>
    </w:sdtPr>
    <w:sdtContent>
      <w:p w14:paraId="616A89B5">
        <w:pPr>
          <w:pStyle w:val="7"/>
          <w:jc w:val="center"/>
        </w:pPr>
        <w:r>
          <w:fldChar w:fldCharType="begin"/>
        </w:r>
        <w:r>
          <w:instrText xml:space="preserve">PAGE   \* MERGEFORMAT</w:instrText>
        </w:r>
        <w:r>
          <w:fldChar w:fldCharType="separate"/>
        </w:r>
        <w:r>
          <w:rPr>
            <w:lang w:val="zh-CN"/>
          </w:rPr>
          <w:t>-</w:t>
        </w:r>
        <w:r>
          <w:t xml:space="preserve"> 8 -</w:t>
        </w:r>
        <w:r>
          <w:fldChar w:fldCharType="end"/>
        </w:r>
      </w:p>
    </w:sdtContent>
  </w:sdt>
  <w:p w14:paraId="36F3401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F3CCB1"/>
    <w:multiLevelType w:val="singleLevel"/>
    <w:tmpl w:val="65F3CCB1"/>
    <w:lvl w:ilvl="0" w:tentative="0">
      <w:start w:val="3"/>
      <w:numFmt w:val="chineseCounting"/>
      <w:suff w:val="nothing"/>
      <w:lvlText w:val="（%1）"/>
      <w:lvlJc w:val="left"/>
    </w:lvl>
  </w:abstractNum>
  <w:abstractNum w:abstractNumId="1">
    <w:nsid w:val="65F4045E"/>
    <w:multiLevelType w:val="singleLevel"/>
    <w:tmpl w:val="65F4045E"/>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FE7"/>
    <w:rsid w:val="0008375C"/>
    <w:rsid w:val="00272169"/>
    <w:rsid w:val="00384BD8"/>
    <w:rsid w:val="003A2975"/>
    <w:rsid w:val="004F5BDE"/>
    <w:rsid w:val="005139E2"/>
    <w:rsid w:val="006D08D9"/>
    <w:rsid w:val="009217F3"/>
    <w:rsid w:val="00986FE7"/>
    <w:rsid w:val="00AA5192"/>
    <w:rsid w:val="00BA05D1"/>
    <w:rsid w:val="00C806B0"/>
    <w:rsid w:val="00DD30D6"/>
    <w:rsid w:val="00EE2E87"/>
    <w:rsid w:val="0235655E"/>
    <w:rsid w:val="091A0780"/>
    <w:rsid w:val="0B052070"/>
    <w:rsid w:val="0B953008"/>
    <w:rsid w:val="0E160A2D"/>
    <w:rsid w:val="0F954EF2"/>
    <w:rsid w:val="13626366"/>
    <w:rsid w:val="15656557"/>
    <w:rsid w:val="177C203E"/>
    <w:rsid w:val="18413C7A"/>
    <w:rsid w:val="187D16AF"/>
    <w:rsid w:val="1B7B3900"/>
    <w:rsid w:val="1C3D4756"/>
    <w:rsid w:val="227F3457"/>
    <w:rsid w:val="25CE1CA0"/>
    <w:rsid w:val="27E92ED3"/>
    <w:rsid w:val="28A33B76"/>
    <w:rsid w:val="2B3524A1"/>
    <w:rsid w:val="30410EF0"/>
    <w:rsid w:val="30E428CC"/>
    <w:rsid w:val="34823F0F"/>
    <w:rsid w:val="3532403F"/>
    <w:rsid w:val="366D7E72"/>
    <w:rsid w:val="42332FD4"/>
    <w:rsid w:val="42FA6F66"/>
    <w:rsid w:val="43C57CE3"/>
    <w:rsid w:val="4A2148CC"/>
    <w:rsid w:val="50D045A2"/>
    <w:rsid w:val="512D23CE"/>
    <w:rsid w:val="52A92C5F"/>
    <w:rsid w:val="53120BDD"/>
    <w:rsid w:val="560276B1"/>
    <w:rsid w:val="585617AB"/>
    <w:rsid w:val="5A982087"/>
    <w:rsid w:val="6390636B"/>
    <w:rsid w:val="706A0EBB"/>
    <w:rsid w:val="73D900F7"/>
    <w:rsid w:val="7657312B"/>
    <w:rsid w:val="7AED1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9"/>
    <w:pPr>
      <w:keepNext/>
      <w:keepLines/>
      <w:spacing w:line="312" w:lineRule="auto"/>
      <w:jc w:val="center"/>
      <w:outlineLvl w:val="1"/>
    </w:pPr>
    <w:rPr>
      <w:rFonts w:ascii="Cambria" w:hAnsi="Cambria"/>
      <w:b/>
      <w:bCs/>
      <w:sz w:val="36"/>
      <w:szCs w:val="32"/>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4">
    <w:name w:val="Body Text"/>
    <w:basedOn w:val="1"/>
    <w:unhideWhenUsed/>
    <w:qFormat/>
    <w:uiPriority w:val="99"/>
    <w:pPr>
      <w:spacing w:before="48"/>
      <w:ind w:left="111"/>
    </w:pPr>
    <w:rPr>
      <w:rFonts w:ascii="仿宋" w:hAnsi="仿宋" w:eastAsia="仿宋"/>
      <w:sz w:val="32"/>
      <w:szCs w:val="32"/>
    </w:rPr>
  </w:style>
  <w:style w:type="paragraph" w:styleId="5">
    <w:name w:val="Body Text Indent"/>
    <w:basedOn w:val="1"/>
    <w:unhideWhenUsed/>
    <w:qFormat/>
    <w:uiPriority w:val="99"/>
    <w:pPr>
      <w:tabs>
        <w:tab w:val="left" w:pos="2880"/>
      </w:tabs>
      <w:spacing w:line="360" w:lineRule="auto"/>
      <w:ind w:firstLine="480" w:firstLineChars="200"/>
    </w:pPr>
    <w:rPr>
      <w:rFonts w:ascii="Times New Roman" w:hAnsi="Times New Roman"/>
      <w:bCs/>
      <w:kern w:val="0"/>
      <w:sz w:val="24"/>
      <w:szCs w:val="20"/>
    </w:rPr>
  </w:style>
  <w:style w:type="paragraph" w:styleId="6">
    <w:name w:val="Balloon Text"/>
    <w:basedOn w:val="1"/>
    <w:link w:val="13"/>
    <w:unhideWhenUsed/>
    <w:qFormat/>
    <w:uiPriority w:val="99"/>
    <w:rPr>
      <w:sz w:val="18"/>
      <w:szCs w:val="18"/>
    </w:rPr>
  </w:style>
  <w:style w:type="paragraph" w:styleId="7">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Body Text First Indent"/>
    <w:basedOn w:val="4"/>
    <w:unhideWhenUsed/>
    <w:qFormat/>
    <w:uiPriority w:val="99"/>
    <w:pPr>
      <w:ind w:firstLine="420" w:firstLineChars="100"/>
    </w:pPr>
  </w:style>
  <w:style w:type="paragraph" w:styleId="9">
    <w:name w:val="Body Text First Indent 2"/>
    <w:basedOn w:val="5"/>
    <w:unhideWhenUsed/>
    <w:qFormat/>
    <w:uiPriority w:val="99"/>
    <w:pPr>
      <w:ind w:firstLine="200" w:firstLineChars="200"/>
    </w:pPr>
  </w:style>
  <w:style w:type="character" w:customStyle="1" w:styleId="12">
    <w:name w:val="页脚 Char"/>
    <w:basedOn w:val="11"/>
    <w:link w:val="7"/>
    <w:qFormat/>
    <w:uiPriority w:val="99"/>
    <w:rPr>
      <w:sz w:val="18"/>
      <w:szCs w:val="18"/>
    </w:rPr>
  </w:style>
  <w:style w:type="character" w:customStyle="1" w:styleId="13">
    <w:name w:val="批注框文本 Char"/>
    <w:basedOn w:val="11"/>
    <w:link w:val="6"/>
    <w:semiHidden/>
    <w:qFormat/>
    <w:uiPriority w:val="99"/>
    <w:rPr>
      <w:rFonts w:ascii="Times New Roman" w:hAnsi="Times New Roman" w:eastAsia="宋体" w:cs="Times New Roman"/>
      <w:sz w:val="18"/>
      <w:szCs w:val="18"/>
    </w:rPr>
  </w:style>
  <w:style w:type="character" w:customStyle="1" w:styleId="14">
    <w:name w:val="font11"/>
    <w:basedOn w:val="11"/>
    <w:qFormat/>
    <w:uiPriority w:val="0"/>
    <w:rPr>
      <w:rFonts w:hint="eastAsia" w:ascii="宋体" w:hAnsi="宋体" w:eastAsia="宋体" w:cs="宋体"/>
      <w:color w:val="000000"/>
      <w:sz w:val="20"/>
      <w:szCs w:val="20"/>
      <w:u w:val="none"/>
    </w:rPr>
  </w:style>
  <w:style w:type="character" w:customStyle="1" w:styleId="15">
    <w:name w:val="font41"/>
    <w:basedOn w:val="11"/>
    <w:qFormat/>
    <w:uiPriority w:val="0"/>
    <w:rPr>
      <w:rFonts w:hint="default" w:ascii="Times New Roman" w:hAnsi="Times New Roman" w:cs="Times New Roman"/>
      <w:color w:val="000000"/>
      <w:sz w:val="18"/>
      <w:szCs w:val="18"/>
      <w:u w:val="none"/>
    </w:rPr>
  </w:style>
  <w:style w:type="character" w:customStyle="1" w:styleId="16">
    <w:name w:val="font81"/>
    <w:basedOn w:val="11"/>
    <w:qFormat/>
    <w:uiPriority w:val="0"/>
    <w:rPr>
      <w:rFonts w:hint="eastAsia" w:ascii="宋体" w:hAnsi="宋体" w:eastAsia="宋体" w:cs="宋体"/>
      <w:color w:val="000000"/>
      <w:sz w:val="18"/>
      <w:szCs w:val="18"/>
      <w:u w:val="none"/>
    </w:rPr>
  </w:style>
  <w:style w:type="character" w:customStyle="1" w:styleId="17">
    <w:name w:val="font21"/>
    <w:basedOn w:val="11"/>
    <w:qFormat/>
    <w:uiPriority w:val="0"/>
    <w:rPr>
      <w:rFonts w:hint="eastAsia" w:ascii="宋体" w:hAnsi="宋体" w:eastAsia="宋体" w:cs="宋体"/>
      <w:b/>
      <w:color w:val="000000"/>
      <w:sz w:val="20"/>
      <w:szCs w:val="20"/>
      <w:u w:val="none"/>
    </w:rPr>
  </w:style>
  <w:style w:type="character" w:customStyle="1" w:styleId="18">
    <w:name w:val="font112"/>
    <w:basedOn w:val="11"/>
    <w:qFormat/>
    <w:uiPriority w:val="0"/>
    <w:rPr>
      <w:rFonts w:hint="eastAsia" w:ascii="宋体" w:hAnsi="宋体" w:eastAsia="宋体" w:cs="宋体"/>
      <w:b/>
      <w:color w:val="000000"/>
      <w:sz w:val="18"/>
      <w:szCs w:val="18"/>
      <w:u w:val="none"/>
    </w:rPr>
  </w:style>
  <w:style w:type="character" w:customStyle="1" w:styleId="19">
    <w:name w:val="font61"/>
    <w:basedOn w:val="11"/>
    <w:qFormat/>
    <w:uiPriority w:val="0"/>
    <w:rPr>
      <w:rFonts w:hint="default" w:ascii="Times New Roman" w:hAnsi="Times New Roman" w:cs="Times New Roman"/>
      <w:b/>
      <w:color w:val="000000"/>
      <w:sz w:val="18"/>
      <w:szCs w:val="18"/>
      <w:u w:val="none"/>
    </w:rPr>
  </w:style>
  <w:style w:type="character" w:customStyle="1" w:styleId="20">
    <w:name w:val="font71"/>
    <w:basedOn w:val="11"/>
    <w:qFormat/>
    <w:uiPriority w:val="0"/>
    <w:rPr>
      <w:rFonts w:hint="eastAsia" w:ascii="宋体" w:hAnsi="宋体" w:eastAsia="宋体" w:cs="宋体"/>
      <w:color w:val="000000"/>
      <w:sz w:val="18"/>
      <w:szCs w:val="18"/>
      <w:u w:val="none"/>
    </w:rPr>
  </w:style>
  <w:style w:type="character" w:customStyle="1" w:styleId="21">
    <w:name w:val="font31"/>
    <w:basedOn w:val="11"/>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7252</Words>
  <Characters>7741</Characters>
  <Lines>28</Lines>
  <Paragraphs>7</Paragraphs>
  <TotalTime>144</TotalTime>
  <ScaleCrop>false</ScaleCrop>
  <LinksUpToDate>false</LinksUpToDate>
  <CharactersWithSpaces>7776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2023-05-17T03:03:00Z</dcterms:created>
  <dc:creator>Microsoft</dc:creator>
  <cp:lastModifiedBy>LW</cp:lastModifiedBy>
  <cp:lastPrinted>2025-02-14T06:21:00Z</cp:lastPrinted>
  <dcterms:modified xsi:type="dcterms:W3CDTF">2025-09-01T06:58:09Z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CE0171DF795F445398BE1DE527472888_13</vt:lpwstr>
  </property>
  <property fmtid="{D5CDD505-2E9C-101B-9397-08002B2CF9AE}" pid="4" name="KSOTemplateDocerSaveRecord">
    <vt:lpwstr>eyJoZGlkIjoiN2JkOTBiZjVmM2JjNDUwZTE5OWNiZDY0NDhiNThlZmYiLCJ1c2VySWQiOiI2NzEzNDE4ODMifQ==</vt:lpwstr>
  </property>
</Properties>
</file>