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ind w:firstLine="0" w:firstLineChars="0"/>
        <w:textAlignment w:val="center"/>
        <w:rPr>
          <w:rFonts w:ascii="黑体" w:hAnsi="黑体" w:cs="黑体"/>
          <w:b w:val="0"/>
          <w:bCs w:val="0"/>
          <w:szCs w:val="32"/>
        </w:rPr>
      </w:pPr>
      <w:bookmarkStart w:id="0" w:name="_GoBack"/>
      <w:bookmarkEnd w:id="0"/>
      <w:r>
        <w:rPr>
          <w:rFonts w:hint="eastAsia" w:ascii="黑体" w:hAnsi="黑体" w:cs="黑体"/>
          <w:b w:val="0"/>
          <w:bCs w:val="0"/>
          <w:szCs w:val="32"/>
        </w:rPr>
        <w:t>附件3</w:t>
      </w:r>
    </w:p>
    <w:p>
      <w:pPr>
        <w:pStyle w:val="3"/>
        <w:spacing w:line="400" w:lineRule="exact"/>
        <w:ind w:firstLine="0" w:firstLineChars="0"/>
        <w:jc w:val="center"/>
        <w:textAlignment w:val="center"/>
        <w:rPr>
          <w:rFonts w:ascii="Times New Roman" w:hAnsi="Times New Roman" w:eastAsia="方正小标宋简体" w:cs="方正小标宋简体"/>
          <w:b w:val="0"/>
          <w:bCs w:val="0"/>
          <w:szCs w:val="32"/>
        </w:rPr>
      </w:pPr>
      <w:r>
        <w:rPr>
          <w:rFonts w:hint="eastAsia" w:ascii="Times New Roman" w:hAnsi="Times New Roman" w:eastAsia="方正小标宋简体" w:cs="方正小标宋简体"/>
          <w:b w:val="0"/>
          <w:bCs w:val="0"/>
          <w:szCs w:val="32"/>
        </w:rPr>
        <w:t>申报示范园区基本情况统计表</w:t>
      </w:r>
    </w:p>
    <w:p>
      <w:pPr>
        <w:ind w:firstLine="4515" w:firstLineChars="2150"/>
      </w:pPr>
    </w:p>
    <w:p>
      <w:pPr>
        <w:ind w:firstLine="4515" w:firstLineChars="2150"/>
      </w:pPr>
      <w:r>
        <w:rPr>
          <w:rFonts w:hint="eastAsia"/>
        </w:rPr>
        <w:t>填表人</w:t>
      </w:r>
      <w:r>
        <w:t>：</w:t>
      </w:r>
      <w:r>
        <w:rPr>
          <w:rFonts w:hint="eastAsia"/>
        </w:rPr>
        <w:t xml:space="preserve">       ；</w:t>
      </w:r>
      <w:r>
        <w:t>联系方式</w:t>
      </w:r>
      <w:r>
        <w:rPr>
          <w:rFonts w:hint="eastAsia"/>
        </w:rPr>
        <w:t>：</w:t>
      </w:r>
    </w:p>
    <w:tbl>
      <w:tblPr>
        <w:tblStyle w:val="6"/>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291"/>
        <w:gridCol w:w="2522"/>
        <w:gridCol w:w="732"/>
        <w:gridCol w:w="790"/>
        <w:gridCol w:w="673"/>
        <w:gridCol w:w="9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681" w:type="dxa"/>
            <w:vAlign w:val="center"/>
          </w:tcPr>
          <w:p>
            <w:pPr>
              <w:widowControl/>
              <w:spacing w:line="260" w:lineRule="exact"/>
              <w:jc w:val="left"/>
              <w:textAlignment w:val="center"/>
              <w:rPr>
                <w:rFonts w:ascii="Times New Roman" w:hAnsi="Times New Roman" w:eastAsia="宋体"/>
                <w:b/>
                <w:kern w:val="0"/>
                <w:szCs w:val="21"/>
              </w:rPr>
            </w:pPr>
            <w:r>
              <w:rPr>
                <w:rFonts w:ascii="Times New Roman" w:hAnsi="Times New Roman" w:eastAsia="宋体"/>
                <w:b/>
                <w:kern w:val="0"/>
                <w:szCs w:val="21"/>
              </w:rPr>
              <w:t>指标类别</w:t>
            </w:r>
          </w:p>
        </w:tc>
        <w:tc>
          <w:tcPr>
            <w:tcW w:w="4813" w:type="dxa"/>
            <w:gridSpan w:val="2"/>
            <w:vAlign w:val="center"/>
          </w:tcPr>
          <w:p>
            <w:pPr>
              <w:widowControl/>
              <w:spacing w:line="260" w:lineRule="exact"/>
              <w:jc w:val="center"/>
              <w:textAlignment w:val="center"/>
              <w:rPr>
                <w:rFonts w:ascii="Times New Roman" w:hAnsi="Times New Roman" w:eastAsia="宋体"/>
                <w:b/>
                <w:kern w:val="0"/>
                <w:szCs w:val="21"/>
              </w:rPr>
            </w:pPr>
            <w:r>
              <w:rPr>
                <w:rFonts w:ascii="Times New Roman" w:hAnsi="Times New Roman" w:eastAsia="宋体"/>
                <w:b/>
                <w:kern w:val="0"/>
                <w:szCs w:val="21"/>
              </w:rPr>
              <w:t>指标名称</w:t>
            </w:r>
          </w:p>
        </w:tc>
        <w:tc>
          <w:tcPr>
            <w:tcW w:w="732" w:type="dxa"/>
            <w:tcMar>
              <w:top w:w="0" w:type="dxa"/>
              <w:left w:w="0" w:type="dxa"/>
              <w:bottom w:w="0" w:type="dxa"/>
              <w:right w:w="0" w:type="dxa"/>
            </w:tcMar>
            <w:vAlign w:val="center"/>
          </w:tcPr>
          <w:p>
            <w:pPr>
              <w:widowControl/>
              <w:spacing w:line="260" w:lineRule="exact"/>
              <w:jc w:val="center"/>
              <w:textAlignment w:val="center"/>
              <w:rPr>
                <w:rFonts w:ascii="Times New Roman" w:hAnsi="Times New Roman" w:eastAsia="宋体"/>
                <w:b/>
                <w:kern w:val="0"/>
                <w:szCs w:val="21"/>
              </w:rPr>
            </w:pPr>
            <w:r>
              <w:rPr>
                <w:rFonts w:hint="eastAsia" w:ascii="Times New Roman" w:hAnsi="Times New Roman" w:eastAsia="宋体"/>
                <w:b/>
                <w:kern w:val="0"/>
                <w:szCs w:val="21"/>
              </w:rPr>
              <w:t>2021年</w:t>
            </w:r>
          </w:p>
        </w:tc>
        <w:tc>
          <w:tcPr>
            <w:tcW w:w="790" w:type="dxa"/>
            <w:tcMar>
              <w:top w:w="0" w:type="dxa"/>
              <w:left w:w="0" w:type="dxa"/>
              <w:bottom w:w="0" w:type="dxa"/>
              <w:right w:w="0" w:type="dxa"/>
            </w:tcMar>
            <w:vAlign w:val="center"/>
          </w:tcPr>
          <w:p>
            <w:pPr>
              <w:widowControl/>
              <w:spacing w:line="260" w:lineRule="exact"/>
              <w:jc w:val="center"/>
              <w:textAlignment w:val="center"/>
              <w:rPr>
                <w:rFonts w:ascii="Times New Roman" w:hAnsi="Times New Roman" w:eastAsia="宋体"/>
                <w:b/>
                <w:kern w:val="0"/>
                <w:szCs w:val="21"/>
              </w:rPr>
            </w:pPr>
            <w:r>
              <w:rPr>
                <w:rFonts w:hint="eastAsia" w:ascii="Times New Roman" w:hAnsi="Times New Roman" w:eastAsia="宋体"/>
                <w:b/>
                <w:kern w:val="0"/>
                <w:szCs w:val="21"/>
              </w:rPr>
              <w:t>2022年</w:t>
            </w:r>
          </w:p>
        </w:tc>
        <w:tc>
          <w:tcPr>
            <w:tcW w:w="673" w:type="dxa"/>
            <w:tcMar>
              <w:top w:w="0" w:type="dxa"/>
              <w:left w:w="0" w:type="dxa"/>
              <w:bottom w:w="0" w:type="dxa"/>
              <w:right w:w="0" w:type="dxa"/>
            </w:tcMar>
            <w:vAlign w:val="center"/>
          </w:tcPr>
          <w:p>
            <w:pPr>
              <w:widowControl/>
              <w:spacing w:line="260" w:lineRule="exact"/>
              <w:jc w:val="center"/>
              <w:textAlignment w:val="center"/>
              <w:rPr>
                <w:rFonts w:ascii="Times New Roman" w:hAnsi="Times New Roman" w:eastAsia="宋体"/>
                <w:b/>
                <w:kern w:val="0"/>
                <w:szCs w:val="21"/>
              </w:rPr>
            </w:pPr>
            <w:r>
              <w:rPr>
                <w:rFonts w:hint="eastAsia" w:ascii="Times New Roman" w:hAnsi="Times New Roman" w:eastAsia="宋体"/>
                <w:b/>
                <w:kern w:val="0"/>
                <w:szCs w:val="21"/>
              </w:rPr>
              <w:t>2023年</w:t>
            </w:r>
          </w:p>
        </w:tc>
        <w:tc>
          <w:tcPr>
            <w:tcW w:w="927" w:type="dxa"/>
            <w:tcMar>
              <w:top w:w="0" w:type="dxa"/>
              <w:left w:w="0" w:type="dxa"/>
              <w:bottom w:w="0" w:type="dxa"/>
              <w:right w:w="0" w:type="dxa"/>
            </w:tcMar>
            <w:vAlign w:val="center"/>
          </w:tcPr>
          <w:p>
            <w:pPr>
              <w:widowControl/>
              <w:spacing w:line="260" w:lineRule="exact"/>
              <w:jc w:val="center"/>
              <w:textAlignment w:val="center"/>
              <w:rPr>
                <w:rFonts w:ascii="Times New Roman" w:hAnsi="Times New Roman" w:eastAsia="宋体"/>
                <w:b/>
                <w:kern w:val="0"/>
                <w:szCs w:val="21"/>
              </w:rPr>
            </w:pPr>
            <w:r>
              <w:rPr>
                <w:rFonts w:hint="eastAsia" w:ascii="Times New Roman" w:hAnsi="Times New Roman" w:eastAsia="宋体"/>
                <w:b/>
                <w:kern w:val="0"/>
                <w:szCs w:val="21"/>
              </w:rPr>
              <w:t>3年平均</w:t>
            </w:r>
          </w:p>
        </w:tc>
        <w:tc>
          <w:tcPr>
            <w:tcW w:w="1727" w:type="dxa"/>
            <w:tcMar>
              <w:top w:w="0" w:type="dxa"/>
              <w:left w:w="0" w:type="dxa"/>
              <w:bottom w:w="0" w:type="dxa"/>
              <w:right w:w="0" w:type="dxa"/>
            </w:tcMar>
            <w:vAlign w:val="center"/>
          </w:tcPr>
          <w:p>
            <w:pPr>
              <w:widowControl/>
              <w:spacing w:line="260" w:lineRule="exact"/>
              <w:jc w:val="center"/>
              <w:textAlignment w:val="center"/>
              <w:rPr>
                <w:rFonts w:ascii="Times New Roman" w:hAnsi="Times New Roman" w:eastAsia="宋体"/>
                <w:b/>
                <w:kern w:val="0"/>
                <w:szCs w:val="21"/>
              </w:rPr>
            </w:pPr>
            <w:r>
              <w:rPr>
                <w:rFonts w:ascii="Times New Roman" w:hAnsi="Times New Roman" w:eastAsia="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1" w:type="dxa"/>
            <w:vMerge w:val="restart"/>
            <w:vAlign w:val="center"/>
          </w:tcPr>
          <w:p>
            <w:pPr>
              <w:widowControl/>
              <w:spacing w:line="260" w:lineRule="exact"/>
              <w:jc w:val="center"/>
              <w:textAlignment w:val="center"/>
              <w:rPr>
                <w:rFonts w:ascii="Times New Roman" w:hAnsi="Times New Roman" w:eastAsia="宋体"/>
                <w:b/>
                <w:kern w:val="0"/>
                <w:szCs w:val="21"/>
              </w:rPr>
            </w:pPr>
            <w:r>
              <w:rPr>
                <w:rFonts w:ascii="Times New Roman" w:hAnsi="Times New Roman" w:eastAsia="宋体"/>
                <w:b/>
                <w:kern w:val="0"/>
                <w:szCs w:val="21"/>
              </w:rPr>
              <w:t>基本情况</w:t>
            </w: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园区占地</w:t>
            </w:r>
            <w:r>
              <w:rPr>
                <w:rFonts w:ascii="Times New Roman" w:hAnsi="Times New Roman" w:eastAsia="宋体"/>
                <w:kern w:val="0"/>
                <w:szCs w:val="21"/>
              </w:rPr>
              <w:t>面积（平方</w:t>
            </w:r>
            <w:r>
              <w:rPr>
                <w:rFonts w:hint="eastAsia" w:ascii="Times New Roman" w:hAnsi="Times New Roman" w:eastAsia="宋体"/>
                <w:kern w:val="0"/>
                <w:szCs w:val="21"/>
              </w:rPr>
              <w:t>米</w:t>
            </w:r>
            <w:r>
              <w:rPr>
                <w:rFonts w:ascii="Times New Roman" w:hAnsi="Times New Roman" w:eastAsia="宋体"/>
                <w:kern w:val="0"/>
                <w:szCs w:val="21"/>
              </w:rPr>
              <w:t>）</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1" w:type="dxa"/>
            <w:vMerge w:val="continue"/>
            <w:vAlign w:val="center"/>
          </w:tcPr>
          <w:p>
            <w:pPr>
              <w:widowControl/>
              <w:spacing w:line="260" w:lineRule="exact"/>
              <w:jc w:val="center"/>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hint="eastAsia" w:ascii="Times New Roman" w:hAnsi="Times New Roman" w:eastAsia="宋体"/>
                <w:kern w:val="0"/>
                <w:szCs w:val="21"/>
              </w:rPr>
            </w:pPr>
            <w:r>
              <w:rPr>
                <w:rFonts w:hint="eastAsia" w:ascii="Times New Roman" w:hAnsi="Times New Roman" w:eastAsia="宋体"/>
                <w:kern w:val="0"/>
                <w:szCs w:val="21"/>
              </w:rPr>
              <w:t>园区实际建成面积（平方米）</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hint="eastAsia"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园区企业数量（家）</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园区从业人员总数（人）</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园区营业收入（亿元）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园区营业收入增速（%）</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园区入驻企业平均单位面积收入（万元/平方米）</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园区高技术制造业收入占比（%）</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园区现代服务业收入占比（%）</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园区纳税总额（亿元）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restart"/>
            <w:vAlign w:val="center"/>
          </w:tcPr>
          <w:p>
            <w:pPr>
              <w:widowControl/>
              <w:spacing w:line="260" w:lineRule="exact"/>
              <w:textAlignment w:val="center"/>
              <w:rPr>
                <w:rFonts w:ascii="Times New Roman" w:hAnsi="Times New Roman" w:eastAsia="宋体"/>
                <w:b/>
                <w:kern w:val="0"/>
                <w:szCs w:val="21"/>
              </w:rPr>
            </w:pPr>
            <w:r>
              <w:rPr>
                <w:rFonts w:ascii="Times New Roman" w:hAnsi="Times New Roman" w:eastAsia="宋体"/>
                <w:b/>
                <w:kern w:val="0"/>
                <w:szCs w:val="21"/>
              </w:rPr>
              <w:t>产业</w:t>
            </w:r>
            <w:r>
              <w:rPr>
                <w:rFonts w:hint="eastAsia" w:ascii="Times New Roman" w:hAnsi="Times New Roman" w:eastAsia="宋体"/>
                <w:b/>
                <w:kern w:val="0"/>
                <w:szCs w:val="21"/>
              </w:rPr>
              <w:t>发展及两业融合情况</w:t>
            </w:r>
          </w:p>
        </w:tc>
        <w:tc>
          <w:tcPr>
            <w:tcW w:w="2291" w:type="dxa"/>
            <w:vMerge w:val="restart"/>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园区主导产业1</w:t>
            </w: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营业收入合计（亿元）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restart"/>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提供前三位</w:t>
            </w:r>
            <w:r>
              <w:rPr>
                <w:rFonts w:ascii="Times New Roman" w:hAnsi="Times New Roman" w:eastAsia="宋体"/>
                <w:kern w:val="0"/>
                <w:szCs w:val="21"/>
              </w:rPr>
              <w:t>主导</w:t>
            </w:r>
            <w:r>
              <w:rPr>
                <w:rFonts w:hint="eastAsia" w:ascii="Times New Roman" w:hAnsi="Times New Roman" w:eastAsia="宋体"/>
                <w:kern w:val="0"/>
                <w:szCs w:val="21"/>
              </w:rPr>
              <w:t>产业相关数据，具体内容可在方案中体现，包括主导产业行业类别、集聚程度及影响力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252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较上年增速（%）</w:t>
            </w:r>
          </w:p>
        </w:tc>
        <w:tc>
          <w:tcPr>
            <w:tcW w:w="73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790"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673"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927"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1727" w:type="dxa"/>
            <w:vMerge w:val="continue"/>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vAlign w:val="center"/>
          </w:tcPr>
          <w:p>
            <w:pPr>
              <w:widowControl/>
              <w:spacing w:line="260" w:lineRule="exact"/>
              <w:textAlignment w:val="center"/>
              <w:rPr>
                <w:rFonts w:ascii="Times New Roman" w:hAnsi="Times New Roman" w:eastAsia="宋体"/>
                <w:b/>
                <w:kern w:val="0"/>
                <w:szCs w:val="21"/>
              </w:rPr>
            </w:pPr>
          </w:p>
        </w:tc>
        <w:tc>
          <w:tcPr>
            <w:tcW w:w="2291" w:type="dxa"/>
            <w:vMerge w:val="restart"/>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园区主导产业2</w:t>
            </w:r>
          </w:p>
        </w:tc>
        <w:tc>
          <w:tcPr>
            <w:tcW w:w="2522" w:type="dxa"/>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营业收入合计（亿元）</w:t>
            </w:r>
          </w:p>
        </w:tc>
        <w:tc>
          <w:tcPr>
            <w:tcW w:w="732"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790"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673"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927"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1727" w:type="dxa"/>
            <w:vMerge w:val="continue"/>
            <w:shd w:val="clear" w:color="auto" w:fill="FFFFFF"/>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vAlign w:val="center"/>
          </w:tcPr>
          <w:p>
            <w:pPr>
              <w:widowControl/>
              <w:spacing w:line="260" w:lineRule="exact"/>
              <w:textAlignment w:val="center"/>
              <w:rPr>
                <w:rFonts w:ascii="Times New Roman" w:hAnsi="Times New Roman" w:eastAsia="宋体"/>
                <w:b/>
                <w:kern w:val="0"/>
                <w:szCs w:val="21"/>
              </w:rPr>
            </w:pPr>
          </w:p>
        </w:tc>
        <w:tc>
          <w:tcPr>
            <w:tcW w:w="2291" w:type="dxa"/>
            <w:vMerge w:val="continue"/>
            <w:shd w:val="clear" w:color="auto" w:fill="FFFFFF"/>
            <w:vAlign w:val="center"/>
          </w:tcPr>
          <w:p>
            <w:pPr>
              <w:widowControl/>
              <w:spacing w:line="260" w:lineRule="exact"/>
              <w:textAlignment w:val="center"/>
              <w:rPr>
                <w:rFonts w:ascii="Times New Roman" w:hAnsi="Times New Roman" w:eastAsia="宋体"/>
                <w:kern w:val="0"/>
                <w:szCs w:val="21"/>
              </w:rPr>
            </w:pPr>
          </w:p>
        </w:tc>
        <w:tc>
          <w:tcPr>
            <w:tcW w:w="2522" w:type="dxa"/>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较上年增速（%）</w:t>
            </w:r>
          </w:p>
        </w:tc>
        <w:tc>
          <w:tcPr>
            <w:tcW w:w="732"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790"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673"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927"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1727" w:type="dxa"/>
            <w:vMerge w:val="continue"/>
            <w:shd w:val="clear" w:color="auto" w:fill="FFFFFF"/>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vAlign w:val="center"/>
          </w:tcPr>
          <w:p>
            <w:pPr>
              <w:widowControl/>
              <w:spacing w:line="260" w:lineRule="exact"/>
              <w:textAlignment w:val="center"/>
              <w:rPr>
                <w:rFonts w:ascii="Times New Roman" w:hAnsi="Times New Roman" w:eastAsia="宋体"/>
                <w:b/>
                <w:kern w:val="0"/>
                <w:szCs w:val="21"/>
              </w:rPr>
            </w:pPr>
          </w:p>
        </w:tc>
        <w:tc>
          <w:tcPr>
            <w:tcW w:w="2291" w:type="dxa"/>
            <w:vMerge w:val="restart"/>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园区主导产业3</w:t>
            </w:r>
          </w:p>
        </w:tc>
        <w:tc>
          <w:tcPr>
            <w:tcW w:w="2522" w:type="dxa"/>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营业收入合计（亿元）</w:t>
            </w:r>
          </w:p>
        </w:tc>
        <w:tc>
          <w:tcPr>
            <w:tcW w:w="732"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790"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673"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927"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1727" w:type="dxa"/>
            <w:vMerge w:val="continue"/>
            <w:shd w:val="clear" w:color="auto" w:fill="FFFFFF"/>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vAlign w:val="center"/>
          </w:tcPr>
          <w:p>
            <w:pPr>
              <w:widowControl/>
              <w:spacing w:line="260" w:lineRule="exact"/>
              <w:textAlignment w:val="center"/>
              <w:rPr>
                <w:rFonts w:ascii="Times New Roman" w:hAnsi="Times New Roman" w:eastAsia="宋体"/>
                <w:b/>
                <w:kern w:val="0"/>
                <w:szCs w:val="21"/>
              </w:rPr>
            </w:pPr>
          </w:p>
        </w:tc>
        <w:tc>
          <w:tcPr>
            <w:tcW w:w="2291" w:type="dxa"/>
            <w:vMerge w:val="continue"/>
            <w:shd w:val="clear" w:color="auto" w:fill="FFFFFF"/>
            <w:vAlign w:val="center"/>
          </w:tcPr>
          <w:p>
            <w:pPr>
              <w:widowControl/>
              <w:spacing w:line="260" w:lineRule="exact"/>
              <w:textAlignment w:val="center"/>
              <w:rPr>
                <w:rFonts w:ascii="Times New Roman" w:hAnsi="Times New Roman" w:eastAsia="宋体"/>
                <w:kern w:val="0"/>
                <w:szCs w:val="21"/>
              </w:rPr>
            </w:pPr>
          </w:p>
        </w:tc>
        <w:tc>
          <w:tcPr>
            <w:tcW w:w="2522" w:type="dxa"/>
            <w:shd w:val="clear" w:color="auto" w:fill="FFFFFF"/>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较上年增速（%）</w:t>
            </w:r>
          </w:p>
        </w:tc>
        <w:tc>
          <w:tcPr>
            <w:tcW w:w="732"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790"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673"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927" w:type="dxa"/>
            <w:shd w:val="clear" w:color="auto" w:fill="FFFFFF"/>
            <w:vAlign w:val="center"/>
          </w:tcPr>
          <w:p>
            <w:pPr>
              <w:widowControl/>
              <w:spacing w:line="260" w:lineRule="exact"/>
              <w:textAlignment w:val="center"/>
              <w:rPr>
                <w:rFonts w:ascii="Times New Roman" w:hAnsi="Times New Roman" w:eastAsia="宋体"/>
                <w:kern w:val="0"/>
                <w:szCs w:val="21"/>
              </w:rPr>
            </w:pPr>
          </w:p>
        </w:tc>
        <w:tc>
          <w:tcPr>
            <w:tcW w:w="1727" w:type="dxa"/>
            <w:vMerge w:val="continue"/>
            <w:shd w:val="clear" w:color="auto" w:fill="FFFFFF"/>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restart"/>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主导产业涉及的龙头、行业骨干、专精特新、平台型企业</w:t>
            </w: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数量（家）</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restart"/>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ascii="Times New Roman" w:hAnsi="Times New Roman" w:eastAsia="宋体"/>
                <w:kern w:val="0"/>
                <w:szCs w:val="21"/>
              </w:rPr>
              <w:t>提供</w:t>
            </w:r>
            <w:r>
              <w:rPr>
                <w:rFonts w:hint="eastAsia" w:ascii="Times New Roman" w:hAnsi="Times New Roman" w:eastAsia="宋体"/>
                <w:kern w:val="0"/>
                <w:szCs w:val="21"/>
              </w:rPr>
              <w:t>反映影响力和国内排名等方面的</w:t>
            </w:r>
            <w:r>
              <w:rPr>
                <w:rFonts w:ascii="Times New Roman" w:hAnsi="Times New Roman" w:eastAsia="宋体"/>
                <w:kern w:val="0"/>
                <w:szCs w:val="21"/>
              </w:rPr>
              <w:t>佐证材料</w:t>
            </w:r>
            <w:r>
              <w:rPr>
                <w:rFonts w:hint="eastAsia" w:ascii="Times New Roman" w:hAnsi="Times New Roman" w:eastAsia="宋体"/>
                <w:kern w:val="0"/>
                <w:szCs w:val="21"/>
              </w:rPr>
              <w:t>，重点企业可在方案中介绍说明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代表性企业</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continue"/>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restart"/>
            <w:vAlign w:val="center"/>
          </w:tcPr>
          <w:p>
            <w:pPr>
              <w:widowControl/>
              <w:spacing w:line="260" w:lineRule="exact"/>
              <w:textAlignment w:val="center"/>
              <w:rPr>
                <w:rFonts w:ascii="Times New Roman" w:hAnsi="Times New Roman" w:eastAsia="宋体"/>
                <w:kern w:val="0"/>
                <w:szCs w:val="21"/>
              </w:rPr>
            </w:pPr>
            <w:r>
              <w:rPr>
                <w:rFonts w:ascii="Times New Roman" w:hAnsi="Times New Roman" w:eastAsia="宋体"/>
                <w:kern w:val="0"/>
                <w:szCs w:val="21"/>
              </w:rPr>
              <w:t>主导产业中的先进制造业/</w:t>
            </w:r>
            <w:r>
              <w:rPr>
                <w:rFonts w:hint="eastAsia" w:ascii="Times New Roman" w:hAnsi="Times New Roman" w:eastAsia="宋体"/>
                <w:kern w:val="0"/>
                <w:szCs w:val="21"/>
              </w:rPr>
              <w:t>现代</w:t>
            </w:r>
            <w:r>
              <w:rPr>
                <w:rFonts w:ascii="Times New Roman" w:hAnsi="Times New Roman" w:eastAsia="宋体"/>
                <w:kern w:val="0"/>
                <w:szCs w:val="21"/>
              </w:rPr>
              <w:t>服务业企业</w:t>
            </w: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数量（家）</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营业收入合计（亿元）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业绩和综合实力排名前3位企业</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具体内容可在方案中体现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园区内主营业务符合北京市两业融八个合重点领域的企业年营业收入占园区年营业收入比重</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具体内容可在方案中体现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restart"/>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园区公共服务类（公共检验检测、金融服务、第三方物流等）平台、生产性服务机构和企业</w:t>
            </w: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数量（个）</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营业收入合计（亿元）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81" w:type="dxa"/>
            <w:vMerge w:val="continue"/>
            <w:tcBorders>
              <w:bottom w:val="single" w:color="auto" w:sz="4" w:space="0"/>
            </w:tcBorders>
            <w:vAlign w:val="center"/>
          </w:tcPr>
          <w:p>
            <w:pPr>
              <w:widowControl/>
              <w:spacing w:line="260" w:lineRule="exact"/>
              <w:textAlignment w:val="center"/>
              <w:rPr>
                <w:rFonts w:ascii="Times New Roman" w:hAnsi="Times New Roman" w:eastAsia="宋体"/>
                <w:b/>
                <w:kern w:val="0"/>
                <w:szCs w:val="21"/>
              </w:rPr>
            </w:pPr>
          </w:p>
        </w:tc>
        <w:tc>
          <w:tcPr>
            <w:tcW w:w="2291" w:type="dxa"/>
            <w:vMerge w:val="continue"/>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252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代表性平台或企业</w:t>
            </w:r>
          </w:p>
        </w:tc>
        <w:tc>
          <w:tcPr>
            <w:tcW w:w="73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790"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673"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927"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1727" w:type="dxa"/>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具体内容可在方案中体现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tcBorders>
              <w:bottom w:val="single" w:color="auto" w:sz="4" w:space="0"/>
            </w:tcBorders>
            <w:vAlign w:val="center"/>
          </w:tcPr>
          <w:p>
            <w:pPr>
              <w:widowControl/>
              <w:spacing w:line="260" w:lineRule="exact"/>
              <w:textAlignment w:val="center"/>
              <w:rPr>
                <w:rFonts w:ascii="Times New Roman" w:hAnsi="Times New Roman" w:eastAsia="宋体"/>
                <w:b/>
                <w:kern w:val="0"/>
                <w:szCs w:val="21"/>
              </w:rPr>
            </w:pPr>
          </w:p>
        </w:tc>
        <w:tc>
          <w:tcPr>
            <w:tcW w:w="2291" w:type="dxa"/>
            <w:vMerge w:val="restart"/>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服务收入占营业收入比重</w:t>
            </w:r>
          </w:p>
        </w:tc>
        <w:tc>
          <w:tcPr>
            <w:tcW w:w="252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收入（亿元）</w:t>
            </w:r>
          </w:p>
        </w:tc>
        <w:tc>
          <w:tcPr>
            <w:tcW w:w="732"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790"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673"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927" w:type="dxa"/>
            <w:tcBorders>
              <w:bottom w:val="single" w:color="auto" w:sz="4" w:space="0"/>
            </w:tcBorders>
            <w:vAlign w:val="center"/>
          </w:tcPr>
          <w:p>
            <w:pPr>
              <w:widowControl/>
              <w:spacing w:line="260" w:lineRule="exact"/>
              <w:textAlignment w:val="center"/>
              <w:rPr>
                <w:rFonts w:ascii="Times New Roman" w:hAnsi="Times New Roman" w:eastAsia="宋体"/>
                <w:kern w:val="0"/>
                <w:szCs w:val="21"/>
              </w:rPr>
            </w:pPr>
          </w:p>
        </w:tc>
        <w:tc>
          <w:tcPr>
            <w:tcW w:w="1727" w:type="dxa"/>
            <w:vMerge w:val="restart"/>
            <w:tcBorders>
              <w:bottom w:val="single" w:color="auto" w:sz="4" w:space="0"/>
            </w:tcBorders>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针对园区内制造业企业进行统计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比重（%）</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continue"/>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restart"/>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向制造业提供服务收入及占营业收入比重</w:t>
            </w: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收入（亿元）</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restart"/>
            <w:tcMar>
              <w:top w:w="0" w:type="dxa"/>
              <w:left w:w="0" w:type="dxa"/>
              <w:bottom w:w="0" w:type="dxa"/>
              <w:right w:w="0" w:type="dxa"/>
            </w:tcMar>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针对园区内服务业企业进行统计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2291" w:type="dxa"/>
            <w:vMerge w:val="continue"/>
            <w:vAlign w:val="center"/>
          </w:tcPr>
          <w:p>
            <w:pPr>
              <w:widowControl/>
              <w:spacing w:line="260" w:lineRule="exact"/>
              <w:textAlignment w:val="center"/>
              <w:rPr>
                <w:rFonts w:ascii="Times New Roman" w:hAnsi="Times New Roman" w:eastAsia="宋体"/>
                <w:kern w:val="0"/>
                <w:szCs w:val="21"/>
              </w:rPr>
            </w:pPr>
          </w:p>
        </w:tc>
        <w:tc>
          <w:tcPr>
            <w:tcW w:w="2522"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比重（%）</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Merge w:val="continue"/>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81" w:type="dxa"/>
            <w:vMerge w:val="restart"/>
            <w:vAlign w:val="center"/>
          </w:tcPr>
          <w:p>
            <w:pPr>
              <w:widowControl/>
              <w:spacing w:line="260" w:lineRule="exact"/>
              <w:jc w:val="center"/>
              <w:textAlignment w:val="center"/>
              <w:rPr>
                <w:rFonts w:ascii="Times New Roman" w:hAnsi="Times New Roman" w:eastAsia="宋体"/>
                <w:b/>
                <w:kern w:val="0"/>
                <w:szCs w:val="21"/>
              </w:rPr>
            </w:pPr>
            <w:r>
              <w:rPr>
                <w:rFonts w:ascii="Times New Roman" w:hAnsi="Times New Roman" w:eastAsia="宋体"/>
                <w:b/>
                <w:kern w:val="0"/>
                <w:szCs w:val="21"/>
              </w:rPr>
              <w:t>人才支撑</w:t>
            </w: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本科及以上学历人数占园区从业人数比例（</w:t>
            </w:r>
            <w:r>
              <w:rPr>
                <w:rFonts w:ascii="Times New Roman" w:hAnsi="Times New Roman" w:eastAsia="宋体"/>
                <w:kern w:val="0"/>
                <w:szCs w:val="21"/>
              </w:rPr>
              <w:t>%</w:t>
            </w:r>
            <w:r>
              <w:rPr>
                <w:rFonts w:hint="eastAsia" w:ascii="Times New Roman" w:hAnsi="Times New Roman" w:eastAsia="宋体"/>
                <w:kern w:val="0"/>
                <w:szCs w:val="21"/>
              </w:rPr>
              <w:t>）</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1" w:type="dxa"/>
            <w:vMerge w:val="continue"/>
            <w:vAlign w:val="center"/>
          </w:tcPr>
          <w:p>
            <w:pPr>
              <w:widowControl/>
              <w:spacing w:line="260" w:lineRule="exact"/>
              <w:jc w:val="center"/>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研发人员占园区从业人数比例（</w:t>
            </w:r>
            <w:r>
              <w:rPr>
                <w:rFonts w:ascii="Times New Roman" w:hAnsi="Times New Roman" w:eastAsia="宋体"/>
                <w:kern w:val="0"/>
                <w:szCs w:val="21"/>
              </w:rPr>
              <w:t>%</w:t>
            </w:r>
            <w:r>
              <w:rPr>
                <w:rFonts w:hint="eastAsia" w:ascii="Times New Roman" w:hAnsi="Times New Roman" w:eastAsia="宋体"/>
                <w:kern w:val="0"/>
                <w:szCs w:val="21"/>
              </w:rPr>
              <w:t>）</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1" w:type="dxa"/>
            <w:vMerge w:val="restart"/>
            <w:vAlign w:val="center"/>
          </w:tcPr>
          <w:p>
            <w:pPr>
              <w:widowControl/>
              <w:spacing w:line="260" w:lineRule="exact"/>
              <w:jc w:val="center"/>
              <w:textAlignment w:val="center"/>
              <w:rPr>
                <w:rFonts w:ascii="Times New Roman" w:hAnsi="Times New Roman" w:eastAsia="宋体"/>
                <w:b/>
                <w:kern w:val="0"/>
                <w:szCs w:val="21"/>
              </w:rPr>
            </w:pPr>
            <w:r>
              <w:rPr>
                <w:rFonts w:ascii="Times New Roman" w:hAnsi="Times New Roman" w:eastAsia="宋体"/>
                <w:b/>
                <w:kern w:val="0"/>
                <w:szCs w:val="21"/>
              </w:rPr>
              <w:t>科技创新</w:t>
            </w: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R&amp;D经费支出占营业收入比重（%）</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发明专利拥有量情况（件）</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市级以上科研平台数量（个）</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国家高新技术企业、中关村高新技术企业、科技型企业数量（家）</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81" w:type="dxa"/>
            <w:vMerge w:val="continue"/>
            <w:vAlign w:val="center"/>
          </w:tcPr>
          <w:p>
            <w:pPr>
              <w:widowControl/>
              <w:spacing w:line="260" w:lineRule="exact"/>
              <w:textAlignment w:val="center"/>
              <w:rPr>
                <w:rFonts w:ascii="Times New Roman" w:hAnsi="Times New Roman" w:eastAsia="宋体"/>
                <w:b/>
                <w:kern w:val="0"/>
                <w:szCs w:val="21"/>
              </w:rPr>
            </w:pPr>
          </w:p>
        </w:tc>
        <w:tc>
          <w:tcPr>
            <w:tcW w:w="4813" w:type="dxa"/>
            <w:gridSpan w:val="2"/>
            <w:vAlign w:val="center"/>
          </w:tcPr>
          <w:p>
            <w:pPr>
              <w:widowControl/>
              <w:spacing w:line="260" w:lineRule="exact"/>
              <w:textAlignment w:val="center"/>
              <w:rPr>
                <w:rFonts w:ascii="Times New Roman" w:hAnsi="Times New Roman" w:eastAsia="宋体"/>
                <w:kern w:val="0"/>
                <w:szCs w:val="21"/>
              </w:rPr>
            </w:pPr>
            <w:r>
              <w:rPr>
                <w:rFonts w:hint="eastAsia" w:ascii="Times New Roman" w:hAnsi="Times New Roman" w:eastAsia="宋体"/>
                <w:kern w:val="0"/>
                <w:szCs w:val="21"/>
              </w:rPr>
              <w:t>园区信息化投入占园区营业收入比重（%）</w:t>
            </w:r>
          </w:p>
        </w:tc>
        <w:tc>
          <w:tcPr>
            <w:tcW w:w="732" w:type="dxa"/>
            <w:vAlign w:val="center"/>
          </w:tcPr>
          <w:p>
            <w:pPr>
              <w:widowControl/>
              <w:spacing w:line="260" w:lineRule="exact"/>
              <w:textAlignment w:val="center"/>
              <w:rPr>
                <w:rFonts w:ascii="Times New Roman" w:hAnsi="Times New Roman" w:eastAsia="宋体"/>
                <w:kern w:val="0"/>
                <w:szCs w:val="21"/>
              </w:rPr>
            </w:pPr>
          </w:p>
        </w:tc>
        <w:tc>
          <w:tcPr>
            <w:tcW w:w="790" w:type="dxa"/>
            <w:vAlign w:val="center"/>
          </w:tcPr>
          <w:p>
            <w:pPr>
              <w:widowControl/>
              <w:spacing w:line="260" w:lineRule="exact"/>
              <w:textAlignment w:val="center"/>
              <w:rPr>
                <w:rFonts w:ascii="Times New Roman" w:hAnsi="Times New Roman" w:eastAsia="宋体"/>
                <w:kern w:val="0"/>
                <w:szCs w:val="21"/>
              </w:rPr>
            </w:pPr>
          </w:p>
        </w:tc>
        <w:tc>
          <w:tcPr>
            <w:tcW w:w="673" w:type="dxa"/>
            <w:vAlign w:val="center"/>
          </w:tcPr>
          <w:p>
            <w:pPr>
              <w:widowControl/>
              <w:spacing w:line="260" w:lineRule="exact"/>
              <w:textAlignment w:val="center"/>
              <w:rPr>
                <w:rFonts w:ascii="Times New Roman" w:hAnsi="Times New Roman" w:eastAsia="宋体"/>
                <w:kern w:val="0"/>
                <w:szCs w:val="21"/>
              </w:rPr>
            </w:pPr>
          </w:p>
        </w:tc>
        <w:tc>
          <w:tcPr>
            <w:tcW w:w="927" w:type="dxa"/>
            <w:vAlign w:val="center"/>
          </w:tcPr>
          <w:p>
            <w:pPr>
              <w:widowControl/>
              <w:spacing w:line="260" w:lineRule="exact"/>
              <w:textAlignment w:val="center"/>
              <w:rPr>
                <w:rFonts w:ascii="Times New Roman" w:hAnsi="Times New Roman" w:eastAsia="宋体"/>
                <w:kern w:val="0"/>
                <w:szCs w:val="21"/>
              </w:rPr>
            </w:pPr>
          </w:p>
        </w:tc>
        <w:tc>
          <w:tcPr>
            <w:tcW w:w="1727" w:type="dxa"/>
            <w:vAlign w:val="center"/>
          </w:tcPr>
          <w:p>
            <w:pPr>
              <w:widowControl/>
              <w:spacing w:line="260" w:lineRule="exact"/>
              <w:textAlignment w:val="center"/>
              <w:rPr>
                <w:rFonts w:ascii="Times New Roman" w:hAnsi="Times New Roman" w:eastAsia="宋体"/>
                <w:kern w:val="0"/>
                <w:szCs w:val="21"/>
              </w:rPr>
            </w:pPr>
          </w:p>
        </w:tc>
      </w:tr>
    </w:tbl>
    <w:p>
      <w:pPr>
        <w:spacing w:line="240" w:lineRule="exact"/>
        <w:ind w:left="-420" w:leftChars="-200" w:right="-437" w:rightChars="-208"/>
        <w:textAlignment w:val="center"/>
        <w:rPr>
          <w:rFonts w:ascii="Times New Roman" w:hAnsi="Times New Roman" w:eastAsia="仿宋_GB2312"/>
          <w:szCs w:val="21"/>
        </w:rPr>
      </w:pPr>
    </w:p>
    <w:p>
      <w:pPr>
        <w:spacing w:line="240" w:lineRule="exact"/>
        <w:ind w:left="-420" w:leftChars="-200" w:right="-437" w:rightChars="-208"/>
        <w:textAlignment w:val="center"/>
        <w:rPr>
          <w:rFonts w:hint="eastAsia" w:ascii="仿宋_GB2312" w:hAnsi="仿宋_GB2312" w:eastAsia="仿宋_GB2312" w:cs="仿宋_GB2312"/>
          <w:szCs w:val="21"/>
        </w:rPr>
      </w:pPr>
      <w:r>
        <w:rPr>
          <w:rFonts w:hint="eastAsia" w:ascii="Times New Roman" w:hAnsi="Times New Roman" w:eastAsia="仿宋_GB2312"/>
          <w:szCs w:val="21"/>
        </w:rPr>
        <w:t>注：</w:t>
      </w:r>
      <w:r>
        <w:rPr>
          <w:rFonts w:hint="eastAsia" w:ascii="仿宋_GB2312" w:hAnsi="仿宋_GB2312" w:eastAsia="仿宋_GB2312" w:cs="仿宋_GB2312"/>
          <w:szCs w:val="21"/>
        </w:rPr>
        <w:t>1.填报</w:t>
      </w:r>
      <w:r>
        <w:rPr>
          <w:rFonts w:hint="eastAsia" w:ascii="仿宋_GB2312" w:hAnsi="仿宋_GB2312" w:eastAsia="仿宋_GB2312" w:cs="仿宋_GB2312"/>
          <w:szCs w:val="21"/>
        </w:rPr>
        <w:t>2021</w:t>
      </w:r>
      <w:r>
        <w:rPr>
          <w:rFonts w:hint="eastAsia" w:ascii="仿宋_GB2312" w:hAnsi="仿宋_GB2312" w:eastAsia="仿宋_GB2312" w:cs="仿宋_GB2312"/>
          <w:szCs w:val="21"/>
        </w:rPr>
        <w:t>、</w:t>
      </w:r>
      <w:r>
        <w:rPr>
          <w:rFonts w:hint="eastAsia" w:ascii="仿宋_GB2312" w:hAnsi="仿宋_GB2312" w:eastAsia="仿宋_GB2312" w:cs="仿宋_GB2312"/>
          <w:szCs w:val="21"/>
        </w:rPr>
        <w:t>2022</w:t>
      </w:r>
      <w:r>
        <w:rPr>
          <w:rFonts w:hint="eastAsia" w:ascii="仿宋_GB2312" w:hAnsi="仿宋_GB2312" w:eastAsia="仿宋_GB2312" w:cs="仿宋_GB2312"/>
          <w:szCs w:val="21"/>
        </w:rPr>
        <w:t>、</w:t>
      </w:r>
      <w:r>
        <w:rPr>
          <w:rFonts w:hint="eastAsia" w:ascii="仿宋_GB2312" w:hAnsi="仿宋_GB2312" w:eastAsia="仿宋_GB2312" w:cs="仿宋_GB2312"/>
          <w:szCs w:val="21"/>
        </w:rPr>
        <w:t>2023</w:t>
      </w:r>
      <w:r>
        <w:rPr>
          <w:rFonts w:hint="eastAsia" w:ascii="仿宋_GB2312" w:hAnsi="仿宋_GB2312" w:eastAsia="仿宋_GB2312" w:cs="仿宋_GB2312"/>
          <w:szCs w:val="21"/>
        </w:rPr>
        <w:t>年相应指标数据及三年均值，如暂无</w:t>
      </w:r>
      <w:r>
        <w:rPr>
          <w:rFonts w:hint="eastAsia" w:ascii="仿宋_GB2312" w:hAnsi="仿宋_GB2312" w:eastAsia="仿宋_GB2312" w:cs="仿宋_GB2312"/>
          <w:szCs w:val="21"/>
        </w:rPr>
        <w:t>2023</w:t>
      </w:r>
      <w:r>
        <w:rPr>
          <w:rFonts w:hint="eastAsia" w:ascii="仿宋_GB2312" w:hAnsi="仿宋_GB2312" w:eastAsia="仿宋_GB2312" w:cs="仿宋_GB2312"/>
          <w:szCs w:val="21"/>
        </w:rPr>
        <w:t>年最新数据，请在备注中注明。</w:t>
      </w:r>
    </w:p>
    <w:p>
      <w:pPr>
        <w:spacing w:line="240" w:lineRule="exact"/>
        <w:ind w:left="-420" w:leftChars="-200" w:right="-437" w:rightChars="-208"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园区入驻企业平均单位面积收入=园区入驻企业营业收入总额/园区已建成面积*100%</w:t>
      </w:r>
    </w:p>
    <w:p>
      <w:pPr>
        <w:spacing w:line="240" w:lineRule="exact"/>
        <w:ind w:left="-420" w:leftChars="-200" w:right="-437" w:rightChars="-208"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rPr>
        <w:t>.市级以上研发平台包括国家级平台和市级平台，其中国家级科研平台包括国家实验室、国家重点实验室、国家工程实验室、国家工程（技术）研究中心、博士后工作站；市级科研平台主要包括经市政府或各委办局批准设立的北京市重点实验室和工程（技术）研究中心等。</w:t>
      </w:r>
    </w:p>
    <w:p>
      <w:pPr>
        <w:spacing w:line="240" w:lineRule="exact"/>
        <w:ind w:left="-420" w:leftChars="-200" w:right="-437" w:rightChars="-208"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rPr>
        <w:t>.除特殊标明外，其他可提供证明材料的尽量提供，各区对填报相关内容真实性负责。</w:t>
      </w:r>
    </w:p>
    <w:p>
      <w:pPr>
        <w:pStyle w:val="2"/>
        <w:spacing w:line="240" w:lineRule="exact"/>
        <w:ind w:left="-420" w:leftChars="-200" w:right="-437" w:rightChars="-208"/>
        <w:textAlignment w:val="center"/>
        <w:rPr>
          <w:rFonts w:hint="eastAsia" w:ascii="仿宋_GB2312" w:hAnsi="仿宋_GB2312" w:eastAsia="仿宋_GB2312" w:cs="仿宋_GB2312"/>
          <w:szCs w:val="21"/>
        </w:rPr>
      </w:pPr>
    </w:p>
    <w:p>
      <w:pPr>
        <w:spacing w:line="240" w:lineRule="exact"/>
        <w:ind w:left="-420" w:leftChars="-200" w:right="-437" w:rightChars="-208"/>
        <w:textAlignment w:val="center"/>
        <w:rPr>
          <w:rFonts w:hint="eastAsia" w:ascii="仿宋_GB2312" w:hAnsi="仿宋_GB2312" w:eastAsia="仿宋_GB2312" w:cs="仿宋_GB2312"/>
          <w:szCs w:val="21"/>
        </w:rPr>
      </w:pPr>
    </w:p>
    <w:p>
      <w:pPr>
        <w:rPr>
          <w:rFonts w:hint="eastAsia" w:ascii="仿宋_GB2312" w:hAnsi="仿宋_GB2312" w:eastAsia="仿宋_GB2312" w:cs="仿宋_GB231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YjgwMDE2YzQ1MTEzYTJlODg1NmY1MmZkOTEyNWEifQ=="/>
  </w:docVars>
  <w:rsids>
    <w:rsidRoot w:val="00D73552"/>
    <w:rsid w:val="000648DF"/>
    <w:rsid w:val="000C1CE8"/>
    <w:rsid w:val="001260D5"/>
    <w:rsid w:val="0017202B"/>
    <w:rsid w:val="00234CF6"/>
    <w:rsid w:val="00390F6B"/>
    <w:rsid w:val="004946A1"/>
    <w:rsid w:val="00496015"/>
    <w:rsid w:val="004B1EAC"/>
    <w:rsid w:val="00520A19"/>
    <w:rsid w:val="005376AC"/>
    <w:rsid w:val="005529BC"/>
    <w:rsid w:val="00564566"/>
    <w:rsid w:val="007002BA"/>
    <w:rsid w:val="00735CB1"/>
    <w:rsid w:val="0078525A"/>
    <w:rsid w:val="007D27BB"/>
    <w:rsid w:val="00867204"/>
    <w:rsid w:val="00904DD2"/>
    <w:rsid w:val="00980849"/>
    <w:rsid w:val="009905F0"/>
    <w:rsid w:val="00992E94"/>
    <w:rsid w:val="00AF558B"/>
    <w:rsid w:val="00B17636"/>
    <w:rsid w:val="00B47546"/>
    <w:rsid w:val="00BA5BCA"/>
    <w:rsid w:val="00BB2A8E"/>
    <w:rsid w:val="00C31B44"/>
    <w:rsid w:val="00D177A0"/>
    <w:rsid w:val="00D73552"/>
    <w:rsid w:val="00DF09F1"/>
    <w:rsid w:val="00E6402D"/>
    <w:rsid w:val="00E64F5C"/>
    <w:rsid w:val="00E725B0"/>
    <w:rsid w:val="00F56573"/>
    <w:rsid w:val="0C3E38A1"/>
    <w:rsid w:val="13627DE9"/>
    <w:rsid w:val="7C91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spacing w:line="360" w:lineRule="auto"/>
      <w:ind w:firstLine="200" w:firstLineChars="200"/>
      <w:outlineLvl w:val="0"/>
    </w:pPr>
    <w:rPr>
      <w:rFonts w:eastAsia="黑体"/>
      <w:b/>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3"/>
    <w:qFormat/>
    <w:uiPriority w:val="9"/>
    <w:rPr>
      <w:rFonts w:eastAsia="黑体"/>
      <w:b/>
      <w:bCs/>
      <w:kern w:val="44"/>
      <w:sz w:val="32"/>
      <w:szCs w:val="44"/>
    </w:rPr>
  </w:style>
  <w:style w:type="character" w:customStyle="1" w:styleId="11">
    <w:name w:val="批注框文本 字符"/>
    <w:basedOn w:val="7"/>
    <w:link w:val="2"/>
    <w:semiHidden/>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1046</Words>
  <Characters>1107</Characters>
  <Lines>10</Lines>
  <Paragraphs>2</Paragraphs>
  <TotalTime>18</TotalTime>
  <ScaleCrop>false</ScaleCrop>
  <LinksUpToDate>false</LinksUpToDate>
  <CharactersWithSpaces>1115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2023-06-20T10:08:00Z</dcterms:created>
  <dc:creator>Administrator</dc:creator>
  <cp:lastModifiedBy>小中</cp:lastModifiedBy>
  <cp:lastPrinted>2023-07-06T03:29:00Z</cp:lastPrinted>
  <dcterms:modified xsi:type="dcterms:W3CDTF">2024-05-30T08:06:44Z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A5066E12714F451D86E82FE1F1B7A2CF_12</vt:lpwstr>
  </property>
</Properties>
</file>