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96" w:rsidRPr="00EF5FB9" w:rsidRDefault="00EB10D9">
      <w:pPr>
        <w:pageBreakBefore/>
        <w:spacing w:line="440" w:lineRule="exact"/>
        <w:rPr>
          <w:rFonts w:eastAsia="仿宋_GB2312"/>
          <w:sz w:val="32"/>
          <w:szCs w:val="32"/>
        </w:rPr>
      </w:pPr>
      <w:r w:rsidRPr="00EF5FB9">
        <w:rPr>
          <w:rFonts w:eastAsia="仿宋_GB2312"/>
          <w:sz w:val="32"/>
          <w:szCs w:val="32"/>
        </w:rPr>
        <w:t>附件：</w:t>
      </w:r>
    </w:p>
    <w:p w:rsidR="00E07C96" w:rsidRPr="00EF5FB9" w:rsidRDefault="00E07C96">
      <w:pPr>
        <w:spacing w:line="440" w:lineRule="exact"/>
        <w:jc w:val="center"/>
        <w:rPr>
          <w:rFonts w:eastAsia="方正小标宋简体"/>
          <w:color w:val="000000"/>
          <w:kern w:val="0"/>
          <w:sz w:val="36"/>
          <w:szCs w:val="36"/>
          <w:u w:val="single"/>
        </w:rPr>
      </w:pPr>
    </w:p>
    <w:p w:rsidR="00E07C96" w:rsidRPr="00EF5FB9" w:rsidRDefault="00EB10D9">
      <w:pPr>
        <w:spacing w:line="440" w:lineRule="exact"/>
        <w:jc w:val="center"/>
        <w:rPr>
          <w:rFonts w:eastAsia="仿宋_GB2312"/>
          <w:sz w:val="32"/>
          <w:szCs w:val="32"/>
        </w:rPr>
      </w:pPr>
      <w:r w:rsidRPr="00EF5FB9">
        <w:rPr>
          <w:rFonts w:eastAsia="方正小标宋简体"/>
          <w:color w:val="000000"/>
          <w:kern w:val="0"/>
          <w:sz w:val="36"/>
          <w:szCs w:val="36"/>
        </w:rPr>
        <w:t>文创实验区管委会</w:t>
      </w:r>
      <w:r w:rsidRPr="00EF5FB9">
        <w:rPr>
          <w:rFonts w:eastAsia="方正小标宋简体"/>
          <w:color w:val="000000"/>
          <w:kern w:val="0"/>
          <w:sz w:val="36"/>
          <w:szCs w:val="36"/>
        </w:rPr>
        <w:t>2025</w:t>
      </w:r>
      <w:r w:rsidRPr="00EF5FB9">
        <w:rPr>
          <w:rFonts w:eastAsia="方正小标宋简体"/>
          <w:color w:val="000000"/>
          <w:kern w:val="0"/>
          <w:sz w:val="36"/>
          <w:szCs w:val="36"/>
        </w:rPr>
        <w:t>年区政府工作报告重点工作落实情况表（第</w:t>
      </w:r>
      <w:r w:rsidR="00D96B4A">
        <w:rPr>
          <w:rFonts w:eastAsia="方正小标宋简体" w:hint="eastAsia"/>
          <w:color w:val="000000"/>
          <w:kern w:val="0"/>
          <w:sz w:val="36"/>
          <w:szCs w:val="36"/>
        </w:rPr>
        <w:t>3</w:t>
      </w:r>
      <w:r w:rsidRPr="00EF5FB9">
        <w:rPr>
          <w:rFonts w:eastAsia="方正小标宋简体"/>
          <w:color w:val="000000"/>
          <w:kern w:val="0"/>
          <w:sz w:val="36"/>
          <w:szCs w:val="36"/>
        </w:rPr>
        <w:t>季度）</w:t>
      </w:r>
    </w:p>
    <w:tbl>
      <w:tblPr>
        <w:tblStyle w:val="a9"/>
        <w:tblW w:w="13245" w:type="dxa"/>
        <w:tblInd w:w="443" w:type="dxa"/>
        <w:tblLayout w:type="fixed"/>
        <w:tblLook w:val="04A0"/>
      </w:tblPr>
      <w:tblGrid>
        <w:gridCol w:w="765"/>
        <w:gridCol w:w="1920"/>
        <w:gridCol w:w="2790"/>
        <w:gridCol w:w="2865"/>
        <w:gridCol w:w="4905"/>
      </w:tblGrid>
      <w:tr w:rsidR="00E07C96" w:rsidRPr="00EF5FB9">
        <w:trPr>
          <w:trHeight w:val="365"/>
          <w:tblHeader/>
        </w:trPr>
        <w:tc>
          <w:tcPr>
            <w:tcW w:w="765" w:type="dxa"/>
            <w:shd w:val="clear" w:color="auto" w:fill="D9D9D9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 w:rsidRPr="00EF5FB9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 w:rsidRPr="00EF5FB9">
              <w:rPr>
                <w:rFonts w:eastAsia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 w:rsidRPr="00EF5FB9">
              <w:rPr>
                <w:rFonts w:eastAsia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 w:rsidRPr="00EF5FB9">
              <w:rPr>
                <w:rFonts w:eastAsia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 w:rsidRPr="00EF5FB9">
              <w:rPr>
                <w:rFonts w:eastAsia="黑体"/>
                <w:color w:val="000000"/>
                <w:kern w:val="0"/>
                <w:sz w:val="24"/>
              </w:rPr>
              <w:t>进展情况</w:t>
            </w:r>
          </w:p>
        </w:tc>
      </w:tr>
      <w:tr w:rsidR="00E07C96" w:rsidRPr="00EF5FB9" w:rsidTr="00D96B4A">
        <w:trPr>
          <w:trHeight w:val="5251"/>
        </w:trPr>
        <w:tc>
          <w:tcPr>
            <w:tcW w:w="765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区政府工作报告重点工作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br/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第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25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加快</w:t>
            </w:r>
            <w:bookmarkStart w:id="0" w:name="_Hlk200019029"/>
            <w:r w:rsidRPr="00EF5FB9">
              <w:rPr>
                <w:rFonts w:eastAsia="仿宋_GB2312"/>
                <w:color w:val="000000"/>
                <w:kern w:val="0"/>
                <w:sz w:val="24"/>
              </w:rPr>
              <w:t>全市首个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AIGC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视听产业创新中心</w:t>
            </w:r>
            <w:bookmarkEnd w:id="0"/>
            <w:r w:rsidRPr="00EF5FB9">
              <w:rPr>
                <w:rFonts w:eastAsia="仿宋_GB2312"/>
                <w:color w:val="000000"/>
                <w:kern w:val="0"/>
                <w:sz w:val="24"/>
              </w:rPr>
              <w:t>等项目建设。</w:t>
            </w:r>
          </w:p>
        </w:tc>
        <w:tc>
          <w:tcPr>
            <w:tcW w:w="2865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文创实验区管委会</w:t>
            </w:r>
          </w:p>
        </w:tc>
        <w:tc>
          <w:tcPr>
            <w:tcW w:w="4905" w:type="dxa"/>
            <w:vAlign w:val="center"/>
          </w:tcPr>
          <w:p w:rsidR="00E07C96" w:rsidRPr="00EF5FB9" w:rsidRDefault="00A35E47" w:rsidP="00EC1E2F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highlight w:val="yellow"/>
              </w:rPr>
            </w:pPr>
            <w:r w:rsidRPr="00A35E47">
              <w:rPr>
                <w:rFonts w:eastAsia="仿宋_GB2312" w:hint="eastAsia"/>
                <w:color w:val="000000"/>
                <w:kern w:val="0"/>
                <w:sz w:val="24"/>
              </w:rPr>
              <w:t>3</w:t>
            </w:r>
            <w:r w:rsidRPr="00A35E47">
              <w:rPr>
                <w:rFonts w:eastAsia="仿宋_GB2312" w:hint="eastAsia"/>
                <w:color w:val="000000"/>
                <w:kern w:val="0"/>
                <w:sz w:val="24"/>
              </w:rPr>
              <w:t>月</w:t>
            </w:r>
            <w:r w:rsidRPr="00A35E47">
              <w:rPr>
                <w:rFonts w:eastAsia="仿宋_GB2312" w:hint="eastAsia"/>
                <w:color w:val="000000"/>
                <w:kern w:val="0"/>
                <w:sz w:val="24"/>
              </w:rPr>
              <w:t>4</w:t>
            </w:r>
            <w:r w:rsidRPr="00A35E47">
              <w:rPr>
                <w:rFonts w:eastAsia="仿宋_GB2312" w:hint="eastAsia"/>
                <w:color w:val="000000"/>
                <w:kern w:val="0"/>
                <w:sz w:val="24"/>
              </w:rPr>
              <w:t>日，北京</w:t>
            </w:r>
            <w:r w:rsidRPr="00A35E47">
              <w:rPr>
                <w:rFonts w:eastAsia="仿宋_GB2312" w:hint="eastAsia"/>
                <w:color w:val="000000"/>
                <w:kern w:val="0"/>
                <w:sz w:val="24"/>
              </w:rPr>
              <w:t>AIGC</w:t>
            </w:r>
            <w:r w:rsidRPr="00A35E47">
              <w:rPr>
                <w:rFonts w:eastAsia="仿宋_GB2312" w:hint="eastAsia"/>
                <w:color w:val="000000"/>
                <w:kern w:val="0"/>
                <w:sz w:val="24"/>
              </w:rPr>
              <w:t>视听产业创新中心实施方案通过朝阳区政府会议审议。</w:t>
            </w:r>
            <w:r w:rsidRPr="00A35E47">
              <w:rPr>
                <w:rFonts w:eastAsia="仿宋_GB2312" w:hint="eastAsia"/>
                <w:color w:val="000000"/>
                <w:kern w:val="0"/>
                <w:sz w:val="24"/>
              </w:rPr>
              <w:t>8</w:t>
            </w:r>
            <w:r w:rsidRPr="00A35E47">
              <w:rPr>
                <w:rFonts w:eastAsia="仿宋_GB2312" w:hint="eastAsia"/>
                <w:color w:val="000000"/>
                <w:kern w:val="0"/>
                <w:sz w:val="24"/>
              </w:rPr>
              <w:t>月</w:t>
            </w:r>
            <w:r w:rsidRPr="00A35E47">
              <w:rPr>
                <w:rFonts w:eastAsia="仿宋_GB2312" w:hint="eastAsia"/>
                <w:color w:val="000000"/>
                <w:kern w:val="0"/>
                <w:sz w:val="24"/>
              </w:rPr>
              <w:t>19</w:t>
            </w:r>
            <w:r w:rsidRPr="00A35E47">
              <w:rPr>
                <w:rFonts w:eastAsia="仿宋_GB2312" w:hint="eastAsia"/>
                <w:color w:val="000000"/>
                <w:kern w:val="0"/>
                <w:sz w:val="24"/>
              </w:rPr>
              <w:t>日，举办创新中心启用仪式，在北京经济算力中心部署高性能智算平台，已全面投入使用，在郎园</w:t>
            </w:r>
            <w:r w:rsidRPr="00A35E47">
              <w:rPr>
                <w:rFonts w:eastAsia="仿宋_GB2312" w:hint="eastAsia"/>
                <w:color w:val="000000"/>
                <w:kern w:val="0"/>
                <w:sz w:val="24"/>
              </w:rPr>
              <w:t>Station</w:t>
            </w:r>
            <w:r w:rsidRPr="00A35E47">
              <w:rPr>
                <w:rFonts w:eastAsia="仿宋_GB2312" w:hint="eastAsia"/>
                <w:color w:val="000000"/>
                <w:kern w:val="0"/>
                <w:sz w:val="24"/>
              </w:rPr>
              <w:t>建设展示服务中心，汇聚前沿技术成果，已正式对外开放运营，</w:t>
            </w:r>
            <w:r w:rsidRPr="00A35E47">
              <w:rPr>
                <w:rFonts w:eastAsia="仿宋_GB2312" w:hint="eastAsia"/>
                <w:color w:val="000000"/>
                <w:kern w:val="0"/>
                <w:sz w:val="24"/>
              </w:rPr>
              <w:t>AIGC</w:t>
            </w:r>
            <w:r w:rsidRPr="00A35E47">
              <w:rPr>
                <w:rFonts w:eastAsia="仿宋_GB2312" w:hint="eastAsia"/>
                <w:color w:val="000000"/>
                <w:kern w:val="0"/>
                <w:sz w:val="24"/>
              </w:rPr>
              <w:t>视听产业智能体服务平台同步启用，构建集算力服务、内容生产、资源协同于一体的智能化服务体系，积极推进视听产业生态建设，目前已汇聚</w:t>
            </w:r>
            <w:r w:rsidRPr="00A35E47">
              <w:rPr>
                <w:rFonts w:eastAsia="仿宋_GB2312" w:hint="eastAsia"/>
                <w:color w:val="000000"/>
                <w:kern w:val="0"/>
                <w:sz w:val="24"/>
              </w:rPr>
              <w:t>60</w:t>
            </w:r>
            <w:r w:rsidRPr="00A35E47">
              <w:rPr>
                <w:rFonts w:eastAsia="仿宋_GB2312" w:hint="eastAsia"/>
                <w:color w:val="000000"/>
                <w:kern w:val="0"/>
                <w:sz w:val="24"/>
              </w:rPr>
              <w:t>余家生态伙伴。积极对接视听行业相关单位，摸排企业共性技术需求，下一步将公开征集文化领域</w:t>
            </w:r>
            <w:r w:rsidRPr="00A35E47">
              <w:rPr>
                <w:rFonts w:eastAsia="仿宋_GB2312" w:hint="eastAsia"/>
                <w:color w:val="000000"/>
                <w:kern w:val="0"/>
                <w:sz w:val="24"/>
              </w:rPr>
              <w:t>AIGC</w:t>
            </w:r>
            <w:r w:rsidRPr="00A35E47">
              <w:rPr>
                <w:rFonts w:eastAsia="仿宋_GB2312" w:hint="eastAsia"/>
                <w:color w:val="000000"/>
                <w:kern w:val="0"/>
                <w:sz w:val="24"/>
              </w:rPr>
              <w:t>公共技术服务平台伙伴，促进资源对接和合作，加速视听生态聚集。</w:t>
            </w:r>
            <w:bookmarkStart w:id="1" w:name="_GoBack"/>
            <w:bookmarkEnd w:id="1"/>
          </w:p>
        </w:tc>
      </w:tr>
      <w:tr w:rsidR="00E07C96" w:rsidRPr="00EF5FB9" w:rsidTr="00EC1E2F">
        <w:trPr>
          <w:trHeight w:val="5276"/>
        </w:trPr>
        <w:tc>
          <w:tcPr>
            <w:tcW w:w="765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1920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区政府工作报告重点工作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br/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第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39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立足北京全球数字经济标杆城市、国际绿色经济标杆城市建设，推动短板产业补链、优势产业延链、传统产业升链、新兴产业建链，加快构建现代化产业体系。</w:t>
            </w:r>
          </w:p>
        </w:tc>
        <w:tc>
          <w:tcPr>
            <w:tcW w:w="2865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文创实验区管委会</w:t>
            </w:r>
          </w:p>
        </w:tc>
        <w:tc>
          <w:tcPr>
            <w:tcW w:w="4905" w:type="dxa"/>
            <w:vAlign w:val="center"/>
          </w:tcPr>
          <w:p w:rsidR="00E07C96" w:rsidRPr="00EF5FB9" w:rsidRDefault="00A35E47" w:rsidP="00290BFB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 w:rsidRPr="00A35E47">
              <w:rPr>
                <w:rFonts w:eastAsia="仿宋_GB2312" w:hint="eastAsia"/>
                <w:b/>
                <w:kern w:val="0"/>
                <w:sz w:val="24"/>
              </w:rPr>
              <w:t>一是</w:t>
            </w:r>
            <w:r w:rsidRPr="00A35E47">
              <w:rPr>
                <w:rFonts w:eastAsia="仿宋_GB2312" w:hint="eastAsia"/>
                <w:kern w:val="0"/>
                <w:sz w:val="24"/>
              </w:rPr>
              <w:t>大力发展网络视听、互动娱乐、数字出版等文化产业新兴业态，开展游戏电竞等细分行业产业图谱研究，实现数字文化强链补链延链。</w:t>
            </w:r>
            <w:r w:rsidRPr="00A35E47">
              <w:rPr>
                <w:rFonts w:eastAsia="仿宋_GB2312" w:hint="eastAsia"/>
                <w:b/>
                <w:kern w:val="0"/>
                <w:sz w:val="24"/>
              </w:rPr>
              <w:t>二是</w:t>
            </w:r>
            <w:r w:rsidRPr="00A35E47">
              <w:rPr>
                <w:rFonts w:eastAsia="仿宋_GB2312" w:hint="eastAsia"/>
                <w:kern w:val="0"/>
                <w:sz w:val="24"/>
              </w:rPr>
              <w:t>按照全区统一安排，于</w:t>
            </w:r>
            <w:r w:rsidRPr="00A35E47">
              <w:rPr>
                <w:rFonts w:eastAsia="仿宋_GB2312" w:hint="eastAsia"/>
                <w:kern w:val="0"/>
                <w:sz w:val="24"/>
              </w:rPr>
              <w:t>4</w:t>
            </w:r>
            <w:r w:rsidRPr="00A35E47">
              <w:rPr>
                <w:rFonts w:eastAsia="仿宋_GB2312" w:hint="eastAsia"/>
                <w:kern w:val="0"/>
                <w:sz w:val="24"/>
              </w:rPr>
              <w:t>月</w:t>
            </w:r>
            <w:r w:rsidRPr="00A35E47">
              <w:rPr>
                <w:rFonts w:eastAsia="仿宋_GB2312" w:hint="eastAsia"/>
                <w:kern w:val="0"/>
                <w:sz w:val="24"/>
              </w:rPr>
              <w:t>3</w:t>
            </w:r>
            <w:r w:rsidRPr="00A35E47">
              <w:rPr>
                <w:rFonts w:eastAsia="仿宋_GB2312" w:hint="eastAsia"/>
                <w:kern w:val="0"/>
                <w:sz w:val="24"/>
              </w:rPr>
              <w:t>日启动《</w:t>
            </w:r>
            <w:r w:rsidRPr="00A35E47">
              <w:rPr>
                <w:rFonts w:eastAsia="仿宋_GB2312" w:hint="eastAsia"/>
                <w:kern w:val="0"/>
                <w:sz w:val="24"/>
              </w:rPr>
              <w:t>2025</w:t>
            </w:r>
            <w:r w:rsidRPr="00A35E47">
              <w:rPr>
                <w:rFonts w:eastAsia="仿宋_GB2312" w:hint="eastAsia"/>
                <w:kern w:val="0"/>
                <w:sz w:val="24"/>
              </w:rPr>
              <w:t>年度朝阳区促进文化产业高质量发展的若干措施》组织实施工作，共支持文化新业态项目</w:t>
            </w:r>
            <w:r w:rsidRPr="00A35E47">
              <w:rPr>
                <w:rFonts w:eastAsia="仿宋_GB2312" w:hint="eastAsia"/>
                <w:kern w:val="0"/>
                <w:sz w:val="24"/>
              </w:rPr>
              <w:t>36</w:t>
            </w:r>
            <w:r w:rsidRPr="00A35E47">
              <w:rPr>
                <w:rFonts w:eastAsia="仿宋_GB2312" w:hint="eastAsia"/>
                <w:kern w:val="0"/>
                <w:sz w:val="24"/>
              </w:rPr>
              <w:t>个，切实扶持一批数字文化龙头企业，激发带动作用，促进行业转型升级。</w:t>
            </w:r>
            <w:r w:rsidRPr="00A35E47">
              <w:rPr>
                <w:rFonts w:eastAsia="仿宋_GB2312" w:hint="eastAsia"/>
                <w:b/>
                <w:kern w:val="0"/>
                <w:sz w:val="24"/>
              </w:rPr>
              <w:t>三是</w:t>
            </w:r>
            <w:r w:rsidRPr="00A35E47">
              <w:rPr>
                <w:rFonts w:eastAsia="仿宋_GB2312" w:hint="eastAsia"/>
                <w:kern w:val="0"/>
                <w:sz w:val="24"/>
              </w:rPr>
              <w:t>2025</w:t>
            </w:r>
            <w:r w:rsidRPr="00A35E47">
              <w:rPr>
                <w:rFonts w:eastAsia="仿宋_GB2312" w:hint="eastAsia"/>
                <w:kern w:val="0"/>
                <w:sz w:val="24"/>
              </w:rPr>
              <w:t>年</w:t>
            </w:r>
            <w:r w:rsidRPr="00A35E47">
              <w:rPr>
                <w:rFonts w:eastAsia="仿宋_GB2312" w:hint="eastAsia"/>
                <w:kern w:val="0"/>
                <w:sz w:val="24"/>
              </w:rPr>
              <w:t>1-7</w:t>
            </w:r>
            <w:r w:rsidRPr="00A35E47">
              <w:rPr>
                <w:rFonts w:eastAsia="仿宋_GB2312" w:hint="eastAsia"/>
                <w:kern w:val="0"/>
                <w:sz w:val="24"/>
              </w:rPr>
              <w:t>月，朝阳区文化新业态收入占文化产业比重为</w:t>
            </w:r>
            <w:r w:rsidRPr="00A35E47">
              <w:rPr>
                <w:rFonts w:eastAsia="仿宋_GB2312" w:hint="eastAsia"/>
                <w:kern w:val="0"/>
                <w:sz w:val="24"/>
              </w:rPr>
              <w:t>45.1%</w:t>
            </w:r>
            <w:r w:rsidRPr="00A35E47">
              <w:rPr>
                <w:rFonts w:eastAsia="仿宋_GB2312" w:hint="eastAsia"/>
                <w:kern w:val="0"/>
                <w:sz w:val="24"/>
              </w:rPr>
              <w:t>，较</w:t>
            </w:r>
            <w:r w:rsidRPr="00A35E47">
              <w:rPr>
                <w:rFonts w:eastAsia="仿宋_GB2312" w:hint="eastAsia"/>
                <w:kern w:val="0"/>
                <w:sz w:val="24"/>
              </w:rPr>
              <w:t>2024</w:t>
            </w:r>
            <w:r w:rsidRPr="00A35E47">
              <w:rPr>
                <w:rFonts w:eastAsia="仿宋_GB2312" w:hint="eastAsia"/>
                <w:kern w:val="0"/>
                <w:sz w:val="24"/>
              </w:rPr>
              <w:t>年提升</w:t>
            </w:r>
            <w:r w:rsidRPr="00A35E47">
              <w:rPr>
                <w:rFonts w:eastAsia="仿宋_GB2312" w:hint="eastAsia"/>
                <w:kern w:val="0"/>
                <w:sz w:val="24"/>
              </w:rPr>
              <w:t>3.6</w:t>
            </w:r>
            <w:r w:rsidRPr="00A35E47">
              <w:rPr>
                <w:rFonts w:eastAsia="仿宋_GB2312" w:hint="eastAsia"/>
                <w:kern w:val="0"/>
                <w:sz w:val="24"/>
              </w:rPr>
              <w:t>个百分点，重点文化企业积极尝试数字化转型，于</w:t>
            </w:r>
            <w:r w:rsidRPr="00A35E47">
              <w:rPr>
                <w:rFonts w:eastAsia="仿宋_GB2312" w:hint="eastAsia"/>
                <w:kern w:val="0"/>
                <w:sz w:val="24"/>
              </w:rPr>
              <w:t>AIGC</w:t>
            </w:r>
            <w:r w:rsidRPr="00A35E47">
              <w:rPr>
                <w:rFonts w:eastAsia="仿宋_GB2312" w:hint="eastAsia"/>
                <w:kern w:val="0"/>
                <w:sz w:val="24"/>
              </w:rPr>
              <w:t>、虚拟现实等领域取得崭新成果。</w:t>
            </w:r>
          </w:p>
        </w:tc>
      </w:tr>
      <w:tr w:rsidR="00E07C96" w:rsidRPr="00EF5FB9" w:rsidTr="00EC1E2F">
        <w:trPr>
          <w:trHeight w:val="5134"/>
        </w:trPr>
        <w:tc>
          <w:tcPr>
            <w:tcW w:w="765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1920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区政府工作报告重点工作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br/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第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43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实施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“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文化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+”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战略，大力发展网络新视听、数字文旅、游戏电竞等新兴业态，建成新浪微博电竞中心，打造数字广告产业园。</w:t>
            </w:r>
          </w:p>
        </w:tc>
        <w:tc>
          <w:tcPr>
            <w:tcW w:w="2865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文创实验区管委会</w:t>
            </w:r>
          </w:p>
        </w:tc>
        <w:tc>
          <w:tcPr>
            <w:tcW w:w="4905" w:type="dxa"/>
            <w:vAlign w:val="center"/>
          </w:tcPr>
          <w:p w:rsidR="00E07C96" w:rsidRPr="00EF5FB9" w:rsidRDefault="00A35E47" w:rsidP="00C11213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 w:rsidRPr="00A35E47">
              <w:rPr>
                <w:rFonts w:eastAsia="仿宋_GB2312" w:hint="eastAsia"/>
                <w:b/>
                <w:kern w:val="0"/>
                <w:sz w:val="24"/>
              </w:rPr>
              <w:t>一是</w:t>
            </w:r>
            <w:r w:rsidRPr="00A35E47">
              <w:rPr>
                <w:rFonts w:eastAsia="仿宋_GB2312" w:hint="eastAsia"/>
                <w:kern w:val="0"/>
                <w:sz w:val="24"/>
              </w:rPr>
              <w:t>深入贯彻文化数字化发展战略，促进“文化</w:t>
            </w:r>
            <w:r w:rsidRPr="00A35E47">
              <w:rPr>
                <w:rFonts w:eastAsia="仿宋_GB2312" w:hint="eastAsia"/>
                <w:kern w:val="0"/>
                <w:sz w:val="24"/>
              </w:rPr>
              <w:t>+</w:t>
            </w:r>
            <w:r w:rsidRPr="00A35E47">
              <w:rPr>
                <w:rFonts w:eastAsia="仿宋_GB2312" w:hint="eastAsia"/>
                <w:kern w:val="0"/>
                <w:sz w:val="24"/>
              </w:rPr>
              <w:t>科技”深度融合，于</w:t>
            </w:r>
            <w:r w:rsidRPr="00A35E47">
              <w:rPr>
                <w:rFonts w:eastAsia="仿宋_GB2312" w:hint="eastAsia"/>
                <w:kern w:val="0"/>
                <w:sz w:val="24"/>
              </w:rPr>
              <w:t>7</w:t>
            </w:r>
            <w:r w:rsidRPr="00A35E47">
              <w:rPr>
                <w:rFonts w:eastAsia="仿宋_GB2312" w:hint="eastAsia"/>
                <w:kern w:val="0"/>
                <w:sz w:val="24"/>
              </w:rPr>
              <w:t>月</w:t>
            </w:r>
            <w:r w:rsidRPr="00A35E47">
              <w:rPr>
                <w:rFonts w:eastAsia="仿宋_GB2312" w:hint="eastAsia"/>
                <w:kern w:val="0"/>
                <w:sz w:val="24"/>
              </w:rPr>
              <w:t>28</w:t>
            </w:r>
            <w:r w:rsidRPr="00A35E47">
              <w:rPr>
                <w:rFonts w:eastAsia="仿宋_GB2312" w:hint="eastAsia"/>
                <w:kern w:val="0"/>
                <w:sz w:val="24"/>
              </w:rPr>
              <w:t>日公开征集</w:t>
            </w:r>
            <w:r w:rsidRPr="00A35E47">
              <w:rPr>
                <w:rFonts w:eastAsia="仿宋_GB2312" w:hint="eastAsia"/>
                <w:kern w:val="0"/>
                <w:sz w:val="24"/>
              </w:rPr>
              <w:t>2025</w:t>
            </w:r>
            <w:r w:rsidRPr="00A35E47">
              <w:rPr>
                <w:rFonts w:eastAsia="仿宋_GB2312" w:hint="eastAsia"/>
                <w:kern w:val="0"/>
                <w:sz w:val="24"/>
              </w:rPr>
              <w:t>年文化科技领域创新性项目，共收到覆盖虚拟现实、</w:t>
            </w:r>
            <w:r w:rsidRPr="00A35E47">
              <w:rPr>
                <w:rFonts w:eastAsia="仿宋_GB2312" w:hint="eastAsia"/>
                <w:kern w:val="0"/>
                <w:sz w:val="24"/>
              </w:rPr>
              <w:t>AIGC</w:t>
            </w:r>
            <w:r w:rsidRPr="00A35E47">
              <w:rPr>
                <w:rFonts w:eastAsia="仿宋_GB2312" w:hint="eastAsia"/>
                <w:kern w:val="0"/>
                <w:sz w:val="24"/>
              </w:rPr>
              <w:t>、影视数字技术等多个领域的</w:t>
            </w:r>
            <w:r w:rsidRPr="00A35E47">
              <w:rPr>
                <w:rFonts w:eastAsia="仿宋_GB2312" w:hint="eastAsia"/>
                <w:kern w:val="0"/>
                <w:sz w:val="24"/>
              </w:rPr>
              <w:t>37</w:t>
            </w:r>
            <w:r w:rsidRPr="00A35E47">
              <w:rPr>
                <w:rFonts w:eastAsia="仿宋_GB2312" w:hint="eastAsia"/>
                <w:kern w:val="0"/>
                <w:sz w:val="24"/>
              </w:rPr>
              <w:t>个申报项目，下一步将组织专家评审，筛选项目纳入储备库。</w:t>
            </w:r>
            <w:r w:rsidRPr="00A35E47">
              <w:rPr>
                <w:rFonts w:eastAsia="仿宋_GB2312" w:hint="eastAsia"/>
                <w:b/>
                <w:kern w:val="0"/>
                <w:sz w:val="24"/>
              </w:rPr>
              <w:t>二是</w:t>
            </w:r>
            <w:r w:rsidRPr="00A35E47">
              <w:rPr>
                <w:rFonts w:eastAsia="仿宋_GB2312" w:hint="eastAsia"/>
                <w:kern w:val="0"/>
                <w:sz w:val="24"/>
              </w:rPr>
              <w:t>研究制定游戏电竞领域专项政策，聚焦“链主”企业引育，提升文化新业态综合贡献。</w:t>
            </w:r>
            <w:r w:rsidRPr="00A35E47">
              <w:rPr>
                <w:rFonts w:eastAsia="仿宋_GB2312" w:hint="eastAsia"/>
                <w:b/>
                <w:kern w:val="0"/>
                <w:sz w:val="24"/>
              </w:rPr>
              <w:t>三是</w:t>
            </w:r>
            <w:r w:rsidRPr="00A35E47">
              <w:rPr>
                <w:rFonts w:eastAsia="仿宋_GB2312" w:hint="eastAsia"/>
                <w:kern w:val="0"/>
                <w:sz w:val="24"/>
              </w:rPr>
              <w:t>新浪微博电竞中心工程竣工投入使用，数字广告产业园建设顺利，时趣互动等一批数字广告头部企业入驻。</w:t>
            </w:r>
            <w:r w:rsidRPr="00A35E47">
              <w:rPr>
                <w:rFonts w:eastAsia="仿宋_GB2312" w:hint="eastAsia"/>
                <w:b/>
                <w:kern w:val="0"/>
                <w:sz w:val="24"/>
              </w:rPr>
              <w:t>四是</w:t>
            </w:r>
            <w:r w:rsidRPr="00A35E47">
              <w:rPr>
                <w:rFonts w:eastAsia="仿宋_GB2312" w:hint="eastAsia"/>
                <w:kern w:val="0"/>
                <w:sz w:val="24"/>
              </w:rPr>
              <w:t>举办</w:t>
            </w:r>
            <w:r w:rsidRPr="00A35E47">
              <w:rPr>
                <w:rFonts w:eastAsia="仿宋_GB2312" w:hint="eastAsia"/>
                <w:kern w:val="0"/>
                <w:sz w:val="24"/>
              </w:rPr>
              <w:t>ITEC</w:t>
            </w:r>
            <w:r w:rsidRPr="00A35E47">
              <w:rPr>
                <w:rFonts w:eastAsia="仿宋_GB2312" w:hint="eastAsia"/>
                <w:kern w:val="0"/>
                <w:sz w:val="24"/>
              </w:rPr>
              <w:t>“数字文化”行业赛暨</w:t>
            </w:r>
            <w:r w:rsidRPr="00A35E47">
              <w:rPr>
                <w:rFonts w:eastAsia="仿宋_GB2312" w:hint="eastAsia"/>
                <w:kern w:val="0"/>
                <w:sz w:val="24"/>
              </w:rPr>
              <w:t>2025</w:t>
            </w:r>
            <w:r w:rsidRPr="00A35E47">
              <w:rPr>
                <w:rFonts w:eastAsia="仿宋_GB2312" w:hint="eastAsia"/>
                <w:kern w:val="0"/>
                <w:sz w:val="24"/>
              </w:rPr>
              <w:t>朝阳区文化产业创新创业大赛，对优秀的数字文化团队和项目提供资源支持，加速数字文化领域成果转化，助力朝阳区数字文化产业高质量发展。</w:t>
            </w:r>
          </w:p>
        </w:tc>
      </w:tr>
      <w:tr w:rsidR="00E07C96" w:rsidRPr="00EF5FB9" w:rsidTr="002C23CB">
        <w:trPr>
          <w:trHeight w:val="2980"/>
        </w:trPr>
        <w:tc>
          <w:tcPr>
            <w:tcW w:w="765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20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区政府工作报告重点工作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br/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第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48</w:t>
            </w:r>
            <w:r w:rsidRPr="00EF5FB9">
              <w:rPr>
                <w:rFonts w:eastAsia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全力打造文化产业高质量发展引领区，深化园区品质提升计划，培育一批文化科技融合园区、文化消费特色园区。</w:t>
            </w:r>
          </w:p>
        </w:tc>
        <w:tc>
          <w:tcPr>
            <w:tcW w:w="2865" w:type="dxa"/>
            <w:vAlign w:val="center"/>
          </w:tcPr>
          <w:p w:rsidR="00E07C96" w:rsidRPr="00EF5FB9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F5FB9">
              <w:rPr>
                <w:rFonts w:eastAsia="仿宋_GB2312"/>
                <w:color w:val="000000"/>
                <w:kern w:val="0"/>
                <w:sz w:val="24"/>
              </w:rPr>
              <w:t>文创实验区管委会</w:t>
            </w:r>
          </w:p>
        </w:tc>
        <w:tc>
          <w:tcPr>
            <w:tcW w:w="4905" w:type="dxa"/>
            <w:vAlign w:val="center"/>
          </w:tcPr>
          <w:p w:rsidR="00E07C96" w:rsidRPr="00EF5FB9" w:rsidRDefault="002C23CB" w:rsidP="00EF5FB9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C23CB">
              <w:rPr>
                <w:rFonts w:eastAsia="仿宋_GB2312" w:hint="eastAsia"/>
                <w:color w:val="000000"/>
                <w:kern w:val="0"/>
                <w:sz w:val="24"/>
              </w:rPr>
              <w:t>深入实施园区品质提升计划，有序推进朝阳区文化产业特色园区培育工作，经公开征集、专家评审、实地踏勘、工作复核，综合评定</w:t>
            </w:r>
            <w:r w:rsidRPr="002C23CB">
              <w:rPr>
                <w:rFonts w:eastAsia="仿宋_GB2312" w:hint="eastAsia"/>
                <w:color w:val="000000"/>
                <w:kern w:val="0"/>
                <w:sz w:val="24"/>
              </w:rPr>
              <w:t>31</w:t>
            </w:r>
            <w:r w:rsidRPr="002C23CB">
              <w:rPr>
                <w:rFonts w:eastAsia="仿宋_GB2312" w:hint="eastAsia"/>
                <w:color w:val="000000"/>
                <w:kern w:val="0"/>
                <w:sz w:val="24"/>
              </w:rPr>
              <w:t>家园区入选朝阳区文化产业特色园区。其中，特色品牌类园区</w:t>
            </w:r>
            <w:r w:rsidRPr="002C23CB">
              <w:rPr>
                <w:rFonts w:eastAsia="仿宋_GB2312" w:hint="eastAsia"/>
                <w:color w:val="000000"/>
                <w:kern w:val="0"/>
                <w:sz w:val="24"/>
              </w:rPr>
              <w:t>15</w:t>
            </w:r>
            <w:r w:rsidRPr="002C23CB">
              <w:rPr>
                <w:rFonts w:eastAsia="仿宋_GB2312" w:hint="eastAsia"/>
                <w:color w:val="000000"/>
                <w:kern w:val="0"/>
                <w:sz w:val="24"/>
              </w:rPr>
              <w:t>家、文化科技类园区</w:t>
            </w:r>
            <w:r w:rsidRPr="002C23CB">
              <w:rPr>
                <w:rFonts w:eastAsia="仿宋_GB2312" w:hint="eastAsia"/>
                <w:color w:val="000000"/>
                <w:kern w:val="0"/>
                <w:sz w:val="24"/>
              </w:rPr>
              <w:t>8</w:t>
            </w:r>
            <w:r w:rsidRPr="002C23CB">
              <w:rPr>
                <w:rFonts w:eastAsia="仿宋_GB2312" w:hint="eastAsia"/>
                <w:color w:val="000000"/>
                <w:kern w:val="0"/>
                <w:sz w:val="24"/>
              </w:rPr>
              <w:t>家、文化消费类园区</w:t>
            </w:r>
            <w:r w:rsidRPr="002C23CB">
              <w:rPr>
                <w:rFonts w:eastAsia="仿宋_GB2312" w:hint="eastAsia"/>
                <w:color w:val="000000"/>
                <w:kern w:val="0"/>
                <w:sz w:val="24"/>
              </w:rPr>
              <w:t>8</w:t>
            </w:r>
            <w:r w:rsidRPr="002C23CB">
              <w:rPr>
                <w:rFonts w:eastAsia="仿宋_GB2312" w:hint="eastAsia"/>
                <w:color w:val="000000"/>
                <w:kern w:val="0"/>
                <w:sz w:val="24"/>
              </w:rPr>
              <w:t>家。</w:t>
            </w:r>
          </w:p>
        </w:tc>
      </w:tr>
    </w:tbl>
    <w:p w:rsidR="00E07C96" w:rsidRPr="00EF5FB9" w:rsidRDefault="00E07C96">
      <w:pPr>
        <w:pStyle w:val="a0"/>
        <w:rPr>
          <w:rFonts w:ascii="Times New Roman" w:hAnsi="Times New Roman"/>
        </w:rPr>
      </w:pPr>
    </w:p>
    <w:sectPr w:rsidR="00E07C96" w:rsidRPr="00EF5FB9" w:rsidSect="00F02287">
      <w:headerReference w:type="default" r:id="rId7"/>
      <w:footerReference w:type="default" r:id="rId8"/>
      <w:pgSz w:w="16838" w:h="11906" w:orient="landscape"/>
      <w:pgMar w:top="1587" w:right="2098" w:bottom="1474" w:left="1984" w:header="851" w:footer="992" w:gutter="0"/>
      <w:cols w:space="0"/>
      <w:docGrid w:type="linesAndChars" w:linePitch="315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A91" w:rsidRDefault="00AD6A91">
      <w:r>
        <w:separator/>
      </w:r>
    </w:p>
  </w:endnote>
  <w:endnote w:type="continuationSeparator" w:id="1">
    <w:p w:rsidR="00AD6A91" w:rsidRDefault="00AD6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96" w:rsidRDefault="005067FE">
    <w:pPr>
      <w:pStyle w:val="a6"/>
      <w:jc w:val="center"/>
    </w:pPr>
    <w:r w:rsidRPr="005067FE">
      <w:fldChar w:fldCharType="begin"/>
    </w:r>
    <w:r w:rsidR="00EB10D9">
      <w:instrText xml:space="preserve"> PAGE   \* MERGEFORMAT </w:instrText>
    </w:r>
    <w:r w:rsidRPr="005067FE">
      <w:fldChar w:fldCharType="separate"/>
    </w:r>
    <w:r w:rsidR="002C23CB" w:rsidRPr="002C23CB">
      <w:rPr>
        <w:noProof/>
        <w:lang w:val="zh-CN"/>
      </w:rPr>
      <w:t>1</w:t>
    </w:r>
    <w:r>
      <w:rPr>
        <w:lang w:val="zh-CN"/>
      </w:rPr>
      <w:fldChar w:fldCharType="end"/>
    </w:r>
  </w:p>
  <w:p w:rsidR="00E07C96" w:rsidRDefault="00E07C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A91" w:rsidRDefault="00AD6A91">
      <w:r>
        <w:separator/>
      </w:r>
    </w:p>
  </w:footnote>
  <w:footnote w:type="continuationSeparator" w:id="1">
    <w:p w:rsidR="00AD6A91" w:rsidRDefault="00AD6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96" w:rsidRDefault="00E07C96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211"/>
  <w:drawingGridVerticalSpacing w:val="315"/>
  <w:noPunctuationKerning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TcyMWMwZjcwZjQwMmJhNGZmMWRkNWM5ODcyNmI5YzUifQ=="/>
  </w:docVars>
  <w:rsids>
    <w:rsidRoot w:val="00172A27"/>
    <w:rsid w:val="D7FE5CE2"/>
    <w:rsid w:val="DB7FBCE2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3F21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33247"/>
    <w:rsid w:val="001400D5"/>
    <w:rsid w:val="001401CA"/>
    <w:rsid w:val="00153379"/>
    <w:rsid w:val="001547CD"/>
    <w:rsid w:val="00154E9E"/>
    <w:rsid w:val="001614A7"/>
    <w:rsid w:val="00164E8F"/>
    <w:rsid w:val="00172A27"/>
    <w:rsid w:val="00174EC4"/>
    <w:rsid w:val="00180017"/>
    <w:rsid w:val="00181307"/>
    <w:rsid w:val="00181828"/>
    <w:rsid w:val="001871BF"/>
    <w:rsid w:val="001940C8"/>
    <w:rsid w:val="00194ED8"/>
    <w:rsid w:val="001965B2"/>
    <w:rsid w:val="001A2EF8"/>
    <w:rsid w:val="001A5296"/>
    <w:rsid w:val="001A5819"/>
    <w:rsid w:val="001A6AA6"/>
    <w:rsid w:val="001B654D"/>
    <w:rsid w:val="001B77F1"/>
    <w:rsid w:val="001C29C4"/>
    <w:rsid w:val="001C6185"/>
    <w:rsid w:val="001D4EA4"/>
    <w:rsid w:val="001F2CC5"/>
    <w:rsid w:val="001F4C38"/>
    <w:rsid w:val="001F7451"/>
    <w:rsid w:val="002149F5"/>
    <w:rsid w:val="00243F4E"/>
    <w:rsid w:val="00245A6A"/>
    <w:rsid w:val="00251075"/>
    <w:rsid w:val="00252A90"/>
    <w:rsid w:val="00254096"/>
    <w:rsid w:val="0025518E"/>
    <w:rsid w:val="002566F8"/>
    <w:rsid w:val="00261B8E"/>
    <w:rsid w:val="00261C2C"/>
    <w:rsid w:val="00267F29"/>
    <w:rsid w:val="00271B98"/>
    <w:rsid w:val="002844A7"/>
    <w:rsid w:val="00286069"/>
    <w:rsid w:val="002860E4"/>
    <w:rsid w:val="00286AA8"/>
    <w:rsid w:val="00286C51"/>
    <w:rsid w:val="00290BFB"/>
    <w:rsid w:val="002B144A"/>
    <w:rsid w:val="002B4B5C"/>
    <w:rsid w:val="002C23CB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262F9"/>
    <w:rsid w:val="00330CF5"/>
    <w:rsid w:val="00330F50"/>
    <w:rsid w:val="00340DE5"/>
    <w:rsid w:val="003431BB"/>
    <w:rsid w:val="00355A44"/>
    <w:rsid w:val="00355B9A"/>
    <w:rsid w:val="0035664F"/>
    <w:rsid w:val="00356AD4"/>
    <w:rsid w:val="003722B4"/>
    <w:rsid w:val="0038135C"/>
    <w:rsid w:val="0038163F"/>
    <w:rsid w:val="00383D08"/>
    <w:rsid w:val="003911D5"/>
    <w:rsid w:val="00391CA9"/>
    <w:rsid w:val="003A0489"/>
    <w:rsid w:val="003A3D59"/>
    <w:rsid w:val="003B29E1"/>
    <w:rsid w:val="003B3418"/>
    <w:rsid w:val="003C69D9"/>
    <w:rsid w:val="003D2F2B"/>
    <w:rsid w:val="003D76A7"/>
    <w:rsid w:val="003E1D5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13E"/>
    <w:rsid w:val="00504694"/>
    <w:rsid w:val="005067FE"/>
    <w:rsid w:val="005145BE"/>
    <w:rsid w:val="00516B03"/>
    <w:rsid w:val="0051745F"/>
    <w:rsid w:val="005217A2"/>
    <w:rsid w:val="0053221F"/>
    <w:rsid w:val="005357D5"/>
    <w:rsid w:val="005440E2"/>
    <w:rsid w:val="00550F74"/>
    <w:rsid w:val="0056489C"/>
    <w:rsid w:val="00566133"/>
    <w:rsid w:val="00566B86"/>
    <w:rsid w:val="00592541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278D8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82F12"/>
    <w:rsid w:val="00695C13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948ED"/>
    <w:rsid w:val="007A1DB3"/>
    <w:rsid w:val="007A5778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3A0F"/>
    <w:rsid w:val="00857A33"/>
    <w:rsid w:val="00880039"/>
    <w:rsid w:val="00880E36"/>
    <w:rsid w:val="00893BC8"/>
    <w:rsid w:val="008977B8"/>
    <w:rsid w:val="008C6C44"/>
    <w:rsid w:val="008E4F56"/>
    <w:rsid w:val="008E75CA"/>
    <w:rsid w:val="008F0334"/>
    <w:rsid w:val="008F10F1"/>
    <w:rsid w:val="00900184"/>
    <w:rsid w:val="00900CA4"/>
    <w:rsid w:val="00901573"/>
    <w:rsid w:val="0090615B"/>
    <w:rsid w:val="00906B7E"/>
    <w:rsid w:val="00913D3E"/>
    <w:rsid w:val="00933640"/>
    <w:rsid w:val="0095509D"/>
    <w:rsid w:val="009612B8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5E47"/>
    <w:rsid w:val="00A361B5"/>
    <w:rsid w:val="00A45E83"/>
    <w:rsid w:val="00A4685C"/>
    <w:rsid w:val="00A5060D"/>
    <w:rsid w:val="00A52537"/>
    <w:rsid w:val="00A54765"/>
    <w:rsid w:val="00A57FCB"/>
    <w:rsid w:val="00A613E1"/>
    <w:rsid w:val="00A64677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D6A91"/>
    <w:rsid w:val="00AE5115"/>
    <w:rsid w:val="00AE732B"/>
    <w:rsid w:val="00B03B38"/>
    <w:rsid w:val="00B125DA"/>
    <w:rsid w:val="00B12CB9"/>
    <w:rsid w:val="00B155EC"/>
    <w:rsid w:val="00B228AC"/>
    <w:rsid w:val="00B23714"/>
    <w:rsid w:val="00B269BF"/>
    <w:rsid w:val="00B34C27"/>
    <w:rsid w:val="00B402BF"/>
    <w:rsid w:val="00B41CCE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E5EC0"/>
    <w:rsid w:val="00BF07BB"/>
    <w:rsid w:val="00BF2C37"/>
    <w:rsid w:val="00BF3326"/>
    <w:rsid w:val="00BF7881"/>
    <w:rsid w:val="00C03553"/>
    <w:rsid w:val="00C11213"/>
    <w:rsid w:val="00C1472A"/>
    <w:rsid w:val="00C3522C"/>
    <w:rsid w:val="00C35B17"/>
    <w:rsid w:val="00C402D8"/>
    <w:rsid w:val="00C42894"/>
    <w:rsid w:val="00C444D9"/>
    <w:rsid w:val="00C4594E"/>
    <w:rsid w:val="00C462AB"/>
    <w:rsid w:val="00C467DD"/>
    <w:rsid w:val="00C802E0"/>
    <w:rsid w:val="00C83A47"/>
    <w:rsid w:val="00CA3BE7"/>
    <w:rsid w:val="00CA5BC8"/>
    <w:rsid w:val="00CA750E"/>
    <w:rsid w:val="00CA75D4"/>
    <w:rsid w:val="00CB16D0"/>
    <w:rsid w:val="00CB5F43"/>
    <w:rsid w:val="00CC2C59"/>
    <w:rsid w:val="00CC6B2D"/>
    <w:rsid w:val="00CD03D3"/>
    <w:rsid w:val="00CD279A"/>
    <w:rsid w:val="00CD44E5"/>
    <w:rsid w:val="00CD6EE8"/>
    <w:rsid w:val="00CE33E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22B5"/>
    <w:rsid w:val="00D430BE"/>
    <w:rsid w:val="00D4415E"/>
    <w:rsid w:val="00D45484"/>
    <w:rsid w:val="00D4706C"/>
    <w:rsid w:val="00D555A0"/>
    <w:rsid w:val="00D65116"/>
    <w:rsid w:val="00D851DA"/>
    <w:rsid w:val="00D951E3"/>
    <w:rsid w:val="00D96B4A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6C08"/>
    <w:rsid w:val="00DF7C67"/>
    <w:rsid w:val="00E07C96"/>
    <w:rsid w:val="00E15551"/>
    <w:rsid w:val="00E163C1"/>
    <w:rsid w:val="00E229D7"/>
    <w:rsid w:val="00E23385"/>
    <w:rsid w:val="00E251E5"/>
    <w:rsid w:val="00E301AC"/>
    <w:rsid w:val="00E46B58"/>
    <w:rsid w:val="00E47D41"/>
    <w:rsid w:val="00E52240"/>
    <w:rsid w:val="00E57E5D"/>
    <w:rsid w:val="00E742D2"/>
    <w:rsid w:val="00E818C1"/>
    <w:rsid w:val="00E95D93"/>
    <w:rsid w:val="00EA4D84"/>
    <w:rsid w:val="00EA73C0"/>
    <w:rsid w:val="00EB10D9"/>
    <w:rsid w:val="00EB37FF"/>
    <w:rsid w:val="00EB5EDB"/>
    <w:rsid w:val="00EC1E2F"/>
    <w:rsid w:val="00ED67AA"/>
    <w:rsid w:val="00ED7C00"/>
    <w:rsid w:val="00EE117F"/>
    <w:rsid w:val="00EF12A8"/>
    <w:rsid w:val="00EF5774"/>
    <w:rsid w:val="00EF5EE6"/>
    <w:rsid w:val="00EF5FB9"/>
    <w:rsid w:val="00EF6F09"/>
    <w:rsid w:val="00F02287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1FF2"/>
    <w:rsid w:val="00FE6130"/>
    <w:rsid w:val="00FF1A8E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633A4E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7CA4C0A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9D5CAF"/>
    <w:rsid w:val="1FAC630E"/>
    <w:rsid w:val="209D565B"/>
    <w:rsid w:val="20FB6776"/>
    <w:rsid w:val="217557F8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3D65DF4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3FE23D90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22BAD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9F4BE5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392AB7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5FDF780F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61370E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495247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89564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63F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63F21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sid w:val="00063F21"/>
    <w:rPr>
      <w:rFonts w:ascii="宋体" w:hAnsi="Courier New"/>
      <w:szCs w:val="20"/>
    </w:rPr>
  </w:style>
  <w:style w:type="paragraph" w:styleId="a4">
    <w:name w:val="Date"/>
    <w:basedOn w:val="a"/>
    <w:next w:val="a"/>
    <w:qFormat/>
    <w:rsid w:val="00063F21"/>
    <w:rPr>
      <w:rFonts w:eastAsia="仿宋_GB2312"/>
      <w:spacing w:val="20"/>
      <w:sz w:val="32"/>
      <w:szCs w:val="20"/>
    </w:rPr>
  </w:style>
  <w:style w:type="paragraph" w:styleId="a5">
    <w:name w:val="Balloon Text"/>
    <w:basedOn w:val="a"/>
    <w:semiHidden/>
    <w:qFormat/>
    <w:rsid w:val="00063F21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063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063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063F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2"/>
    <w:uiPriority w:val="59"/>
    <w:qFormat/>
    <w:rsid w:val="00063F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  <w:rsid w:val="00063F21"/>
  </w:style>
  <w:style w:type="character" w:styleId="ab">
    <w:name w:val="Hyperlink"/>
    <w:basedOn w:val="a1"/>
    <w:qFormat/>
    <w:rsid w:val="00063F21"/>
    <w:rPr>
      <w:color w:val="0000FF"/>
      <w:u w:val="single"/>
    </w:rPr>
  </w:style>
  <w:style w:type="character" w:customStyle="1" w:styleId="Char0">
    <w:name w:val="页脚 Char"/>
    <w:basedOn w:val="a1"/>
    <w:link w:val="a6"/>
    <w:uiPriority w:val="99"/>
    <w:qFormat/>
    <w:rsid w:val="00063F21"/>
    <w:rPr>
      <w:kern w:val="2"/>
      <w:sz w:val="18"/>
      <w:szCs w:val="18"/>
    </w:rPr>
  </w:style>
  <w:style w:type="character" w:customStyle="1" w:styleId="Char1">
    <w:name w:val="页眉 Char"/>
    <w:basedOn w:val="a1"/>
    <w:link w:val="a7"/>
    <w:qFormat/>
    <w:rsid w:val="00063F21"/>
    <w:rPr>
      <w:kern w:val="2"/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063F21"/>
    <w:rPr>
      <w:rFonts w:ascii="Calibri" w:hAnsi="Calibri"/>
      <w:b/>
      <w:bCs/>
      <w:kern w:val="44"/>
      <w:sz w:val="44"/>
      <w:szCs w:val="44"/>
    </w:rPr>
  </w:style>
  <w:style w:type="paragraph" w:customStyle="1" w:styleId="Char2">
    <w:name w:val="Char"/>
    <w:basedOn w:val="a"/>
    <w:qFormat/>
    <w:rsid w:val="00063F21"/>
    <w:rPr>
      <w:rFonts w:ascii="宋体" w:hAnsi="宋体" w:cs="Courier New"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a"/>
    <w:qFormat/>
    <w:rsid w:val="00063F21"/>
  </w:style>
  <w:style w:type="paragraph" w:customStyle="1" w:styleId="CharCharCharCharCharCharCharCharCharCharCharChar1">
    <w:name w:val="Char Char Char Char Char Char Char Char Char Char Char Char1"/>
    <w:basedOn w:val="a"/>
    <w:qFormat/>
    <w:rsid w:val="00063F21"/>
  </w:style>
  <w:style w:type="paragraph" w:customStyle="1" w:styleId="Char2CharCharCharCharCharChar1CharCharCharCharCharChar">
    <w:name w:val="Char2 Char Char Char Char Char Char1 Char Char Char Char Char Char"/>
    <w:basedOn w:val="a"/>
    <w:qFormat/>
    <w:rsid w:val="00063F21"/>
    <w:rPr>
      <w:rFonts w:ascii="宋体" w:hAnsi="宋体" w:cs="Courier New"/>
      <w:sz w:val="32"/>
      <w:szCs w:val="32"/>
    </w:rPr>
  </w:style>
  <w:style w:type="paragraph" w:customStyle="1" w:styleId="CharCharChar">
    <w:name w:val="Char Char Char"/>
    <w:basedOn w:val="a"/>
    <w:qFormat/>
    <w:rsid w:val="00063F21"/>
    <w:rPr>
      <w:rFonts w:ascii="宋体" w:hAnsi="宋体" w:cs="Courier New"/>
      <w:sz w:val="32"/>
      <w:szCs w:val="32"/>
    </w:rPr>
  </w:style>
  <w:style w:type="paragraph" w:customStyle="1" w:styleId="Char10">
    <w:name w:val="Char1"/>
    <w:basedOn w:val="a"/>
    <w:qFormat/>
    <w:rsid w:val="00063F21"/>
    <w:rPr>
      <w:rFonts w:ascii="宋体" w:hAnsi="宋体" w:cs="Courier New"/>
      <w:sz w:val="32"/>
      <w:szCs w:val="32"/>
    </w:rPr>
  </w:style>
  <w:style w:type="character" w:customStyle="1" w:styleId="Char">
    <w:name w:val="纯文本 Char"/>
    <w:basedOn w:val="a1"/>
    <w:link w:val="a0"/>
    <w:qFormat/>
    <w:rsid w:val="00063F21"/>
    <w:rPr>
      <w:rFonts w:ascii="宋体" w:hAnsi="Courier New"/>
      <w:kern w:val="2"/>
      <w:sz w:val="21"/>
    </w:rPr>
  </w:style>
  <w:style w:type="character" w:customStyle="1" w:styleId="font01">
    <w:name w:val="font01"/>
    <w:basedOn w:val="a1"/>
    <w:qFormat/>
    <w:rsid w:val="00063F21"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063F2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sid w:val="00063F2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sid w:val="00063F21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sid w:val="00063F21"/>
    <w:rPr>
      <w:rFonts w:ascii="仿宋_GB2312" w:eastAsia="仿宋_GB2312" w:cs="仿宋_GB2312" w:hint="eastAsia"/>
      <w:color w:val="003300"/>
      <w:sz w:val="24"/>
      <w:szCs w:val="24"/>
      <w:u w:val="none"/>
    </w:rPr>
  </w:style>
  <w:style w:type="character" w:customStyle="1" w:styleId="font71">
    <w:name w:val="font71"/>
    <w:basedOn w:val="a1"/>
    <w:qFormat/>
    <w:rsid w:val="00063F21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063F21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Pr>
      <w:rFonts w:ascii="宋体" w:hAnsi="Courier New"/>
      <w:szCs w:val="20"/>
    </w:rPr>
  </w:style>
  <w:style w:type="paragraph" w:styleId="a4">
    <w:name w:val="Date"/>
    <w:basedOn w:val="a"/>
    <w:next w:val="a"/>
    <w:qFormat/>
    <w:rPr>
      <w:rFonts w:eastAsia="仿宋_GB2312"/>
      <w:spacing w:val="20"/>
      <w:sz w:val="32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</w:style>
  <w:style w:type="character" w:styleId="ab">
    <w:name w:val="Hyperlink"/>
    <w:basedOn w:val="a1"/>
    <w:qFormat/>
    <w:rPr>
      <w:color w:val="0000FF"/>
      <w:u w:val="single"/>
    </w:rPr>
  </w:style>
  <w:style w:type="character" w:customStyle="1" w:styleId="Char0">
    <w:name w:val="页脚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眉 Char"/>
    <w:basedOn w:val="a1"/>
    <w:link w:val="a7"/>
    <w:qFormat/>
    <w:rPr>
      <w:kern w:val="2"/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paragraph" w:customStyle="1" w:styleId="Char2">
    <w:name w:val="Char"/>
    <w:basedOn w:val="a"/>
    <w:qFormat/>
    <w:rPr>
      <w:rFonts w:ascii="宋体" w:hAnsi="宋体" w:cs="Courier New"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a"/>
    <w:qFormat/>
  </w:style>
  <w:style w:type="paragraph" w:customStyle="1" w:styleId="CharCharCharCharCharCharCharCharCharCharCharChar1">
    <w:name w:val="Char Char Char Char Char Char Char Char Char Char Char Char1"/>
    <w:basedOn w:val="a"/>
    <w:qFormat/>
  </w:style>
  <w:style w:type="paragraph" w:customStyle="1" w:styleId="Char2CharCharCharCharCharChar1CharCharCharCharCharChar">
    <w:name w:val="Char2 Char Char Char Char Char Char1 Char Char Char Char Char Char"/>
    <w:basedOn w:val="a"/>
    <w:qFormat/>
    <w:rPr>
      <w:rFonts w:ascii="宋体" w:hAnsi="宋体" w:cs="Courier New"/>
      <w:sz w:val="32"/>
      <w:szCs w:val="32"/>
    </w:rPr>
  </w:style>
  <w:style w:type="paragraph" w:customStyle="1" w:styleId="CharCharChar">
    <w:name w:val="Char Char Char"/>
    <w:basedOn w:val="a"/>
    <w:qFormat/>
    <w:rPr>
      <w:rFonts w:ascii="宋体" w:hAnsi="宋体" w:cs="Courier New"/>
      <w:sz w:val="32"/>
      <w:szCs w:val="32"/>
    </w:rPr>
  </w:style>
  <w:style w:type="paragraph" w:customStyle="1" w:styleId="Char10">
    <w:name w:val="Char1"/>
    <w:basedOn w:val="a"/>
    <w:qFormat/>
    <w:rPr>
      <w:rFonts w:ascii="宋体" w:hAnsi="宋体" w:cs="Courier New"/>
      <w:sz w:val="32"/>
      <w:szCs w:val="32"/>
    </w:rPr>
  </w:style>
  <w:style w:type="character" w:customStyle="1" w:styleId="Char">
    <w:name w:val="纯文本 Char"/>
    <w:basedOn w:val="a1"/>
    <w:link w:val="a0"/>
    <w:qFormat/>
    <w:rPr>
      <w:rFonts w:ascii="宋体" w:hAnsi="Courier New"/>
      <w:kern w:val="2"/>
      <w:sz w:val="21"/>
    </w:rPr>
  </w:style>
  <w:style w:type="character" w:customStyle="1" w:styleId="font01">
    <w:name w:val="font01"/>
    <w:basedOn w:val="a1"/>
    <w:qFormat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eastAsia"/>
      <w:color w:val="003300"/>
      <w:sz w:val="24"/>
      <w:szCs w:val="24"/>
      <w:u w:val="none"/>
    </w:rPr>
  </w:style>
  <w:style w:type="character" w:customStyle="1" w:styleId="font71">
    <w:name w:val="font71"/>
    <w:basedOn w:val="a1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194</Words>
  <Characters>1106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朝阳区人民政府督查室</dc:title>
  <dc:creator>lidong</dc:creator>
  <cp:lastModifiedBy>lenovo</cp:lastModifiedBy>
  <cp:revision>11</cp:revision>
  <cp:lastPrinted>2025-04-18T09:07:00Z</cp:lastPrinted>
  <dcterms:created xsi:type="dcterms:W3CDTF">2025-06-05T04:35:00Z</dcterms:created>
  <dcterms:modified xsi:type="dcterms:W3CDTF">2025-09-15T03:22:00Z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077F9C5B05D5454CB6BB24F0C19EA722</vt:lpwstr>
  </property>
  <property fmtid="{D5CDD505-2E9C-101B-9397-08002B2CF9AE}" pid="4" name="KSOTemplateDocerSaveRecord">
    <vt:lpwstr>eyJoZGlkIjoiZTcyMWMwZjcwZjQwMmJhNGZmMWRkNWM5ODcyNmI5YzUiLCJ1c2VySWQiOiIyNzMwMDk4OTgifQ==</vt:lpwstr>
  </property>
</Properties>
</file>