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D4" w:rsidRDefault="00F57B9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北京市朝阳区全民健身活动经费</w:t>
      </w:r>
    </w:p>
    <w:p w:rsidR="002D5AD4" w:rsidRDefault="00F57B9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项目</w:t>
      </w:r>
      <w:r w:rsidR="00C42A46">
        <w:rPr>
          <w:rFonts w:ascii="方正小标宋简体" w:eastAsia="方正小标宋简体" w:hint="eastAsia"/>
          <w:sz w:val="36"/>
          <w:szCs w:val="36"/>
        </w:rPr>
        <w:t>支出</w:t>
      </w:r>
      <w:r>
        <w:rPr>
          <w:rFonts w:ascii="方正小标宋简体" w:eastAsia="方正小标宋简体" w:hint="eastAsia"/>
          <w:sz w:val="36"/>
          <w:szCs w:val="36"/>
        </w:rPr>
        <w:t>绩效评价报告</w:t>
      </w:r>
    </w:p>
    <w:p w:rsidR="002D5AD4" w:rsidRDefault="002D5AD4">
      <w:pPr>
        <w:spacing w:line="560" w:lineRule="exact"/>
        <w:jc w:val="center"/>
        <w:rPr>
          <w:rFonts w:ascii="仿宋_GB2312" w:eastAsia="仿宋_GB2312"/>
          <w:sz w:val="32"/>
          <w:szCs w:val="32"/>
        </w:rPr>
      </w:pPr>
    </w:p>
    <w:p w:rsidR="002D5AD4" w:rsidRPr="00DF2B9E" w:rsidRDefault="00F57B93">
      <w:pPr>
        <w:spacing w:line="560" w:lineRule="exact"/>
        <w:ind w:firstLineChars="200" w:firstLine="640"/>
        <w:rPr>
          <w:rFonts w:ascii="仿宋_GB2312" w:eastAsia="仿宋_GB2312" w:hAnsi="黑体" w:cs="黑体"/>
          <w:sz w:val="32"/>
          <w:szCs w:val="32"/>
        </w:rPr>
      </w:pPr>
      <w:r w:rsidRPr="00DF2B9E">
        <w:rPr>
          <w:rFonts w:ascii="仿宋_GB2312" w:eastAsia="仿宋_GB2312" w:hAnsi="黑体" w:cs="黑体" w:hint="eastAsia"/>
          <w:sz w:val="32"/>
          <w:szCs w:val="32"/>
        </w:rPr>
        <w:t>一、基本情况</w:t>
      </w:r>
    </w:p>
    <w:p w:rsidR="002D5AD4" w:rsidRPr="00DF2B9E" w:rsidRDefault="00F57B93">
      <w:pPr>
        <w:spacing w:line="560" w:lineRule="exact"/>
        <w:ind w:firstLineChars="200" w:firstLine="64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（一）项目概况</w:t>
      </w:r>
    </w:p>
    <w:p w:rsidR="002D5AD4" w:rsidRPr="00DF2B9E" w:rsidRDefault="00F57B93">
      <w:pPr>
        <w:spacing w:line="560" w:lineRule="exact"/>
        <w:ind w:firstLineChars="200" w:firstLine="640"/>
        <w:rPr>
          <w:rFonts w:ascii="仿宋_GB2312" w:eastAsia="仿宋_GB2312"/>
          <w:sz w:val="32"/>
          <w:szCs w:val="32"/>
        </w:rPr>
      </w:pPr>
      <w:r w:rsidRPr="00DF2B9E">
        <w:rPr>
          <w:rFonts w:ascii="仿宋_GB2312" w:eastAsia="仿宋_GB2312" w:hint="eastAsia"/>
          <w:sz w:val="32"/>
          <w:szCs w:val="32"/>
        </w:rPr>
        <w:t>1.项目基本情况</w:t>
      </w:r>
    </w:p>
    <w:p w:rsidR="002D5AD4" w:rsidRPr="00DF2B9E" w:rsidRDefault="00F57B93">
      <w:pPr>
        <w:pStyle w:val="a8"/>
        <w:ind w:firstLine="320"/>
        <w:rPr>
          <w:rFonts w:ascii="仿宋_GB2312" w:eastAsia="仿宋_GB2312"/>
          <w:sz w:val="32"/>
          <w:szCs w:val="32"/>
        </w:rPr>
      </w:pPr>
      <w:r w:rsidRPr="00DF2B9E">
        <w:rPr>
          <w:rFonts w:ascii="仿宋_GB2312" w:eastAsia="仿宋_GB2312" w:hint="eastAsia"/>
          <w:sz w:val="32"/>
          <w:szCs w:val="32"/>
        </w:rPr>
        <w:t xml:space="preserve">  项目名称：全民健身活动经费</w:t>
      </w:r>
    </w:p>
    <w:p w:rsidR="002D5AD4" w:rsidRPr="00DF2B9E" w:rsidRDefault="00F57B93">
      <w:pPr>
        <w:pStyle w:val="a8"/>
        <w:spacing w:line="560" w:lineRule="exact"/>
        <w:ind w:firstLineChars="200" w:firstLine="640"/>
        <w:rPr>
          <w:rFonts w:ascii="仿宋_GB2312" w:eastAsia="仿宋_GB2312" w:hAnsi="CESI仿宋-GB2312" w:cs="CESI仿宋-GB2312"/>
        </w:rPr>
      </w:pPr>
      <w:r w:rsidRPr="00DF2B9E">
        <w:rPr>
          <w:rFonts w:ascii="仿宋_GB2312" w:eastAsia="仿宋_GB2312" w:hAnsi="CESI仿宋-GB2312" w:cs="CESI仿宋-GB2312" w:hint="eastAsia"/>
          <w:sz w:val="32"/>
          <w:szCs w:val="32"/>
        </w:rPr>
        <w:t>实施部门：北京市朝阳区社会体育管理中心</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sz w:val="32"/>
          <w:szCs w:val="32"/>
        </w:rPr>
        <w:t>2.</w:t>
      </w:r>
      <w:r w:rsidRPr="00DF2B9E">
        <w:rPr>
          <w:rFonts w:ascii="仿宋_GB2312" w:eastAsia="仿宋_GB2312" w:hint="eastAsia"/>
          <w:bCs/>
          <w:kern w:val="44"/>
          <w:sz w:val="32"/>
          <w:szCs w:val="44"/>
        </w:rPr>
        <w:t>项目背景</w:t>
      </w:r>
    </w:p>
    <w:p w:rsidR="002D5AD4" w:rsidRPr="00DF2B9E" w:rsidRDefault="00F57B93">
      <w:pPr>
        <w:spacing w:line="560" w:lineRule="exact"/>
        <w:ind w:firstLineChars="200" w:firstLine="640"/>
        <w:rPr>
          <w:rFonts w:ascii="仿宋_GB2312" w:eastAsia="仿宋_GB2312" w:hAnsi="CESI仿宋-GB2312" w:cs="CESI仿宋-GB2312"/>
          <w:sz w:val="32"/>
          <w:szCs w:val="32"/>
        </w:rPr>
      </w:pPr>
      <w:r w:rsidRPr="00DF2B9E">
        <w:rPr>
          <w:rFonts w:ascii="仿宋_GB2312" w:eastAsia="仿宋_GB2312" w:hint="eastAsia"/>
          <w:bCs/>
          <w:kern w:val="44"/>
          <w:sz w:val="32"/>
          <w:szCs w:val="44"/>
        </w:rPr>
        <w:t>2024年</w:t>
      </w:r>
      <w:r w:rsidRPr="00DF2B9E">
        <w:rPr>
          <w:rFonts w:ascii="仿宋_GB2312" w:eastAsia="仿宋_GB2312" w:hAnsi="CESI仿宋-GB2312" w:cs="CESI仿宋-GB2312" w:hint="eastAsia"/>
          <w:sz w:val="32"/>
          <w:szCs w:val="32"/>
        </w:rPr>
        <w:t>北京市朝阳区社会体育管理中心</w:t>
      </w:r>
      <w:r w:rsidRPr="00DF2B9E">
        <w:rPr>
          <w:rFonts w:ascii="仿宋_GB2312" w:eastAsia="仿宋_GB2312" w:hint="eastAsia"/>
          <w:bCs/>
          <w:kern w:val="44"/>
          <w:sz w:val="32"/>
          <w:szCs w:val="44"/>
        </w:rPr>
        <w:t>积极贯彻全民健身国家战略，并根据《北京市全民健身条例》、《北京市全民健身实施计划（2021—2025年）》、《朝阳区全民健身实施计划（2021—2025年）》等相关文件精神，扎实推进体育工作，精心筹备网球、篮球等赛事活动，创新开展多元体育活动，组织专业团队深入社区、协会、企业开展科学健身精准健身指导与培训，让体育融入大众生活，加大对不同群体全民健身事业的经费扶持力度，加强关键领域和基础性建设，解决突出问题、保障重点投入，进一步提升全民健身活动的公共服务水平，推动全民健身事业迈向新台阶。</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3.主要内容及实施内容</w:t>
      </w:r>
    </w:p>
    <w:p w:rsidR="002D5AD4" w:rsidRPr="00DF2B9E" w:rsidRDefault="00F57B93">
      <w:pPr>
        <w:numPr>
          <w:ilvl w:val="255"/>
          <w:numId w:val="0"/>
        </w:num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2024年全民健身活动经费主要开展了CYBA朝阳篮球联赛、CYTA朝阳网球联赛、</w:t>
      </w:r>
      <w:r w:rsidRPr="00DF2B9E">
        <w:rPr>
          <w:rFonts w:ascii="仿宋_GB2312" w:eastAsia="仿宋_GB2312" w:hint="eastAsia"/>
          <w:sz w:val="32"/>
          <w:szCs w:val="32"/>
        </w:rPr>
        <w:t>第七届北京市新年徒步大会等品牌赛事活动，以及创建</w:t>
      </w:r>
      <w:r w:rsidRPr="00DF2B9E">
        <w:rPr>
          <w:rFonts w:ascii="仿宋_GB2312" w:eastAsia="仿宋_GB2312" w:hint="eastAsia"/>
          <w:color w:val="000000" w:themeColor="text1"/>
          <w:sz w:val="32"/>
          <w:szCs w:val="32"/>
        </w:rPr>
        <w:t>国家运动健身模范区系列赛事活动、朝阳区</w:t>
      </w:r>
      <w:r w:rsidRPr="00DF2B9E">
        <w:rPr>
          <w:rFonts w:ascii="仿宋_GB2312" w:eastAsia="仿宋_GB2312" w:hint="eastAsia"/>
          <w:bCs/>
          <w:kern w:val="44"/>
          <w:sz w:val="32"/>
          <w:szCs w:val="44"/>
        </w:rPr>
        <w:t>全民健身系列赛事活动等23项；科学健身指导、项目</w:t>
      </w:r>
      <w:r w:rsidRPr="00DF2B9E">
        <w:rPr>
          <w:rFonts w:ascii="仿宋_GB2312" w:eastAsia="仿宋_GB2312" w:hint="eastAsia"/>
          <w:bCs/>
          <w:kern w:val="44"/>
          <w:sz w:val="32"/>
          <w:szCs w:val="44"/>
        </w:rPr>
        <w:lastRenderedPageBreak/>
        <w:t>推广等培训活动4项，参与人群覆盖朝阳区43个街乡。</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4.资金投入及使用情况</w:t>
      </w:r>
    </w:p>
    <w:p w:rsidR="002D5AD4" w:rsidRPr="00DF2B9E" w:rsidRDefault="00F57B93">
      <w:pPr>
        <w:spacing w:line="560" w:lineRule="exact"/>
        <w:rPr>
          <w:rFonts w:ascii="仿宋_GB2312" w:eastAsia="仿宋_GB2312"/>
          <w:bCs/>
          <w:kern w:val="44"/>
          <w:sz w:val="32"/>
          <w:szCs w:val="44"/>
        </w:rPr>
      </w:pPr>
      <w:r w:rsidRPr="00DF2B9E">
        <w:rPr>
          <w:rFonts w:ascii="仿宋_GB2312" w:eastAsia="仿宋_GB2312" w:hint="eastAsia"/>
          <w:bCs/>
          <w:kern w:val="44"/>
          <w:sz w:val="32"/>
          <w:szCs w:val="44"/>
        </w:rPr>
        <w:t xml:space="preserve">    2024年年初预算数210.1万元，截至2024年底，本项目累计完成支付208.345291万元，预算执行率为99.16%。</w:t>
      </w:r>
    </w:p>
    <w:p w:rsidR="002D5AD4" w:rsidRPr="00DF2B9E" w:rsidRDefault="00F57B93">
      <w:pPr>
        <w:spacing w:line="560" w:lineRule="exact"/>
        <w:ind w:firstLineChars="200" w:firstLine="64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（二）项目绩效目标</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本单位根据举办活动及培训的性质、场次、人员参与情况、成本等方面设立绩效目标，培训及活动完成后统计场次、群众的热情度与参与度并与绩效目标进行对比，来观察项目的进展情况。</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1.项目总体目标</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通过开展网球、足球、徒步等全民健身活动，拟邀请朝阳区街乡（社区）、协会、企业等人员参加。旨在提高群众全民健身及培训活动的参与度，提高群众参与活动的满意度，做到全民健身活动覆盖率增加，为群众提供更优质的健身及培训活动。</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全年共开展全民健身系列活动、项目推广活动27项，进一步营造全民健身氛围，带动和引领各类人群参与到健身活动中去，增强人民的体质健康。同时组队参与北京市各类全民健身交流活动，检验朝阳区全民健身活动工作成果，展示朝阳群众风采。</w:t>
      </w:r>
      <w:r w:rsidRPr="00DF2B9E">
        <w:rPr>
          <w:rFonts w:ascii="仿宋_GB2312" w:eastAsia="仿宋_GB2312" w:hint="eastAsia"/>
          <w:bCs/>
          <w:kern w:val="44"/>
          <w:sz w:val="32"/>
          <w:szCs w:val="44"/>
        </w:rPr>
        <w:tab/>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2.阶段性目标</w:t>
      </w:r>
    </w:p>
    <w:p w:rsidR="002D5AD4" w:rsidRPr="00DF2B9E" w:rsidRDefault="00F57B93">
      <w:pPr>
        <w:spacing w:line="560" w:lineRule="exact"/>
        <w:ind w:firstLineChars="200" w:firstLine="640"/>
        <w:rPr>
          <w:rFonts w:ascii="仿宋_GB2312" w:eastAsia="仿宋_GB2312"/>
          <w:sz w:val="32"/>
          <w:szCs w:val="32"/>
        </w:rPr>
      </w:pPr>
      <w:r w:rsidRPr="00DF2B9E">
        <w:rPr>
          <w:rFonts w:ascii="仿宋_GB2312" w:eastAsia="仿宋_GB2312" w:hint="eastAsia"/>
          <w:sz w:val="32"/>
          <w:szCs w:val="32"/>
        </w:rPr>
        <w:t>明确各阶段的重点任务和预期成果。从成本、数量、活动质量、内容等方面，完成活动的内容策划，形成特色内容库，从而扩大活动的影响力。</w:t>
      </w:r>
    </w:p>
    <w:p w:rsidR="002D5AD4" w:rsidRPr="00DF2B9E" w:rsidRDefault="00F57B93">
      <w:pPr>
        <w:spacing w:line="560" w:lineRule="exact"/>
        <w:ind w:firstLineChars="200" w:firstLine="640"/>
        <w:rPr>
          <w:rFonts w:ascii="仿宋_GB2312" w:eastAsia="仿宋_GB2312" w:hAnsi="黑体" w:cs="黑体"/>
          <w:sz w:val="32"/>
          <w:szCs w:val="32"/>
        </w:rPr>
      </w:pPr>
      <w:r w:rsidRPr="00DF2B9E">
        <w:rPr>
          <w:rFonts w:ascii="仿宋_GB2312" w:eastAsia="仿宋_GB2312" w:hAnsi="黑体" w:cs="黑体" w:hint="eastAsia"/>
          <w:sz w:val="32"/>
          <w:szCs w:val="32"/>
        </w:rPr>
        <w:lastRenderedPageBreak/>
        <w:t>二、绩效评价工作开展情况</w:t>
      </w:r>
    </w:p>
    <w:p w:rsidR="002D5AD4" w:rsidRPr="00DF2B9E" w:rsidRDefault="00F57B93">
      <w:pPr>
        <w:spacing w:line="560" w:lineRule="exact"/>
        <w:ind w:firstLineChars="200" w:firstLine="64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（一）绩效评价目的、对象和范围</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1.绩效评价目的</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通过绩效评价，衡量和考核全民健身活动经费的绩效完成情况，了解、分析、检验资金使用是否达到预期目标，资金管理是否规范，资金使用是否有效，通过总结经验，分析问题，采取切实措施进一步改进和加强支出管理，提高财政资金使用效益。</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2.绩效评价对象</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2024年全民健身活动经费</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3.绩效评价范围</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以财政局明确要求为准，开展2024年全民健身活动经费项目目标定位相关的工作。</w:t>
      </w:r>
    </w:p>
    <w:p w:rsidR="002D5AD4" w:rsidRPr="00DF2B9E" w:rsidRDefault="00F57B93">
      <w:pPr>
        <w:spacing w:line="560" w:lineRule="exact"/>
        <w:ind w:firstLineChars="200" w:firstLine="640"/>
        <w:rPr>
          <w:rFonts w:ascii="仿宋_GB2312" w:eastAsia="仿宋_GB2312" w:hAnsi="楷体_GB2312" w:cs="楷体_GB2312"/>
          <w:bCs/>
          <w:kern w:val="44"/>
          <w:sz w:val="32"/>
          <w:szCs w:val="44"/>
        </w:rPr>
      </w:pPr>
      <w:r w:rsidRPr="00DF2B9E">
        <w:rPr>
          <w:rFonts w:ascii="仿宋_GB2312" w:eastAsia="仿宋_GB2312" w:hAnsi="楷体_GB2312" w:cs="楷体_GB2312" w:hint="eastAsia"/>
          <w:bCs/>
          <w:kern w:val="44"/>
          <w:sz w:val="32"/>
          <w:szCs w:val="44"/>
        </w:rPr>
        <w:t>（二）</w:t>
      </w:r>
      <w:r w:rsidRPr="00DF2B9E">
        <w:rPr>
          <w:rFonts w:ascii="仿宋_GB2312" w:eastAsia="仿宋_GB2312" w:hAnsi="楷体_GB2312" w:cs="楷体_GB2312" w:hint="eastAsia"/>
          <w:bCs/>
          <w:sz w:val="32"/>
          <w:szCs w:val="32"/>
        </w:rPr>
        <w:t>绩效评价原则、评价指标体系（附表说明）、评价方法、评价标准</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1.评价原则和方法</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本次绩效评价遵循“客观、公正、科学、规范”的原则，结合项目的实际情况，依据设定的绩效目标，运用科学、合理的绩效评价指标、评价标准和评价方法，对项目支出的经济性、效率性、效益性和公平性以及预算资金的投入、使用过程、产出和效果进行客观、公正的测量、分析和评判。</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2.评价指标体系</w:t>
      </w:r>
    </w:p>
    <w:p w:rsidR="00C341B5" w:rsidRPr="00DF2B9E" w:rsidRDefault="00F57B93" w:rsidP="00C341B5">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结合该项目特点和预期绩效目标，以资金使用结果为导向，按照“相关性、重要性、可比性、系统性”原则，明确</w:t>
      </w:r>
      <w:r w:rsidRPr="00DF2B9E">
        <w:rPr>
          <w:rFonts w:ascii="仿宋_GB2312" w:eastAsia="仿宋_GB2312" w:hint="eastAsia"/>
          <w:bCs/>
          <w:kern w:val="44"/>
          <w:sz w:val="32"/>
          <w:szCs w:val="44"/>
        </w:rPr>
        <w:lastRenderedPageBreak/>
        <w:t>评价标准，确定了该项目绩效评价指标体系，其中一级指标4个，二级指标6个，三级指标6个，其中定性指标1个，定量指标5个。</w:t>
      </w:r>
      <w:r w:rsidR="00C341B5" w:rsidRPr="00DF2B9E">
        <w:rPr>
          <w:rFonts w:ascii="仿宋_GB2312" w:eastAsia="仿宋_GB2312" w:hint="eastAsia"/>
          <w:bCs/>
          <w:kern w:val="44"/>
          <w:sz w:val="32"/>
          <w:szCs w:val="44"/>
        </w:rPr>
        <w:t>见全民健身活动经费项目支出绩效自评表。</w:t>
      </w:r>
    </w:p>
    <w:p w:rsidR="002D5AD4" w:rsidRPr="00DF2B9E" w:rsidRDefault="00F57B93" w:rsidP="00C341B5">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3.评价方法</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根据项目支出绩效评价管理办法，结合项目实际情况进行比较和分析，按照全面评价与重点评价相结合的方式组织实施。</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4.评价标准</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根据项目支出绩效评价管理办法，紧密结合项目实际状况，本次绩效评价工作选用计划标准。将预先拟定的项目目标、工作计划、预算安排以及定额指标，作为本次绩效评价的衡量准则 ，以此精准评判项目在实施过程中的完成度、资金使用效率和预期效果达成情况，确保评价结果客观、公正、准确，为后续项目优化与决策提供有力依据 。</w:t>
      </w:r>
    </w:p>
    <w:p w:rsidR="002D5AD4" w:rsidRPr="00DF2B9E" w:rsidRDefault="00F57B93">
      <w:pPr>
        <w:spacing w:line="560" w:lineRule="exact"/>
        <w:ind w:firstLineChars="200" w:firstLine="64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（三）绩效评价工作过程</w:t>
      </w:r>
    </w:p>
    <w:p w:rsidR="002D5AD4" w:rsidRPr="00DF2B9E" w:rsidRDefault="00F57B93">
      <w:pPr>
        <w:pStyle w:val="a8"/>
        <w:spacing w:line="560" w:lineRule="exact"/>
        <w:ind w:firstLineChars="300" w:firstLine="960"/>
        <w:rPr>
          <w:rFonts w:ascii="仿宋_GB2312" w:eastAsia="仿宋_GB2312" w:hAnsi="仿宋_GB2312" w:cs="仿宋_GB2312"/>
          <w:sz w:val="32"/>
          <w:szCs w:val="32"/>
        </w:rPr>
      </w:pPr>
      <w:r w:rsidRPr="00DF2B9E">
        <w:rPr>
          <w:rFonts w:ascii="仿宋_GB2312" w:eastAsia="仿宋_GB2312" w:hAnsi="仿宋_GB2312" w:cs="仿宋_GB2312" w:hint="eastAsia"/>
          <w:sz w:val="32"/>
          <w:szCs w:val="32"/>
        </w:rPr>
        <w:t>无</w:t>
      </w:r>
    </w:p>
    <w:p w:rsidR="002D5AD4" w:rsidRPr="00DF2B9E" w:rsidRDefault="00F57B93">
      <w:pPr>
        <w:spacing w:line="560" w:lineRule="exact"/>
        <w:ind w:firstLineChars="200" w:firstLine="640"/>
        <w:rPr>
          <w:rFonts w:ascii="仿宋_GB2312" w:eastAsia="仿宋_GB2312" w:hAnsi="黑体" w:cs="黑体"/>
          <w:sz w:val="32"/>
          <w:szCs w:val="32"/>
        </w:rPr>
      </w:pPr>
      <w:r w:rsidRPr="00DF2B9E">
        <w:rPr>
          <w:rFonts w:ascii="仿宋_GB2312" w:eastAsia="仿宋_GB2312" w:hAnsi="黑体" w:cs="黑体" w:hint="eastAsia"/>
          <w:sz w:val="32"/>
          <w:szCs w:val="32"/>
        </w:rPr>
        <w:t>三、综合评价情况及评价结论</w:t>
      </w:r>
    </w:p>
    <w:p w:rsidR="002D5AD4" w:rsidRPr="00DF2B9E" w:rsidRDefault="00F57B93">
      <w:pPr>
        <w:spacing w:line="560" w:lineRule="exact"/>
        <w:ind w:firstLineChars="200" w:firstLine="640"/>
        <w:rPr>
          <w:rFonts w:ascii="仿宋_GB2312" w:eastAsia="仿宋_GB2312" w:hAnsi="黑体" w:cs="黑体"/>
          <w:sz w:val="32"/>
          <w:szCs w:val="32"/>
        </w:rPr>
      </w:pPr>
      <w:r w:rsidRPr="00DF2B9E">
        <w:rPr>
          <w:rFonts w:ascii="仿宋_GB2312" w:eastAsia="仿宋_GB2312" w:hint="eastAsia"/>
          <w:bCs/>
          <w:kern w:val="44"/>
          <w:sz w:val="32"/>
          <w:szCs w:val="44"/>
        </w:rPr>
        <w:t>该项目得分100分。其中，执行率得分10分，产出指标40分，成本指标20分，效益指标20分，满意度指标10分。</w:t>
      </w:r>
      <w:r w:rsidRPr="00DF2B9E">
        <w:rPr>
          <w:rFonts w:ascii="仿宋_GB2312" w:eastAsia="仿宋_GB2312" w:hAnsi="黑体" w:cs="黑体" w:hint="eastAsia"/>
          <w:sz w:val="32"/>
          <w:szCs w:val="32"/>
        </w:rPr>
        <w:t>四、绩效评价指标分析</w:t>
      </w:r>
    </w:p>
    <w:p w:rsidR="002D5AD4" w:rsidRPr="00DF2B9E" w:rsidRDefault="00F57B93">
      <w:pPr>
        <w:spacing w:line="560" w:lineRule="exact"/>
        <w:ind w:firstLineChars="200" w:firstLine="640"/>
        <w:outlineLvl w:val="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（一）项目决策情况。</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根据《北京市全民健身实施计划（2021—2025年）》《全民健身条例》等文件要求，按照面向社会、重在基层、属地为主、财随事走的原则，加强对基层的资金、人员、场地设</w:t>
      </w:r>
      <w:r w:rsidRPr="00DF2B9E">
        <w:rPr>
          <w:rFonts w:ascii="仿宋_GB2312" w:eastAsia="仿宋_GB2312" w:hint="eastAsia"/>
          <w:bCs/>
          <w:kern w:val="44"/>
          <w:sz w:val="32"/>
          <w:szCs w:val="44"/>
        </w:rPr>
        <w:lastRenderedPageBreak/>
        <w:t>施的投入支持力度，围绕网球特色区打造、群众体育活动开展等各项工作，进一步提升全民健身公共服务水平，不断满足群众多元化健身需求，对全民健身活动经费项目全方位、多元化、持续性进行考虑、完善、提升。</w:t>
      </w:r>
    </w:p>
    <w:p w:rsidR="002D5AD4" w:rsidRPr="00DF2B9E" w:rsidRDefault="00F57B93">
      <w:pPr>
        <w:spacing w:line="560" w:lineRule="exact"/>
        <w:ind w:firstLineChars="200" w:firstLine="640"/>
        <w:outlineLvl w:val="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（二）项目过程情况</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项目执行严格遵循财政预算执行制度，在前期精准规划的前提下，稳步推进项目实施方案。执行过程中，密切关注并及时反馈项目成效，通过对实际效果的分析，不断优化和完善实施方案，实现项目实施进度、效率与成效的全方位提升，确保项目达到预期目标。</w:t>
      </w:r>
    </w:p>
    <w:p w:rsidR="002D5AD4" w:rsidRPr="00DF2B9E" w:rsidRDefault="00F57B93">
      <w:pPr>
        <w:spacing w:line="560" w:lineRule="exact"/>
        <w:ind w:firstLineChars="200" w:firstLine="640"/>
        <w:outlineLvl w:val="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（三）项目产出情况</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开展全民健身赛事活动23项，培训活动4项，共27项。全民健身工作各项活动均已顺利、安全、有序地完成。项目产出时效指标实现程度较好，未发现进度滞后的情况。工作质量满意度达95%以上。</w:t>
      </w:r>
    </w:p>
    <w:p w:rsidR="002D5AD4" w:rsidRPr="00DF2B9E" w:rsidRDefault="00F57B93">
      <w:pPr>
        <w:spacing w:line="560" w:lineRule="exact"/>
        <w:ind w:firstLineChars="200" w:firstLine="640"/>
        <w:outlineLvl w:val="0"/>
        <w:rPr>
          <w:rFonts w:ascii="仿宋_GB2312" w:eastAsia="仿宋_GB2312" w:hAnsi="楷体_GB2312" w:cs="楷体_GB2312"/>
          <w:sz w:val="32"/>
          <w:szCs w:val="32"/>
        </w:rPr>
      </w:pPr>
      <w:r w:rsidRPr="00DF2B9E">
        <w:rPr>
          <w:rFonts w:ascii="仿宋_GB2312" w:eastAsia="仿宋_GB2312" w:hAnsi="楷体_GB2312" w:cs="楷体_GB2312" w:hint="eastAsia"/>
          <w:sz w:val="32"/>
          <w:szCs w:val="32"/>
        </w:rPr>
        <w:t>（四）项目效益情况</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1.可持续影响</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全民健身工作通过组织和开展各种体育赛事活动，鼓励公众积极参与体育锻炼，提高身体素质和健康水平。体育赛事活动具有凝聚人心、促进交流的功能。活动人员均来自街乡、协会、学校、俱乐部等，能够促进不同地区、不同人群之间的交流与互动，增强社会凝聚力和向心力，参与度覆盖43个街乡。同时，体育赛事中的公平竞争、团结协作等精神也能够激发人们的爱国情感和民族自豪感，有助于维护社会</w:t>
      </w:r>
      <w:r w:rsidRPr="00DF2B9E">
        <w:rPr>
          <w:rFonts w:ascii="仿宋_GB2312" w:eastAsia="仿宋_GB2312" w:hint="eastAsia"/>
          <w:bCs/>
          <w:kern w:val="44"/>
          <w:sz w:val="32"/>
          <w:szCs w:val="44"/>
        </w:rPr>
        <w:lastRenderedPageBreak/>
        <w:t>和谐稳定。</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2.服务对象满意度</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本单位针对参加活动人员满意度以问卷的形式对参加活动人员进行调查，满意度高达95%以上。</w:t>
      </w:r>
    </w:p>
    <w:p w:rsidR="002D5AD4" w:rsidRPr="00DF2B9E" w:rsidRDefault="00F57B93">
      <w:pPr>
        <w:numPr>
          <w:ilvl w:val="0"/>
          <w:numId w:val="1"/>
        </w:numPr>
        <w:spacing w:line="560" w:lineRule="exact"/>
        <w:ind w:firstLineChars="200" w:firstLine="640"/>
        <w:rPr>
          <w:rFonts w:ascii="仿宋_GB2312" w:eastAsia="仿宋_GB2312"/>
        </w:rPr>
      </w:pPr>
      <w:r w:rsidRPr="00DF2B9E">
        <w:rPr>
          <w:rFonts w:ascii="仿宋_GB2312" w:eastAsia="仿宋_GB2312" w:hAnsi="黑体" w:cs="黑体" w:hint="eastAsia"/>
          <w:sz w:val="32"/>
          <w:szCs w:val="32"/>
        </w:rPr>
        <w:t>主要经验及做法、存在的问题及原因分析</w:t>
      </w:r>
    </w:p>
    <w:p w:rsidR="002D5AD4" w:rsidRPr="00DF2B9E" w:rsidRDefault="00F57B93">
      <w:pPr>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在项目执行进程中，本单位严格依照项目预算上限与内容需求有序推进。支付款项时，严格对照合同约定比例执行，确保每一笔资金的流向合规、合理。同时，密切关注项目实际执行状态，保障全年工作有条不紊、平稳高效地开展。这一系列举措不仅为全民健身活动的顺利开展提供了坚实支撑，也极大地满足了群众多样化的健身需求，助力营造良好的全民健身氛围 。</w:t>
      </w:r>
    </w:p>
    <w:p w:rsidR="002D5AD4" w:rsidRPr="00DF2B9E" w:rsidRDefault="00F57B93">
      <w:pPr>
        <w:pStyle w:val="a8"/>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存在问题：对项目目标设定的精准度有待提高</w:t>
      </w:r>
    </w:p>
    <w:p w:rsidR="002D5AD4" w:rsidRPr="00DF2B9E" w:rsidRDefault="00F57B93">
      <w:pPr>
        <w:pStyle w:val="a8"/>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偏差原因：目标设定过程中，未充分考虑突发情况和政策变化的影响，导致目标缺乏灵活性和适应性</w:t>
      </w:r>
    </w:p>
    <w:p w:rsidR="002D5AD4" w:rsidRPr="00DF2B9E" w:rsidRDefault="00F57B93">
      <w:pPr>
        <w:pStyle w:val="a8"/>
        <w:spacing w:line="560" w:lineRule="exact"/>
        <w:ind w:firstLineChars="200" w:firstLine="640"/>
        <w:rPr>
          <w:rFonts w:ascii="仿宋_GB2312" w:eastAsia="仿宋_GB2312"/>
          <w:bCs/>
          <w:kern w:val="44"/>
          <w:sz w:val="32"/>
          <w:szCs w:val="44"/>
        </w:rPr>
      </w:pPr>
      <w:r w:rsidRPr="00DF2B9E">
        <w:rPr>
          <w:rFonts w:ascii="仿宋_GB2312" w:eastAsia="仿宋_GB2312" w:hint="eastAsia"/>
          <w:bCs/>
          <w:kern w:val="44"/>
          <w:sz w:val="32"/>
          <w:szCs w:val="44"/>
        </w:rPr>
        <w:t>改进措施：结合外部环境变化、政策调整以及项目执行中的新问题，及时修正目标，确保目标始终契合实际情况与发展方向。</w:t>
      </w:r>
    </w:p>
    <w:p w:rsidR="002D5AD4" w:rsidRPr="00DF2B9E" w:rsidRDefault="00F57B93">
      <w:pPr>
        <w:numPr>
          <w:ilvl w:val="0"/>
          <w:numId w:val="2"/>
        </w:numPr>
        <w:spacing w:line="560" w:lineRule="exact"/>
        <w:ind w:firstLineChars="200" w:firstLine="640"/>
        <w:rPr>
          <w:rFonts w:ascii="仿宋_GB2312" w:eastAsia="仿宋_GB2312" w:hAnsi="黑体" w:cs="黑体"/>
          <w:sz w:val="32"/>
          <w:szCs w:val="32"/>
        </w:rPr>
      </w:pPr>
      <w:r w:rsidRPr="00DF2B9E">
        <w:rPr>
          <w:rFonts w:ascii="仿宋_GB2312" w:eastAsia="仿宋_GB2312" w:hAnsi="黑体" w:cs="黑体" w:hint="eastAsia"/>
          <w:sz w:val="32"/>
          <w:szCs w:val="32"/>
        </w:rPr>
        <w:t>有关建议</w:t>
      </w:r>
    </w:p>
    <w:p w:rsidR="002D5AD4" w:rsidRPr="00DF2B9E" w:rsidRDefault="00F57B93">
      <w:pPr>
        <w:spacing w:line="560" w:lineRule="exact"/>
        <w:ind w:firstLineChars="200" w:firstLine="643"/>
        <w:outlineLvl w:val="1"/>
        <w:rPr>
          <w:rFonts w:ascii="仿宋_GB2312" w:eastAsia="仿宋_GB2312"/>
          <w:bCs/>
          <w:kern w:val="44"/>
          <w:sz w:val="32"/>
          <w:szCs w:val="44"/>
        </w:rPr>
      </w:pPr>
      <w:r w:rsidRPr="00DF2B9E">
        <w:rPr>
          <w:rFonts w:ascii="仿宋_GB2312" w:eastAsia="仿宋_GB2312" w:hAnsi="楷体_GB2312" w:cs="楷体_GB2312" w:hint="eastAsia"/>
          <w:b/>
          <w:sz w:val="32"/>
          <w:szCs w:val="32"/>
        </w:rPr>
        <w:t>（一）项目决策方面</w:t>
      </w:r>
    </w:p>
    <w:p w:rsidR="002D5AD4" w:rsidRPr="00DF2B9E" w:rsidRDefault="00DF2B9E">
      <w:pPr>
        <w:pStyle w:val="aa"/>
        <w:tabs>
          <w:tab w:val="left" w:pos="312"/>
        </w:tabs>
        <w:autoSpaceDN w:val="0"/>
        <w:spacing w:line="560" w:lineRule="exact"/>
        <w:ind w:firstLineChars="200" w:firstLine="640"/>
        <w:jc w:val="both"/>
        <w:rPr>
          <w:rFonts w:ascii="仿宋_GB2312" w:hAnsi="Times New Roman"/>
          <w:bCs/>
          <w:kern w:val="44"/>
          <w:sz w:val="32"/>
          <w:szCs w:val="44"/>
          <w:lang w:eastAsia="zh-CN"/>
        </w:rPr>
      </w:pPr>
      <w:r>
        <w:rPr>
          <w:rFonts w:ascii="仿宋_GB2312" w:hAnsi="Times New Roman" w:hint="eastAsia"/>
          <w:bCs/>
          <w:kern w:val="44"/>
          <w:sz w:val="32"/>
          <w:szCs w:val="44"/>
          <w:lang w:eastAsia="zh-CN"/>
        </w:rPr>
        <w:t>1.</w:t>
      </w:r>
      <w:r w:rsidR="00F57B93" w:rsidRPr="00DF2B9E">
        <w:rPr>
          <w:rFonts w:ascii="仿宋_GB2312" w:hAnsi="Times New Roman" w:hint="eastAsia"/>
          <w:bCs/>
          <w:kern w:val="44"/>
          <w:sz w:val="32"/>
          <w:szCs w:val="44"/>
          <w:lang w:eastAsia="zh-CN"/>
        </w:rPr>
        <w:t>牢固树立绩效意识，依据项目具体实施内容，科学严谨地填报项目绩效目标申报表。将绩效指标细化至可操作层面，通过量化关键指标，如参与人数、满意度等，提高绩效指标的可行性与可考量性，为项目执行提供清晰的成果导向。</w:t>
      </w:r>
    </w:p>
    <w:p w:rsidR="002D5AD4" w:rsidRPr="00DF2B9E" w:rsidRDefault="00DF2B9E">
      <w:pPr>
        <w:pStyle w:val="aa"/>
        <w:tabs>
          <w:tab w:val="left" w:pos="312"/>
        </w:tabs>
        <w:autoSpaceDN w:val="0"/>
        <w:spacing w:line="560" w:lineRule="exact"/>
        <w:ind w:firstLineChars="200" w:firstLine="640"/>
        <w:jc w:val="both"/>
        <w:rPr>
          <w:rFonts w:ascii="仿宋_GB2312" w:hAnsi="Times New Roman"/>
          <w:bCs/>
          <w:kern w:val="44"/>
          <w:sz w:val="32"/>
          <w:szCs w:val="44"/>
          <w:lang w:eastAsia="zh-CN"/>
        </w:rPr>
      </w:pPr>
      <w:r>
        <w:rPr>
          <w:rFonts w:ascii="仿宋_GB2312" w:hAnsi="Times New Roman" w:hint="eastAsia"/>
          <w:bCs/>
          <w:kern w:val="44"/>
          <w:sz w:val="32"/>
          <w:szCs w:val="44"/>
          <w:lang w:eastAsia="zh-CN"/>
        </w:rPr>
        <w:lastRenderedPageBreak/>
        <w:t>2.</w:t>
      </w:r>
      <w:r w:rsidR="00F57B93" w:rsidRPr="00DF2B9E">
        <w:rPr>
          <w:rFonts w:ascii="仿宋_GB2312" w:hAnsi="Times New Roman" w:hint="eastAsia"/>
          <w:bCs/>
          <w:kern w:val="44"/>
          <w:sz w:val="32"/>
          <w:szCs w:val="44"/>
          <w:lang w:eastAsia="zh-CN"/>
        </w:rPr>
        <w:t>紧密结合当年项目实施的合理需求，编制年度项目预算。严格把控预算支出，强化刚性约束，避免预算超支与资金浪费，提升预算资金的使用效率，实现资金价值最大化。</w:t>
      </w:r>
    </w:p>
    <w:p w:rsidR="002D5AD4" w:rsidRPr="00DF2B9E" w:rsidRDefault="00F57B93">
      <w:pPr>
        <w:pStyle w:val="aa"/>
        <w:tabs>
          <w:tab w:val="left" w:pos="312"/>
        </w:tabs>
        <w:autoSpaceDN w:val="0"/>
        <w:spacing w:line="560" w:lineRule="exact"/>
        <w:ind w:firstLineChars="200" w:firstLine="643"/>
        <w:jc w:val="both"/>
        <w:rPr>
          <w:rFonts w:ascii="仿宋_GB2312" w:hAnsi="Times New Roman"/>
          <w:bCs/>
          <w:kern w:val="44"/>
          <w:sz w:val="32"/>
          <w:szCs w:val="44"/>
          <w:lang w:eastAsia="zh-CN"/>
        </w:rPr>
      </w:pPr>
      <w:r w:rsidRPr="00DF2B9E">
        <w:rPr>
          <w:rFonts w:ascii="仿宋_GB2312" w:hAnsi="Times New Roman" w:hint="eastAsia"/>
          <w:b/>
          <w:kern w:val="44"/>
          <w:sz w:val="32"/>
          <w:szCs w:val="44"/>
          <w:lang w:eastAsia="zh-CN"/>
        </w:rPr>
        <w:t>（二）项目过程方面</w:t>
      </w:r>
    </w:p>
    <w:p w:rsidR="002D5AD4" w:rsidRPr="00DF2B9E" w:rsidRDefault="00DF2B9E">
      <w:pPr>
        <w:pStyle w:val="aa"/>
        <w:tabs>
          <w:tab w:val="left" w:pos="312"/>
        </w:tabs>
        <w:autoSpaceDN w:val="0"/>
        <w:spacing w:line="560" w:lineRule="exact"/>
        <w:ind w:firstLineChars="200" w:firstLine="640"/>
        <w:jc w:val="both"/>
        <w:rPr>
          <w:rFonts w:ascii="仿宋_GB2312" w:hAnsi="Times New Roman"/>
          <w:bCs/>
          <w:kern w:val="44"/>
          <w:sz w:val="32"/>
          <w:szCs w:val="44"/>
          <w:lang w:eastAsia="zh-CN"/>
        </w:rPr>
      </w:pPr>
      <w:r>
        <w:rPr>
          <w:rFonts w:ascii="仿宋_GB2312" w:hAnsi="Times New Roman" w:hint="eastAsia"/>
          <w:bCs/>
          <w:kern w:val="44"/>
          <w:sz w:val="32"/>
          <w:szCs w:val="44"/>
          <w:lang w:eastAsia="zh-CN"/>
        </w:rPr>
        <w:t>1.</w:t>
      </w:r>
      <w:r w:rsidR="00F57B93" w:rsidRPr="00DF2B9E">
        <w:rPr>
          <w:rFonts w:ascii="仿宋_GB2312" w:hAnsi="Times New Roman" w:hint="eastAsia"/>
          <w:bCs/>
          <w:kern w:val="44"/>
          <w:sz w:val="32"/>
          <w:szCs w:val="44"/>
          <w:lang w:eastAsia="zh-CN"/>
        </w:rPr>
        <w:t>加强项目全过程管理，精心完善项目实施方案，确保各环节紧密衔接、有序推进。严格规范合同管理，保障委托服务资金投入与产出效果高度匹配，切实达成项目预期目标。</w:t>
      </w:r>
    </w:p>
    <w:p w:rsidR="002D5AD4" w:rsidRPr="00DF2B9E" w:rsidRDefault="00DF2B9E">
      <w:pPr>
        <w:pStyle w:val="aa"/>
        <w:tabs>
          <w:tab w:val="left" w:pos="312"/>
        </w:tabs>
        <w:autoSpaceDN w:val="0"/>
        <w:spacing w:line="560" w:lineRule="exact"/>
        <w:ind w:firstLineChars="200" w:firstLine="640"/>
        <w:jc w:val="both"/>
        <w:rPr>
          <w:rFonts w:ascii="仿宋_GB2312" w:hAnsi="Times New Roman"/>
          <w:bCs/>
          <w:kern w:val="44"/>
          <w:sz w:val="32"/>
          <w:szCs w:val="44"/>
          <w:lang w:eastAsia="zh-CN"/>
        </w:rPr>
      </w:pPr>
      <w:r>
        <w:rPr>
          <w:rFonts w:ascii="仿宋_GB2312" w:hAnsi="Times New Roman" w:hint="eastAsia"/>
          <w:bCs/>
          <w:kern w:val="44"/>
          <w:sz w:val="32"/>
          <w:szCs w:val="44"/>
          <w:lang w:eastAsia="zh-CN"/>
        </w:rPr>
        <w:t>2.</w:t>
      </w:r>
      <w:r w:rsidR="00F57B93" w:rsidRPr="00DF2B9E">
        <w:rPr>
          <w:rFonts w:ascii="仿宋_GB2312" w:hAnsi="Times New Roman" w:hint="eastAsia"/>
          <w:bCs/>
          <w:kern w:val="44"/>
          <w:sz w:val="32"/>
          <w:szCs w:val="44"/>
          <w:lang w:eastAsia="zh-CN"/>
        </w:rPr>
        <w:t>严格规范资金管理流程，强化对财政资金支出的风险防控。严格遵循完整、规范的资金支付审核程序进行资金支付，从申请、审核到支付各环节层层把关，充分发挥资金使用效益。</w:t>
      </w:r>
    </w:p>
    <w:p w:rsidR="002D5AD4" w:rsidRPr="00DF2B9E" w:rsidRDefault="00F57B93">
      <w:pPr>
        <w:pStyle w:val="aa"/>
        <w:tabs>
          <w:tab w:val="left" w:pos="312"/>
        </w:tabs>
        <w:autoSpaceDN w:val="0"/>
        <w:spacing w:line="560" w:lineRule="exact"/>
        <w:ind w:firstLineChars="200" w:firstLine="643"/>
        <w:jc w:val="both"/>
        <w:rPr>
          <w:rFonts w:ascii="仿宋_GB2312" w:hAnsi="Times New Roman"/>
          <w:bCs/>
          <w:kern w:val="44"/>
          <w:sz w:val="32"/>
          <w:szCs w:val="44"/>
          <w:lang w:eastAsia="zh-CN"/>
        </w:rPr>
      </w:pPr>
      <w:r w:rsidRPr="00DF2B9E">
        <w:rPr>
          <w:rFonts w:ascii="仿宋_GB2312" w:hAnsi="Times New Roman" w:hint="eastAsia"/>
          <w:b/>
          <w:kern w:val="44"/>
          <w:sz w:val="32"/>
          <w:szCs w:val="44"/>
          <w:lang w:eastAsia="zh-CN"/>
        </w:rPr>
        <w:t>（三）项目绩效环节</w:t>
      </w:r>
    </w:p>
    <w:p w:rsidR="002D5AD4" w:rsidRPr="00DF2B9E" w:rsidRDefault="00DF2B9E">
      <w:pPr>
        <w:pStyle w:val="aa"/>
        <w:tabs>
          <w:tab w:val="left" w:pos="312"/>
        </w:tabs>
        <w:autoSpaceDN w:val="0"/>
        <w:spacing w:line="560" w:lineRule="exact"/>
        <w:ind w:firstLineChars="200" w:firstLine="640"/>
        <w:jc w:val="both"/>
        <w:rPr>
          <w:rFonts w:ascii="仿宋_GB2312" w:hAnsi="Times New Roman"/>
          <w:bCs/>
          <w:kern w:val="44"/>
          <w:sz w:val="32"/>
          <w:szCs w:val="44"/>
          <w:lang w:eastAsia="zh-CN"/>
        </w:rPr>
      </w:pPr>
      <w:r>
        <w:rPr>
          <w:rFonts w:ascii="仿宋_GB2312" w:hAnsi="Times New Roman" w:hint="eastAsia"/>
          <w:bCs/>
          <w:kern w:val="44"/>
          <w:sz w:val="32"/>
          <w:szCs w:val="44"/>
          <w:lang w:eastAsia="zh-CN"/>
        </w:rPr>
        <w:t>1.</w:t>
      </w:r>
      <w:r w:rsidR="00F57B93" w:rsidRPr="00DF2B9E">
        <w:rPr>
          <w:rFonts w:ascii="仿宋_GB2312" w:hAnsi="Times New Roman" w:hint="eastAsia"/>
          <w:bCs/>
          <w:kern w:val="44"/>
          <w:sz w:val="32"/>
          <w:szCs w:val="44"/>
          <w:lang w:eastAsia="zh-CN"/>
        </w:rPr>
        <w:t>大力提升绩效意识，在项目执行过程中及时归集绩效资料。加强对相关数据和资料的汇总、整理与深度分析，注重绩效成果的总结提炼与可视化呈现，为全面、准确展示项目实施效果提供详实的资料支撑。</w:t>
      </w:r>
    </w:p>
    <w:p w:rsidR="002D5AD4" w:rsidRPr="00DF2B9E" w:rsidRDefault="00DF2B9E">
      <w:pPr>
        <w:pStyle w:val="aa"/>
        <w:tabs>
          <w:tab w:val="left" w:pos="312"/>
        </w:tabs>
        <w:autoSpaceDN w:val="0"/>
        <w:spacing w:line="560" w:lineRule="exact"/>
        <w:ind w:firstLineChars="200" w:firstLine="640"/>
        <w:jc w:val="both"/>
        <w:rPr>
          <w:rFonts w:ascii="仿宋_GB2312" w:hAnsi="Times New Roman"/>
          <w:bCs/>
          <w:kern w:val="44"/>
          <w:sz w:val="32"/>
          <w:szCs w:val="44"/>
          <w:lang w:eastAsia="zh-CN"/>
        </w:rPr>
      </w:pPr>
      <w:r>
        <w:rPr>
          <w:rFonts w:ascii="仿宋_GB2312" w:hAnsi="Times New Roman" w:hint="eastAsia"/>
          <w:bCs/>
          <w:kern w:val="44"/>
          <w:sz w:val="32"/>
          <w:szCs w:val="44"/>
          <w:lang w:eastAsia="zh-CN"/>
        </w:rPr>
        <w:t>2.</w:t>
      </w:r>
      <w:r w:rsidR="00F57B93" w:rsidRPr="00DF2B9E">
        <w:rPr>
          <w:rFonts w:ascii="仿宋_GB2312" w:hAnsi="Times New Roman" w:hint="eastAsia"/>
          <w:bCs/>
          <w:kern w:val="44"/>
          <w:sz w:val="32"/>
          <w:szCs w:val="44"/>
          <w:lang w:eastAsia="zh-CN"/>
        </w:rPr>
        <w:t>以参与人员为对象开展满意度调查，使用科学合理的调查方案和调查问卷，确保问题设置针对性强、易于理解。及时开展满意度调查统计分析，深入挖掘参与人员的反</w:t>
      </w:r>
      <w:bookmarkStart w:id="0" w:name="_GoBack"/>
      <w:bookmarkEnd w:id="0"/>
      <w:r w:rsidR="00F57B93" w:rsidRPr="00DF2B9E">
        <w:rPr>
          <w:rFonts w:ascii="仿宋_GB2312" w:hAnsi="Times New Roman" w:hint="eastAsia"/>
          <w:bCs/>
          <w:kern w:val="44"/>
          <w:sz w:val="32"/>
          <w:szCs w:val="44"/>
          <w:lang w:eastAsia="zh-CN"/>
        </w:rPr>
        <w:t>馈，为后续项目管理优化提供有力参考，持续提升项目服务质量。</w:t>
      </w:r>
    </w:p>
    <w:p w:rsidR="002D5AD4" w:rsidRPr="00DF2B9E" w:rsidRDefault="00F57B93">
      <w:pPr>
        <w:spacing w:line="560" w:lineRule="exact"/>
        <w:ind w:firstLineChars="200" w:firstLine="640"/>
        <w:rPr>
          <w:rFonts w:ascii="仿宋_GB2312" w:eastAsia="仿宋_GB2312" w:hAnsi="黑体" w:cs="黑体"/>
          <w:sz w:val="32"/>
          <w:szCs w:val="32"/>
        </w:rPr>
      </w:pPr>
      <w:r w:rsidRPr="00DF2B9E">
        <w:rPr>
          <w:rFonts w:ascii="仿宋_GB2312" w:eastAsia="仿宋_GB2312" w:hAnsi="黑体" w:cs="黑体" w:hint="eastAsia"/>
          <w:sz w:val="32"/>
          <w:szCs w:val="32"/>
        </w:rPr>
        <w:t>七、其他需要说明的问题</w:t>
      </w:r>
    </w:p>
    <w:p w:rsidR="002D5AD4" w:rsidRPr="00DF2B9E" w:rsidRDefault="00F57B93">
      <w:pPr>
        <w:pStyle w:val="a8"/>
        <w:spacing w:line="560" w:lineRule="exact"/>
        <w:ind w:firstLine="320"/>
        <w:rPr>
          <w:rFonts w:ascii="仿宋_GB2312" w:eastAsia="仿宋_GB2312"/>
          <w:bCs/>
          <w:kern w:val="44"/>
          <w:sz w:val="32"/>
          <w:szCs w:val="44"/>
        </w:rPr>
      </w:pPr>
      <w:r w:rsidRPr="00DF2B9E">
        <w:rPr>
          <w:rFonts w:ascii="仿宋_GB2312" w:eastAsia="仿宋_GB2312" w:hint="eastAsia"/>
          <w:bCs/>
          <w:kern w:val="44"/>
          <w:sz w:val="32"/>
          <w:szCs w:val="44"/>
        </w:rPr>
        <w:t xml:space="preserve">  无</w:t>
      </w:r>
      <w:r w:rsidR="00DF2B9E">
        <w:rPr>
          <w:rFonts w:ascii="仿宋_GB2312" w:eastAsia="仿宋_GB2312" w:hint="eastAsia"/>
          <w:bCs/>
          <w:kern w:val="44"/>
          <w:sz w:val="32"/>
          <w:szCs w:val="44"/>
        </w:rPr>
        <w:t>。</w:t>
      </w:r>
    </w:p>
    <w:p w:rsidR="002D5AD4" w:rsidRPr="00DF2B9E" w:rsidRDefault="002D5AD4">
      <w:pPr>
        <w:spacing w:line="560" w:lineRule="exact"/>
        <w:rPr>
          <w:rFonts w:ascii="仿宋_GB2312" w:eastAsia="仿宋_GB2312" w:hAnsi="仿宋" w:cs="仿宋"/>
          <w:sz w:val="32"/>
          <w:szCs w:val="32"/>
        </w:rPr>
      </w:pPr>
    </w:p>
    <w:sectPr w:rsidR="002D5AD4" w:rsidRPr="00DF2B9E" w:rsidSect="002D5AD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5B8" w:rsidRDefault="00E975B8" w:rsidP="002D5AD4">
      <w:r>
        <w:separator/>
      </w:r>
    </w:p>
  </w:endnote>
  <w:endnote w:type="continuationSeparator" w:id="1">
    <w:p w:rsidR="00E975B8" w:rsidRDefault="00E975B8" w:rsidP="002D5AD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4" w:rsidRDefault="00CC3D0C">
    <w:pPr>
      <w:pStyle w:val="a6"/>
      <w:jc w:val="right"/>
      <w:rPr>
        <w:rFonts w:ascii="宋体" w:hAnsi="宋体"/>
        <w:sz w:val="28"/>
        <w:szCs w:val="28"/>
      </w:rPr>
    </w:pPr>
    <w:r w:rsidRPr="00CC3D0C">
      <w:rPr>
        <w:sz w:val="28"/>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2D5AD4" w:rsidRDefault="00CC3D0C">
                <w:pPr>
                  <w:pStyle w:val="a6"/>
                  <w:jc w:val="right"/>
                </w:pPr>
                <w:r>
                  <w:rPr>
                    <w:rFonts w:ascii="宋体" w:hAnsi="宋体"/>
                    <w:sz w:val="28"/>
                    <w:szCs w:val="28"/>
                  </w:rPr>
                  <w:fldChar w:fldCharType="begin"/>
                </w:r>
                <w:r w:rsidR="00F57B93">
                  <w:rPr>
                    <w:rFonts w:ascii="宋体" w:hAnsi="宋体"/>
                    <w:sz w:val="28"/>
                    <w:szCs w:val="28"/>
                  </w:rPr>
                  <w:instrText>PAGE   \* MERGEFORMAT</w:instrText>
                </w:r>
                <w:r>
                  <w:rPr>
                    <w:rFonts w:ascii="宋体" w:hAnsi="宋体"/>
                    <w:sz w:val="28"/>
                    <w:szCs w:val="28"/>
                  </w:rPr>
                  <w:fldChar w:fldCharType="separate"/>
                </w:r>
                <w:r w:rsidR="00C42A46" w:rsidRPr="00C42A46">
                  <w:rPr>
                    <w:rFonts w:ascii="宋体" w:hAnsi="宋体"/>
                    <w:noProof/>
                    <w:sz w:val="28"/>
                    <w:szCs w:val="28"/>
                    <w:lang w:val="zh-CN"/>
                  </w:rPr>
                  <w:t>-</w:t>
                </w:r>
                <w:r w:rsidR="00C42A46">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2D5AD4" w:rsidRDefault="002D5A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5B8" w:rsidRDefault="00E975B8" w:rsidP="002D5AD4">
      <w:r>
        <w:separator/>
      </w:r>
    </w:p>
  </w:footnote>
  <w:footnote w:type="continuationSeparator" w:id="1">
    <w:p w:rsidR="00E975B8" w:rsidRDefault="00E975B8" w:rsidP="002D5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F895C"/>
    <w:multiLevelType w:val="singleLevel"/>
    <w:tmpl w:val="3CEF895C"/>
    <w:lvl w:ilvl="0">
      <w:start w:val="5"/>
      <w:numFmt w:val="chineseCounting"/>
      <w:suff w:val="nothing"/>
      <w:lvlText w:val="%1、"/>
      <w:lvlJc w:val="left"/>
      <w:rPr>
        <w:rFonts w:ascii="黑体" w:eastAsia="黑体" w:hAnsi="黑体" w:cs="黑体" w:hint="eastAsia"/>
        <w:sz w:val="32"/>
        <w:szCs w:val="32"/>
      </w:rPr>
    </w:lvl>
  </w:abstractNum>
  <w:abstractNum w:abstractNumId="1">
    <w:nsid w:val="5F0E4C9F"/>
    <w:multiLevelType w:val="singleLevel"/>
    <w:tmpl w:val="5F0E4C9F"/>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77F09F4"/>
    <w:rsid w:val="CEFD3F3D"/>
    <w:rsid w:val="EA3F77F2"/>
    <w:rsid w:val="EEFE5989"/>
    <w:rsid w:val="EFCF3EAE"/>
    <w:rsid w:val="F5B764A2"/>
    <w:rsid w:val="F77F09F4"/>
    <w:rsid w:val="FFD7BFFC"/>
    <w:rsid w:val="FFFA6B0F"/>
    <w:rsid w:val="00057B43"/>
    <w:rsid w:val="00185CA6"/>
    <w:rsid w:val="0025282A"/>
    <w:rsid w:val="002D5AD4"/>
    <w:rsid w:val="00313803"/>
    <w:rsid w:val="004A6834"/>
    <w:rsid w:val="006455C6"/>
    <w:rsid w:val="0064774D"/>
    <w:rsid w:val="006B6816"/>
    <w:rsid w:val="006D087A"/>
    <w:rsid w:val="00737769"/>
    <w:rsid w:val="0078590C"/>
    <w:rsid w:val="007B2801"/>
    <w:rsid w:val="00892971"/>
    <w:rsid w:val="008A5828"/>
    <w:rsid w:val="009A53C7"/>
    <w:rsid w:val="00AC25A5"/>
    <w:rsid w:val="00AC4E5E"/>
    <w:rsid w:val="00B4781D"/>
    <w:rsid w:val="00BB3BDA"/>
    <w:rsid w:val="00C162C6"/>
    <w:rsid w:val="00C341B5"/>
    <w:rsid w:val="00C42A46"/>
    <w:rsid w:val="00C704BB"/>
    <w:rsid w:val="00C918F7"/>
    <w:rsid w:val="00CC3D0C"/>
    <w:rsid w:val="00DF2B9E"/>
    <w:rsid w:val="00E2332A"/>
    <w:rsid w:val="00E975B8"/>
    <w:rsid w:val="00F26FCB"/>
    <w:rsid w:val="00F57B93"/>
    <w:rsid w:val="00F84B2A"/>
    <w:rsid w:val="00FF153B"/>
    <w:rsid w:val="0103164E"/>
    <w:rsid w:val="01406080"/>
    <w:rsid w:val="01B61CBB"/>
    <w:rsid w:val="027E0876"/>
    <w:rsid w:val="055209E6"/>
    <w:rsid w:val="06381AF5"/>
    <w:rsid w:val="064E5107"/>
    <w:rsid w:val="06FA0DFD"/>
    <w:rsid w:val="07043D9E"/>
    <w:rsid w:val="07E25AED"/>
    <w:rsid w:val="083E51F8"/>
    <w:rsid w:val="08F349D2"/>
    <w:rsid w:val="09A17B42"/>
    <w:rsid w:val="0A8A585C"/>
    <w:rsid w:val="0AA479FE"/>
    <w:rsid w:val="0B1A1A6E"/>
    <w:rsid w:val="0BB867CA"/>
    <w:rsid w:val="0D486352"/>
    <w:rsid w:val="0F6766B1"/>
    <w:rsid w:val="11173914"/>
    <w:rsid w:val="116F40D7"/>
    <w:rsid w:val="131C5B8F"/>
    <w:rsid w:val="13984127"/>
    <w:rsid w:val="13DD188A"/>
    <w:rsid w:val="143563F6"/>
    <w:rsid w:val="16B60684"/>
    <w:rsid w:val="170A3ED8"/>
    <w:rsid w:val="175B7696"/>
    <w:rsid w:val="1867557F"/>
    <w:rsid w:val="191B532F"/>
    <w:rsid w:val="1B3A2A7C"/>
    <w:rsid w:val="1D8231CF"/>
    <w:rsid w:val="1DB03ED0"/>
    <w:rsid w:val="1DD0420E"/>
    <w:rsid w:val="1DDC5928"/>
    <w:rsid w:val="1FA31EA6"/>
    <w:rsid w:val="20214194"/>
    <w:rsid w:val="20336198"/>
    <w:rsid w:val="224009C0"/>
    <w:rsid w:val="2492221D"/>
    <w:rsid w:val="2A320D60"/>
    <w:rsid w:val="2B612949"/>
    <w:rsid w:val="2E620EB2"/>
    <w:rsid w:val="2EC456C9"/>
    <w:rsid w:val="2F4A02C4"/>
    <w:rsid w:val="2F4B1774"/>
    <w:rsid w:val="2F8C4439"/>
    <w:rsid w:val="303650ED"/>
    <w:rsid w:val="30542A7D"/>
    <w:rsid w:val="31AF3171"/>
    <w:rsid w:val="37173543"/>
    <w:rsid w:val="37493898"/>
    <w:rsid w:val="375E74CA"/>
    <w:rsid w:val="38284F1B"/>
    <w:rsid w:val="383164D2"/>
    <w:rsid w:val="38CE698B"/>
    <w:rsid w:val="39861EF9"/>
    <w:rsid w:val="3A331955"/>
    <w:rsid w:val="3AE51028"/>
    <w:rsid w:val="3B3616FD"/>
    <w:rsid w:val="3BE35985"/>
    <w:rsid w:val="3E4E4846"/>
    <w:rsid w:val="3FC015D6"/>
    <w:rsid w:val="3FF76880"/>
    <w:rsid w:val="4290774A"/>
    <w:rsid w:val="43744EF9"/>
    <w:rsid w:val="43873D68"/>
    <w:rsid w:val="45812B9F"/>
    <w:rsid w:val="45C013A6"/>
    <w:rsid w:val="482D1339"/>
    <w:rsid w:val="48EB4378"/>
    <w:rsid w:val="4A1A65A1"/>
    <w:rsid w:val="4ABA40F8"/>
    <w:rsid w:val="4C981A36"/>
    <w:rsid w:val="4D6463C0"/>
    <w:rsid w:val="50290C58"/>
    <w:rsid w:val="517E11FA"/>
    <w:rsid w:val="51E1640E"/>
    <w:rsid w:val="521D4F6D"/>
    <w:rsid w:val="526112FD"/>
    <w:rsid w:val="550C37A2"/>
    <w:rsid w:val="56143ED3"/>
    <w:rsid w:val="592117E6"/>
    <w:rsid w:val="5C073259"/>
    <w:rsid w:val="60783761"/>
    <w:rsid w:val="609D5BF6"/>
    <w:rsid w:val="62B845FD"/>
    <w:rsid w:val="65305AF7"/>
    <w:rsid w:val="655B6B09"/>
    <w:rsid w:val="655F6BFE"/>
    <w:rsid w:val="65D5198E"/>
    <w:rsid w:val="65E67E5C"/>
    <w:rsid w:val="66805D9E"/>
    <w:rsid w:val="69420EE7"/>
    <w:rsid w:val="69A13B93"/>
    <w:rsid w:val="6A234FFC"/>
    <w:rsid w:val="6A31115D"/>
    <w:rsid w:val="6AE14931"/>
    <w:rsid w:val="6D3E1EF0"/>
    <w:rsid w:val="6EBF58A5"/>
    <w:rsid w:val="6F1A014C"/>
    <w:rsid w:val="6F8515DB"/>
    <w:rsid w:val="70A13A78"/>
    <w:rsid w:val="70D50A94"/>
    <w:rsid w:val="71AE6998"/>
    <w:rsid w:val="77384FBA"/>
    <w:rsid w:val="77CB0E43"/>
    <w:rsid w:val="78232A2D"/>
    <w:rsid w:val="787523A5"/>
    <w:rsid w:val="79A304E1"/>
    <w:rsid w:val="7A2A5579"/>
    <w:rsid w:val="7AB7FF50"/>
    <w:rsid w:val="7B1F28C7"/>
    <w:rsid w:val="7BFEB0DB"/>
    <w:rsid w:val="7C086934"/>
    <w:rsid w:val="7E2B7367"/>
    <w:rsid w:val="7FD729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AD4"/>
    <w:pPr>
      <w:widowControl w:val="0"/>
      <w:jc w:val="both"/>
    </w:pPr>
    <w:rPr>
      <w:kern w:val="2"/>
      <w:sz w:val="21"/>
      <w:szCs w:val="24"/>
    </w:rPr>
  </w:style>
  <w:style w:type="paragraph" w:styleId="2">
    <w:name w:val="heading 2"/>
    <w:basedOn w:val="a"/>
    <w:next w:val="a"/>
    <w:qFormat/>
    <w:rsid w:val="002D5AD4"/>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5AD4"/>
    <w:pPr>
      <w:ind w:firstLine="420"/>
    </w:pPr>
    <w:rPr>
      <w:szCs w:val="20"/>
    </w:rPr>
  </w:style>
  <w:style w:type="paragraph" w:styleId="a4">
    <w:name w:val="Body Text"/>
    <w:basedOn w:val="a"/>
    <w:qFormat/>
    <w:rsid w:val="002D5AD4"/>
    <w:pPr>
      <w:ind w:firstLineChars="200" w:firstLine="1044"/>
    </w:pPr>
  </w:style>
  <w:style w:type="paragraph" w:styleId="a5">
    <w:name w:val="Body Text Indent"/>
    <w:basedOn w:val="a"/>
    <w:uiPriority w:val="99"/>
    <w:qFormat/>
    <w:rsid w:val="002D5AD4"/>
    <w:pPr>
      <w:spacing w:line="360" w:lineRule="auto"/>
      <w:ind w:firstLine="570"/>
    </w:pPr>
    <w:rPr>
      <w:sz w:val="24"/>
    </w:rPr>
  </w:style>
  <w:style w:type="paragraph" w:styleId="a6">
    <w:name w:val="footer"/>
    <w:basedOn w:val="a"/>
    <w:uiPriority w:val="99"/>
    <w:qFormat/>
    <w:rsid w:val="002D5AD4"/>
    <w:pPr>
      <w:tabs>
        <w:tab w:val="center" w:pos="4153"/>
        <w:tab w:val="right" w:pos="8306"/>
      </w:tabs>
      <w:snapToGrid w:val="0"/>
      <w:jc w:val="left"/>
    </w:pPr>
    <w:rPr>
      <w:sz w:val="18"/>
      <w:szCs w:val="20"/>
    </w:rPr>
  </w:style>
  <w:style w:type="paragraph" w:styleId="a7">
    <w:name w:val="header"/>
    <w:basedOn w:val="a"/>
    <w:qFormat/>
    <w:rsid w:val="002D5A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4"/>
    <w:qFormat/>
    <w:rsid w:val="002D5AD4"/>
    <w:pPr>
      <w:ind w:firstLineChars="100" w:firstLine="420"/>
    </w:pPr>
  </w:style>
  <w:style w:type="paragraph" w:styleId="20">
    <w:name w:val="Body Text First Indent 2"/>
    <w:basedOn w:val="a5"/>
    <w:qFormat/>
    <w:rsid w:val="002D5AD4"/>
    <w:pPr>
      <w:spacing w:line="240" w:lineRule="auto"/>
      <w:ind w:leftChars="200" w:left="420" w:firstLineChars="200" w:firstLine="420"/>
    </w:pPr>
    <w:rPr>
      <w:sz w:val="21"/>
      <w:szCs w:val="20"/>
    </w:rPr>
  </w:style>
  <w:style w:type="character" w:styleId="a9">
    <w:name w:val="annotation reference"/>
    <w:basedOn w:val="a0"/>
    <w:qFormat/>
    <w:rsid w:val="002D5AD4"/>
    <w:rPr>
      <w:sz w:val="21"/>
      <w:szCs w:val="21"/>
    </w:rPr>
  </w:style>
  <w:style w:type="paragraph" w:customStyle="1" w:styleId="1">
    <w:name w:val="列出段落1"/>
    <w:basedOn w:val="a"/>
    <w:uiPriority w:val="34"/>
    <w:qFormat/>
    <w:rsid w:val="002D5AD4"/>
    <w:pPr>
      <w:ind w:firstLineChars="200" w:firstLine="420"/>
    </w:pPr>
    <w:rPr>
      <w:rFonts w:ascii="Calibri" w:hAnsi="Calibri" w:cs="黑体"/>
      <w:szCs w:val="22"/>
    </w:rPr>
  </w:style>
  <w:style w:type="paragraph" w:customStyle="1" w:styleId="21">
    <w:name w:val="列表段落2"/>
    <w:basedOn w:val="a"/>
    <w:autoRedefine/>
    <w:uiPriority w:val="99"/>
    <w:qFormat/>
    <w:rsid w:val="002D5AD4"/>
    <w:pPr>
      <w:ind w:firstLineChars="200" w:firstLine="420"/>
    </w:pPr>
  </w:style>
  <w:style w:type="character" w:customStyle="1" w:styleId="font21">
    <w:name w:val="font21"/>
    <w:basedOn w:val="a0"/>
    <w:qFormat/>
    <w:rsid w:val="002D5AD4"/>
    <w:rPr>
      <w:rFonts w:ascii="仿宋" w:eastAsia="仿宋" w:hAnsi="仿宋" w:cs="仿宋" w:hint="eastAsia"/>
      <w:color w:val="000000"/>
      <w:sz w:val="20"/>
      <w:szCs w:val="20"/>
      <w:u w:val="none"/>
    </w:rPr>
  </w:style>
  <w:style w:type="character" w:customStyle="1" w:styleId="font11">
    <w:name w:val="font11"/>
    <w:basedOn w:val="a0"/>
    <w:qFormat/>
    <w:rsid w:val="002D5AD4"/>
    <w:rPr>
      <w:rFonts w:ascii="仿宋" w:eastAsia="仿宋" w:hAnsi="仿宋" w:cs="仿宋" w:hint="eastAsia"/>
      <w:color w:val="000000"/>
      <w:sz w:val="20"/>
      <w:szCs w:val="20"/>
      <w:u w:val="none"/>
    </w:rPr>
  </w:style>
  <w:style w:type="paragraph" w:customStyle="1" w:styleId="aa">
    <w:name w:val="表格"/>
    <w:basedOn w:val="a"/>
    <w:qFormat/>
    <w:rsid w:val="002D5AD4"/>
    <w:pPr>
      <w:jc w:val="center"/>
    </w:pPr>
    <w:rPr>
      <w:rFonts w:ascii="Verdana" w:eastAsia="仿宋_GB2312" w:hAnsi="Verdana"/>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2890</Characters>
  <Application>Microsoft Office Word</Application>
  <DocSecurity>0</DocSecurity>
  <Lines>24</Lines>
  <Paragraphs>6</Paragraphs>
  <ScaleCrop>false</ScaleCrop>
  <Company>Microsoft</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cp:revision>
  <cp:lastPrinted>2025-01-16T07:21:00Z</cp:lastPrinted>
  <dcterms:created xsi:type="dcterms:W3CDTF">2025-02-13T01:31:00Z</dcterms:created>
  <dcterms:modified xsi:type="dcterms:W3CDTF">2025-09-01T09:08:00Z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eyJoZGlkIjoiNTE0NzU3NjE4OTAzMzBhYjk2ZmUxNGE5N2E0NjViMGQiLCJ1c2VySWQiOiIxMTQ3MzQwNzU1In0=</vt:lpwstr>
  </property>
  <property fmtid="{D5CDD505-2E9C-101B-9397-08002B2CF9AE}" pid="4" name="ICV">
    <vt:lpwstr>F50074249D4F4978A2C730EE089C0D75_13</vt:lpwstr>
  </property>
</Properties>
</file>