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78"/>
          <w:sz w:val="66"/>
          <w:szCs w:val="6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8"/>
          <w:sz w:val="66"/>
          <w:szCs w:val="66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680085</wp:posOffset>
                </wp:positionV>
                <wp:extent cx="5687695" cy="19050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9660" y="1682115"/>
                          <a:ext cx="5687695" cy="190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2.3pt;margin-top:53.55pt;height:1.5pt;width:447.85pt;z-index:251711488;mso-width-relative:page;mso-height-relative:page;" filled="f" stroked="t" coordsize="21600,21600" o:gfxdata="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o7AB9cAAAAJAQAADwAAAAAA&#10;AAABACAAAAAiAAAAZHJzL2Rvd25yZXYueG1sUEsBAhQAFAAAAAgAh07iQDpRs/HbAQAAdQMAAA4A&#10;AAAAAAAAAQAgAAAAJgEAAGRycy9lMm9Eb2MueG1sUEsFBgAAAAAGAAYAWQEAAHM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78"/>
          <w:sz w:val="66"/>
          <w:szCs w:val="66"/>
          <w:lang w:eastAsia="zh-CN"/>
        </w:rPr>
        <w:t>北京市朝阳区城市管理综合行政执法局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城市管理综合行政执法局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年法治政府建设情况报告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区城管执法局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坚持以习近平新时代中国特色社会主义思想为指导，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认真落实市城管执法局、区委区政府关于法治政府建设的各项部署要求，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抓履职、强执法、守担当，聚焦主责主业，全力抓好综合执法队伍法治建设及规范建设，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更好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推进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新时代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城管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事业高质量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一、推进法治政府建设情况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提质增效，依法全面高效履职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立足城市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功能拓展区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域属性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，加强环境秩序综合治理力度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制发《局2023年城市管理专项执法工作方案》，针对施工工地、无照经营、公共区域环境秩序、生活垃圾、燃气安全、非法小广告、露天烧烤、停车管理、户外广告、非法运营等重点执法专项，通过提升处罚诉求比，统筹开展全年执法工作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全年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全区城管综合执法系统共出动执法人员约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万人次、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万车次，开展各类联合执法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次，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结案43079起，罚款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1460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万元，立案量和罚款总额均为近5年的最高值，区局执法人员参与执法率达9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7.96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%、职权触发率达100%。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被首都城市环境建设管理委员会评为“首都城市环境建设管理样板单位”。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持续创新，营造法治营商环境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深入贯彻行政执法三项制度，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聚焦行政执法源头、过程和结果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落实执法检查单制度和检查指引，规范涉企检查，加大涉企双随机抽查力度，执行“综合查一次”措施，促进检查方式更加优化。持续实施城管执法分类分级制度，推动系统应用，促进执法更加精细精准。积极配合行业主管部门推动“6+4”一体化综合监管、跨部门综合监管。在施工现场、非法运营、街面环境秩序等适宜领域推动非现场执法。笃行轻微违法行为不予处罚制度和行政指导六单制度，统筹兼顾执法力度与温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截至目前，权责清单、涉企检查单、双随机清单及计划、执法检查和处罚结果、AB级执法对象已全量在区政府门户网站予以公示。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（三）助推立法，促进科学民主决策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1.积极参与城市管理领域重点立法。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围绕城市治理中的热点问题和掣肘一线执法的难点问题，对《中华人民共和国爱国主义教育法》《北京市实施行政处罚程序若干规定》《北京市城市雕塑建设暂行管理规定》《北京市单位消防安全主体责任规定》、向街道乡镇赋权消防职权事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等征求意见草案提出修订建议，配合开展《北京市机动车停车条例》立法后评估反馈工作，增强立法的科学性和可操作性。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2.完善法律顾问制度。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充分发挥法律顾问团队在案件办理、案件代理、辅助执法、合法性审查等方面的专业优势，靠前过滤拦截法律风险，提升依法决策，规范执法能力水平。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聘请律所共对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合同行为进行合法性审查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件；解答法律咨询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件；参与行政复议、行政诉讼等案件代理2起；法律培训1期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（四）服务大局，夯实依法行政基础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  1.推动党的二十大宣贯工作走深走实。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持续抓实理论学习，坚持不懈用习近平新时代中国特色社会主义思想凝心铸魂，做到党建与业务一体谋划、一体推进。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全年，领导班子以上率下集体学习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次，研讨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次，开展党的二十大精神宣讲2场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讲授主题教育专题党课4次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、全系统开展二十大精神相关内容的“每月一题”培训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在企业号持续推送二十大精神学习内容165篇。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2.强化习近平法治思想的研究阐释。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3月份起，将《习近平法治思想学习纲要》列入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层级培训内容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，共开展10期；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局长办公会会前主要领导讲法1期、学习1期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完训率达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3.持续开展民法典、宪法宣传。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以“美好生活·民法典相伴”“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大力弘扬宪法精神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建设社会主义法治文化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为主题，坚持“请进来”：邀请律师事务所宣贯讲解1期、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制作主题宣传展板1期、投屏播放1期、开展层级培训2期；“走出去”：结合法律六进工作，在东坝辖区北京中学、劲松辖区红星美凯龙设置宣传点位2处、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在“朝阳城事”公众号转发相关普法文章7篇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（五）普治并举，贯彻“谁执法谁普法”的普法责任制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1.盘活自主培训机制。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重实效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纵向供给、横向供输，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探索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自主培训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新途径、新方法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打开点面结合的培训格局。共开展线上层级培训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12期、网络专题培训2期；组织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综合执法系统新录用人员脱产培训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1期、54人参训；副科级领导干部脱产培训1期、108人参训；法制工作者培训4期、212人参训；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“以干代训”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71期，88人次参训；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进一步延伸教育培训服务链条，联合职权下放部门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，开展执法送教下基层活动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期。全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线上线下相辅相成，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满足不同层级的待训需求。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.落实“谁执法谁普法”责任制。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将普法工作与执法工作同谋划、同部署、同落实。坚持“执法的过程就是普法的过程”原则，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做到了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充分利用执法办案各个环节及时向行政相对人、市民群众宣讲法律法规规定，开展释法说理、释疑解惑，使执法办案过程成为普法公开课。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3.持续开展以案释法活动。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加强典型示范案例、纠错案例等执法案例的梳理印发，共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撰写案例分析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12篇、转发案例分析9期18例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。组织开展线上旁听庭审活动14期、局领导参与2期，不断提升执法队员依法履职的意识和能力。结合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环境保障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任务或者专项执法行动等时间节点，在公众号发布“城城邀您一起文明游园”“城城带你移步换景现场普法”“城城一日vlog暑期特别普法行动”等内容的“城城课堂”4期，推进法治宣传教育贴近基层、贴近百姓、贴近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（六）立足职能，不断加强普法文化品牌建设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1.加强融媒体法治文化传播。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扩大全媒体“朋友圈”，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合运用“报、网、端、微、屏”等资源和平台开展普法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在人民网、北京电视台、北京日报、北京晚报等央级市级媒体刊播新闻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条；公众号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推送文章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274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粉丝数量达到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12574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人，原创平均阅读量达到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余次，单幅阅读量达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余次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；企业号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《城事速读》编发稿件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篇，《图片新闻》推送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期，《普法园地》推送法律法规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形成了传统阵地和新媒体阵地的有机融合。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2.打造法治文化品牌。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充分利用志愿北京平台，面向全社会发动城市管理志愿者，打好普及法律崇尚文明的群众基础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。围绕文明游园、垃圾分类、学习雷锋等关键主题，成功运行项目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个，新招募了以在校大学生、退休老同志以及小朋友为群体的志愿者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人。在五四青年节当天，联合属地执法队以及北京第二外国语学院的大学生们，开展“肩负青年使命，推动城市文明”主题志愿活动，不断增强城管执法普法工作的传播力、影响力。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工作亮点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（一）提升责任意识，强化安全生产大排查大整治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一是完善局安全生产一岗双责制度。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局主要领导先后主持安全生产专题研究和专项调度44次，带队组织排查31次。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二是持续推进安全生产执法检查。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成立工作专班，制发整治方案，明确整治目标、整治内容、工作措施，形成闭环管理。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三是开展全区范围内的安全生产大排查大整治行动。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组织全区城管执法系统累计录入安全生产检查单11.2万余张，发现隐患问题3.6万余起，均已督促街乡整改。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燃气安全方面，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成2期燃气安全集中整治行动，对全区758所学校点位及周边区域完成开学季燃气安全检查，与消防、市场等部门对区296家餐饮企业，以瓶装液化石油气为重点分阶段开展联合检查，共立案1451起，罚款31.89万元，移交查获气瓶571个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电动车全链条管控行动方面，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制发执法检查通知，持续推进对43个街乡点位的覆盖性抽查检查。全区共检查点位4.2万个，发现问题并责令整改3.4万起；区局抽查检查点位2500余个，发现相关问题2200余个，均已督促街乡推进整改。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（二）开展队伍教育整顿，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推动完善综合执法体制机制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强化系统思维，全面认识、正确把握、持续强化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“一个系统、一支队伍、一个标准”理念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，进一步发挥区局统筹指导、综合协调等桥梁纽带作用，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自8月起，开展为期3个月的全区城管执法队伍教育整顿，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层层有责、层层负责，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推动形成顺畅、高效的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着眼执法力量不够强问题，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制发《队伍管理办法》，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与区委编办、街乡组织人事部门、各执法队畅通对接渠道、规范任免程序、校核人员信息。期间，累计9名科级干部职务变动，19人回岗。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着眼执法作风不够硬问题，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开展全覆盖行为规范专题培训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1期，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44支队伍现场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抽查检查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队次、执法人员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人次、执法辅助人员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人次、执法车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辆次，加强督促整改，强化通报提醒，持续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规范行为习惯养成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三是着眼执法业务不够精问题，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通过1期专题培训和1次阶段考核，武装法制员队伍；通过开展案卷评查和执法全过程核查，强化法治规范；通过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联合生态环境、电力、水务、农业农村、园林绿化等部门，到亮马河等实地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开展9期送教下基层和1期知识竞赛活动，围绕业务专题和执法专项两方面开展21期以干代训，提升执法技能，以面托底。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着眼执法效果不够好问题，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分阶段制发通知，调整业务考核细则，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按片区汇总统计并发布各执法队10日、月度、季度处罚诉求比数据及排名，做好提示预警；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借助片区会、普查会等，深入基层为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24个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处罚诉求比低或诉求量高的执法队进行细节性帮扶指导；每月制发综合执法、占道经营和夜施扰民通报各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1期，对整体情况进行分析研判，跟进督导。教育整顿期间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全区10个重点专项总处罚量7898件，环比5-7月提升34%，总诉求量9957件，环比下降21%，总处罚诉求比1.26，环比提升79%。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  <w:t>三、主要负责人履行推进法治政府建设第一责任人职责情况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（一）压实主体责任。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党的领导贯穿到法治政府建设工作的全过程和各方面，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</w:rPr>
        <w:t>切实加强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局主要领导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eastAsia="zh-CN"/>
        </w:rPr>
        <w:t>法治政府建设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</w:rPr>
        <w:t>统筹协调、组织指导，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eastAsia="zh-CN"/>
        </w:rPr>
        <w:t>研究制定了《局主要负责人履行推进法治建设第一责任人职责清单》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《局202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推进法治政府建设工作要点》《局2023年普法依法治理工作计划》《普法责任清单》等制度文件，突出重点，细化任务，明确部门，局主要领导每半年听取一次法治政府建设情况报告，今年第一季度按时向区政府和上一级部门汇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年度法治政府建设情况，全力推动法治政府建设工作精准化、常态化发展，务求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</w:rPr>
        <w:t>落地见效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（二）认真落实领导干部学法用法制度。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持续推进领导干部带头学法用法，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将学习党的二十大精神和习近平法治思想列入局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领导班子必学内容，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提高领导干部运用法治思维和法治方式推动发展、化解矛盾、维护稳定、应对风险的能力。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今年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共开展班子成员集体学习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次，其中学法内容7次，主要领导讲法1期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（三）健全依法决策机制。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完善、落实“三重一大”事项集体决策规定，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对重大事项做到违反法律政策规定的不决策，没有经过深入调查研究的不决策，没有经过征求意见的不决策，没有经过充分酝酿的不决策。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共召开局长办公会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审议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议题200余项。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（四）规范性文件合法性审查。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已制定《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行政规范性文件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管理规定》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行政规范性文件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合法性审核机制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，将合法性审核机构设置在局法制科，共配备法制审核人员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3人，同时聘请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2名律师负责我局法律顾问事宜，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确保文件制定的科学性、合法性、适用性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截至目前，尚未制定规范性文件。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自觉接受司法和纪检监察监督。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支持法院依法受理和审理行政案件，严格执行行政机关负责人出庭应诉制度。尊重并执行法院生效裁判，认真落实司法建议、检察建议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全年，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区城管执法局新生行政诉讼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2起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（其中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庭前调查时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撤诉1起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、未开庭裁定驳回起诉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1起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）、行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政复议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（六）抓好队伍管理。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坚持全面从严治党、依规治党，把学习和遵循党内法规制度作为基础性经常性工作来抓，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加强对重点环节、重点领域、重点岗位人员的规范、管理和监督，今年开展“以案为鉴”警示教育7次，指导运用监督执纪“第一种形态”约谈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人次；坚持重视法治素养和法治能力的用人导向，今年共组织7次干部晋升工作，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评选出年度考核优秀等次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人，推选三等功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人获嘉奖奖励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四、法治政府建设中存在的不足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年，朝阳区城管执法局积极统筹，扎实推进法治政府建设各项工作，取得一定成效，但也存在一些不足。如在落实法治政府建设规划、纲要、意见方面，仍需对标对表，深入推进；在提升基层综合执法队伍依法行政方面，还需要加强统筹推动，取得更大成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五、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年工作思路和主要安排</w:t>
      </w:r>
    </w:p>
    <w:p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（一）恪尽职守，履行好党政主要负责人推进法治建设第一责任人职责。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坚定政治立场，深入学习贯彻习近平法治思想，全面加强党对法治政府建设的领导，全面落实党政主要负责人推进法治建设第一责任人职责，统筹推进法治政府建设各项工作。</w:t>
      </w:r>
    </w:p>
    <w:p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（二）接续发力，深入推进严格规范公正文明执法。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贯彻《中华人民共和国行政处罚法》，推动行政执法三项制度、处罚裁量基准制度等规定更好落地执行。加强执法案卷联合评查。加强法制员管理，促进依法行政。深化执法大数据平台应用，推进数字化转型。</w:t>
      </w:r>
    </w:p>
    <w:p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（三）强化担当，持续推动依法全面履职。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，开展优化提升服务首都功能行动、执法为民暖心解忧行动、城市人居环境整治行动、安全隐患排查治理行动。深化接诉即办，维护良好城市环境秩序。</w:t>
      </w:r>
    </w:p>
    <w:p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（四）凝心聚力，持续加强队伍规范化管理。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深化“一个系统、一支队伍、一个标准”理念，持续加强基层综合行政执法队伍管理，开展基层综合执法队伍规范化建设活动，为队伍管理建设树立典范，展现新时代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朝阳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城管执法新形象。</w:t>
      </w:r>
    </w:p>
    <w:p>
      <w:pPr>
        <w:pStyle w:val="4"/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MT Extra">
    <w:panose1 w:val="05050102010205020202"/>
    <w:charset w:val="02"/>
    <w:family w:val="modern"/>
    <w:pitch w:val="default"/>
    <w:sig w:usb0="80000000" w:usb1="00000000" w:usb2="00000000" w:usb3="00000000" w:csb0="00000000" w:csb1="00000000"/>
  </w:font>
  <w:font w:name="MT Extra">
    <w:panose1 w:val="05050102010205020202"/>
    <w:charset w:val="02"/>
    <w:family w:val="swiss"/>
    <w:pitch w:val="default"/>
    <w:sig w:usb0="80000000" w:usb1="00000000" w:usb2="00000000" w:usb3="00000000" w:csb0="00000000" w:csb1="00000000"/>
  </w:font>
  <w:font w:name="MT Extra">
    <w:panose1 w:val="05050102010205020202"/>
    <w:charset w:val="02"/>
    <w:family w:val="decorative"/>
    <w:pitch w:val="default"/>
    <w:sig w:usb0="80000000" w:usb1="00000000" w:usb2="00000000" w:usb3="00000000" w:csb0="0000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东文宋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S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Arial Unicode MS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??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苹方-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mes New Romanc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decorative"/>
    <w:pitch w:val="default"/>
    <w:sig w:usb0="00000000" w:usb1="00000000" w:usb2="00000000" w:usb3="00000000" w:csb0="00000001" w:csb1="00000000"/>
  </w:font>
  <w:font w:name="Courier">
    <w:altName w:val="Courier New"/>
    <w:panose1 w:val="02070409020205020404"/>
    <w:charset w:val="00"/>
    <w:family w:val="roman"/>
    <w:pitch w:val="default"/>
    <w:sig w:usb0="00000000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">
    <w:altName w:val="Courier New"/>
    <w:panose1 w:val="020704090202050204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LACK KNIGHT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奶酪奶酪一口吃掉">
    <w:panose1 w:val="02010600040101010101"/>
    <w:charset w:val="86"/>
    <w:family w:val="auto"/>
    <w:pitch w:val="default"/>
    <w:sig w:usb0="00000001" w:usb1="08010410" w:usb2="00000012" w:usb3="00000000" w:csb0="001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立体铁山硬笔行楷简">
    <w:panose1 w:val="03000509000000000000"/>
    <w:charset w:val="86"/>
    <w:family w:val="auto"/>
    <w:pitch w:val="default"/>
    <w:sig w:usb0="800002BF" w:usb1="104F6CF8" w:usb2="00000012" w:usb3="00000000" w:csb0="00040000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星夜温柔宇宙浪漫">
    <w:panose1 w:val="02010600040101010101"/>
    <w:charset w:val="86"/>
    <w:family w:val="auto"/>
    <w:pitch w:val="default"/>
    <w:sig w:usb0="00000001" w:usb1="08010410" w:usb2="00000012" w:usb3="00000000" w:csb0="00140001" w:csb1="00000000"/>
  </w:font>
  <w:font w:name="汉仪丫丫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潮字社北冥简繁-闪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你是我的可爱宝贝">
    <w:panose1 w:val="02010600010101010101"/>
    <w:charset w:val="86"/>
    <w:family w:val="auto"/>
    <w:pitch w:val="default"/>
    <w:sig w:usb0="00000001" w:usb1="08010410" w:usb2="00000012" w:usb3="00000000" w:csb0="00140001" w:csb1="00000000"/>
  </w:font>
  <w:font w:name="上首传奇书法体">
    <w:panose1 w:val="02010609000101010101"/>
    <w:charset w:val="86"/>
    <w:family w:val="auto"/>
    <w:pitch w:val="default"/>
    <w:sig w:usb0="00000283" w:usb1="080F0C00" w:usb2="00000012" w:usb3="00000000" w:csb0="00040001" w:csb1="00000000"/>
  </w:font>
  <w:font w:name="你走时四季颠倒">
    <w:panose1 w:val="02010600010101010101"/>
    <w:charset w:val="86"/>
    <w:family w:val="auto"/>
    <w:pitch w:val="default"/>
    <w:sig w:usb0="00000283" w:usb1="180F0C12" w:usb2="00000012" w:usb3="00000000" w:csb0="00140001" w:csb1="00000000"/>
  </w:font>
  <w:font w:name="苏新诗卵石体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蔚蓝的夜夏">
    <w:panose1 w:val="00000500000000000000"/>
    <w:charset w:val="86"/>
    <w:family w:val="auto"/>
    <w:pitch w:val="default"/>
    <w:sig w:usb0="00000001" w:usb1="08090010" w:usb2="00000016" w:usb3="00000000" w:csb0="00040000" w:csb1="00000000"/>
  </w:font>
  <w:font w:name="落在生命里的光">
    <w:panose1 w:val="00000000000000000000"/>
    <w:charset w:val="86"/>
    <w:family w:val="auto"/>
    <w:pitch w:val="default"/>
    <w:sig w:usb0="8000002F" w:usb1="084F64FA" w:usb2="00000016" w:usb3="00000000" w:csb0="00040000" w:csb1="00000000"/>
  </w:font>
  <w:font w:name="爱奇艺黑体 Black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爱奇艺黑体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hinese 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三极幽兰体">
    <w:panose1 w:val="00000000000000000000"/>
    <w:charset w:val="86"/>
    <w:family w:val="auto"/>
    <w:pitch w:val="default"/>
    <w:sig w:usb0="8000002F" w:usb1="084764FA" w:usb2="00000016" w:usb3="00000000" w:csb0="00040000" w:csb1="00000000"/>
  </w:font>
  <w:font w:name="治愈孤独手账体">
    <w:panose1 w:val="02010600040101010101"/>
    <w:charset w:val="86"/>
    <w:family w:val="auto"/>
    <w:pitch w:val="default"/>
    <w:sig w:usb0="00000001" w:usb1="08000C00" w:usb2="00000012" w:usb3="00000000" w:csb0="00140001" w:csb1="00000000"/>
  </w:font>
  <w:font w:name="汉仪春然手书W">
    <w:panose1 w:val="00000500040101010101"/>
    <w:charset w:val="86"/>
    <w:family w:val="auto"/>
    <w:pitch w:val="default"/>
    <w:sig w:usb0="8000007F" w:usb1="2ACF041A" w:usb2="00000016" w:usb3="00000000" w:csb0="0004009F" w:csb1="00000000"/>
  </w:font>
  <w:font w:name="星星私藏宇宙">
    <w:panose1 w:val="02000000000000000000"/>
    <w:charset w:val="86"/>
    <w:family w:val="auto"/>
    <w:pitch w:val="default"/>
    <w:sig w:usb0="00000001" w:usb1="08010410" w:usb2="00000012" w:usb3="00000000" w:csb0="0014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爱奇艺黑体 Medium">
    <w:panose1 w:val="00000000000000000000"/>
    <w:charset w:val="00"/>
    <w:family w:val="auto"/>
    <w:pitch w:val="default"/>
    <w:sig w:usb0="0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8169678">
    <w:nsid w:val="61A47C4E"/>
    <w:multiLevelType w:val="singleLevel"/>
    <w:tmpl w:val="61A47C4E"/>
    <w:lvl w:ilvl="0" w:tentative="1">
      <w:start w:val="2"/>
      <w:numFmt w:val="chineseCounting"/>
      <w:suff w:val="nothing"/>
      <w:lvlText w:val="%1、"/>
      <w:lvlJc w:val="left"/>
    </w:lvl>
  </w:abstractNum>
  <w:abstractNum w:abstractNumId="1638238018">
    <w:nsid w:val="61A58742"/>
    <w:multiLevelType w:val="singleLevel"/>
    <w:tmpl w:val="61A58742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638238018"/>
  </w:num>
  <w:num w:numId="2">
    <w:abstractNumId w:val="16381696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C72B9"/>
    <w:rsid w:val="00380E1A"/>
    <w:rsid w:val="05C946E5"/>
    <w:rsid w:val="081A5E46"/>
    <w:rsid w:val="0D37637E"/>
    <w:rsid w:val="16023894"/>
    <w:rsid w:val="20B13A9F"/>
    <w:rsid w:val="280C1745"/>
    <w:rsid w:val="295C62F0"/>
    <w:rsid w:val="2AF24302"/>
    <w:rsid w:val="2C197598"/>
    <w:rsid w:val="32AE45B0"/>
    <w:rsid w:val="348550E8"/>
    <w:rsid w:val="3B4A0414"/>
    <w:rsid w:val="41AC39AE"/>
    <w:rsid w:val="42AD6C9B"/>
    <w:rsid w:val="43DF157B"/>
    <w:rsid w:val="492E1560"/>
    <w:rsid w:val="4B106751"/>
    <w:rsid w:val="4BE61940"/>
    <w:rsid w:val="4BF70CB9"/>
    <w:rsid w:val="4CE93787"/>
    <w:rsid w:val="50F11DBA"/>
    <w:rsid w:val="51CB3D09"/>
    <w:rsid w:val="53BF5741"/>
    <w:rsid w:val="583956E1"/>
    <w:rsid w:val="5A6C72B9"/>
    <w:rsid w:val="5F556DFC"/>
    <w:rsid w:val="63B34B20"/>
    <w:rsid w:val="6A6279B4"/>
    <w:rsid w:val="70A914D3"/>
    <w:rsid w:val="72E67821"/>
    <w:rsid w:val="756A7E46"/>
    <w:rsid w:val="75EB6CA8"/>
    <w:rsid w:val="7A0050EE"/>
    <w:rsid w:val="7A6F1A5A"/>
    <w:rsid w:val="7CF262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hAnsi="Tahoma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628"/>
      </w:tabs>
      <w:spacing w:before="120" w:after="120"/>
    </w:pPr>
    <w:rPr>
      <w:rFonts w:ascii="Calibri" w:hAnsi="Calibri" w:eastAsia="宋体"/>
      <w:bCs/>
      <w:caps/>
      <w:sz w:val="36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2023-12-07T03:20:00Z</dcterms:created>
  <dc:creator>王莉</dc:creator>
  <cp:lastModifiedBy>王莉</cp:lastModifiedBy>
  <cp:lastPrinted>2023-12-14T03:12:00Z</cp:lastPrinted>
  <dcterms:modified xsi:type="dcterms:W3CDTF">2024-02-22T07:44:08Z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