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54" w:rsidRDefault="00400877">
      <w:pPr>
        <w:pageBreakBefore/>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AC7254" w:rsidRDefault="00400877">
      <w:pPr>
        <w:spacing w:line="44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color w:val="000000"/>
          <w:kern w:val="0"/>
          <w:sz w:val="36"/>
          <w:szCs w:val="36"/>
        </w:rPr>
        <w:t>（文创实验区管委会）2024年市政府工作报告重点工作落实情况表（第一季度）</w:t>
      </w:r>
    </w:p>
    <w:tbl>
      <w:tblPr>
        <w:tblStyle w:val="ab"/>
        <w:tblW w:w="13246" w:type="dxa"/>
        <w:tblInd w:w="436" w:type="dxa"/>
        <w:tblLayout w:type="fixed"/>
        <w:tblLook w:val="04A0" w:firstRow="1" w:lastRow="0" w:firstColumn="1" w:lastColumn="0" w:noHBand="0" w:noVBand="1"/>
      </w:tblPr>
      <w:tblGrid>
        <w:gridCol w:w="796"/>
        <w:gridCol w:w="1904"/>
        <w:gridCol w:w="2746"/>
        <w:gridCol w:w="2908"/>
        <w:gridCol w:w="4892"/>
      </w:tblGrid>
      <w:tr w:rsidR="00AC7254">
        <w:trPr>
          <w:tblHeader/>
        </w:trPr>
        <w:tc>
          <w:tcPr>
            <w:tcW w:w="7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7254" w:rsidRDefault="00400877">
            <w:pPr>
              <w:widowControl/>
              <w:jc w:val="center"/>
              <w:textAlignment w:val="center"/>
            </w:pPr>
            <w:r>
              <w:rPr>
                <w:rFonts w:ascii="黑体" w:eastAsia="黑体" w:hAnsi="宋体" w:cs="黑体" w:hint="eastAsia"/>
                <w:color w:val="000000"/>
                <w:kern w:val="0"/>
                <w:sz w:val="24"/>
              </w:rPr>
              <w:t>序号</w:t>
            </w:r>
          </w:p>
        </w:tc>
        <w:tc>
          <w:tcPr>
            <w:tcW w:w="19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7254" w:rsidRDefault="00400877">
            <w:pPr>
              <w:widowControl/>
              <w:jc w:val="center"/>
              <w:textAlignment w:val="center"/>
            </w:pPr>
            <w:r>
              <w:rPr>
                <w:rFonts w:ascii="黑体" w:eastAsia="黑体" w:hAnsi="宋体" w:cs="黑体" w:hint="eastAsia"/>
                <w:color w:val="000000"/>
                <w:kern w:val="0"/>
                <w:sz w:val="24"/>
              </w:rPr>
              <w:t>任务来源</w:t>
            </w:r>
          </w:p>
        </w:tc>
        <w:tc>
          <w:tcPr>
            <w:tcW w:w="27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7254" w:rsidRDefault="00400877">
            <w:pPr>
              <w:widowControl/>
              <w:jc w:val="center"/>
              <w:textAlignment w:val="center"/>
            </w:pPr>
            <w:r>
              <w:rPr>
                <w:rFonts w:ascii="黑体" w:eastAsia="黑体" w:hAnsi="宋体" w:cs="黑体" w:hint="eastAsia"/>
                <w:color w:val="000000"/>
                <w:kern w:val="0"/>
                <w:sz w:val="24"/>
              </w:rPr>
              <w:t>市级任务内容</w:t>
            </w:r>
          </w:p>
        </w:tc>
        <w:tc>
          <w:tcPr>
            <w:tcW w:w="29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7254" w:rsidRDefault="00400877">
            <w:pPr>
              <w:widowControl/>
              <w:jc w:val="center"/>
              <w:textAlignment w:val="center"/>
            </w:pPr>
            <w:r>
              <w:rPr>
                <w:rFonts w:ascii="黑体" w:eastAsia="黑体" w:hAnsi="宋体" w:cs="黑体" w:hint="eastAsia"/>
                <w:color w:val="000000"/>
                <w:kern w:val="0"/>
                <w:sz w:val="24"/>
              </w:rPr>
              <w:t>区级责任部门</w:t>
            </w:r>
          </w:p>
        </w:tc>
        <w:tc>
          <w:tcPr>
            <w:tcW w:w="48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C7254" w:rsidRDefault="00400877">
            <w:pPr>
              <w:widowControl/>
              <w:jc w:val="center"/>
              <w:textAlignment w:val="center"/>
            </w:pPr>
            <w:r>
              <w:rPr>
                <w:rFonts w:ascii="黑体" w:eastAsia="黑体" w:hAnsi="宋体" w:cs="黑体" w:hint="eastAsia"/>
                <w:color w:val="000000"/>
                <w:kern w:val="0"/>
                <w:sz w:val="24"/>
              </w:rPr>
              <w:t>进展情况</w:t>
            </w:r>
          </w:p>
        </w:tc>
      </w:tr>
      <w:tr w:rsidR="00AC7254">
        <w:trPr>
          <w:trHeight w:val="9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254" w:rsidRDefault="00400877">
            <w:pPr>
              <w:widowControl/>
              <w:jc w:val="center"/>
              <w:textAlignment w:val="center"/>
            </w:pPr>
            <w:r>
              <w:rPr>
                <w:rFonts w:ascii="仿宋_GB2312" w:eastAsia="仿宋_GB2312" w:hAnsi="Arial" w:cs="仿宋_GB2312" w:hint="eastAsia"/>
                <w:color w:val="000000"/>
                <w:kern w:val="0"/>
                <w:sz w:val="24"/>
              </w:rPr>
              <w:t>1</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市政府工作报告重点工作</w:t>
            </w:r>
          </w:p>
          <w:p w:rsidR="00AC7254" w:rsidRDefault="00400877">
            <w:pPr>
              <w:widowControl/>
              <w:jc w:val="center"/>
              <w:textAlignment w:val="center"/>
            </w:pPr>
            <w:r>
              <w:rPr>
                <w:rFonts w:ascii="仿宋_GB2312" w:eastAsia="仿宋_GB2312" w:hAnsi="Arial" w:cs="仿宋_GB2312" w:hint="eastAsia"/>
                <w:color w:val="000000"/>
                <w:kern w:val="0"/>
                <w:sz w:val="24"/>
              </w:rPr>
              <w:t>第150项</w:t>
            </w: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254" w:rsidRDefault="00400877">
            <w:pPr>
              <w:widowControl/>
              <w:jc w:val="left"/>
              <w:textAlignment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构建多集群协同发展的演艺空间格局，重点打造王府井戏剧谷、前门京味文化体验区、天桥现代演艺群落3个剧场群，打造三里屯、京南、副中心3个特色演艺区。挖掘文化产业园区、特色文化街区、大型商业综合体、艺术聚集区等空间资源，开发打造多场景多业态演艺新空间。</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254" w:rsidRDefault="00400877">
            <w:pPr>
              <w:widowControl/>
              <w:jc w:val="center"/>
              <w:textAlignment w:val="center"/>
              <w:rPr>
                <w:rFonts w:ascii="仿宋_GB2312" w:eastAsia="仿宋_GB2312" w:hAnsi="仿宋_GB2312" w:cs="仿宋_GB2312"/>
                <w:sz w:val="24"/>
                <w:szCs w:val="32"/>
              </w:rPr>
            </w:pPr>
            <w:proofErr w:type="gramStart"/>
            <w:r>
              <w:rPr>
                <w:rFonts w:ascii="仿宋_GB2312" w:eastAsia="仿宋_GB2312" w:hAnsi="仿宋_GB2312" w:cs="仿宋_GB2312" w:hint="eastAsia"/>
                <w:sz w:val="24"/>
                <w:szCs w:val="32"/>
              </w:rPr>
              <w:t>文旅局</w:t>
            </w:r>
            <w:proofErr w:type="gramEnd"/>
            <w:r>
              <w:rPr>
                <w:rFonts w:ascii="仿宋_GB2312" w:eastAsia="仿宋_GB2312" w:hAnsi="仿宋_GB2312" w:cs="仿宋_GB2312" w:hint="eastAsia"/>
                <w:sz w:val="24"/>
                <w:szCs w:val="32"/>
              </w:rPr>
              <w:t>、商务局、文创实验区管委会</w:t>
            </w: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254" w:rsidRDefault="00915B69" w:rsidP="00915B69">
            <w:pPr>
              <w:widowControl/>
              <w:jc w:val="left"/>
              <w:textAlignment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一是</w:t>
            </w:r>
            <w:r w:rsidR="00CB38DA" w:rsidRPr="00CB38DA">
              <w:rPr>
                <w:rFonts w:ascii="仿宋_GB2312" w:eastAsia="仿宋_GB2312" w:hAnsi="仿宋_GB2312" w:cs="仿宋_GB2312" w:hint="eastAsia"/>
                <w:sz w:val="24"/>
                <w:szCs w:val="32"/>
              </w:rPr>
              <w:t>成功推荐铜牛电影产业园、</w:t>
            </w:r>
            <w:proofErr w:type="gramStart"/>
            <w:r w:rsidR="00CB38DA" w:rsidRPr="00CB38DA">
              <w:rPr>
                <w:rFonts w:ascii="仿宋_GB2312" w:eastAsia="仿宋_GB2312" w:hAnsi="仿宋_GB2312" w:cs="仿宋_GB2312" w:hint="eastAsia"/>
                <w:sz w:val="24"/>
                <w:szCs w:val="32"/>
              </w:rPr>
              <w:t>首创郎园</w:t>
            </w:r>
            <w:proofErr w:type="gramEnd"/>
            <w:r w:rsidR="00CB38DA" w:rsidRPr="00CB38DA">
              <w:rPr>
                <w:rFonts w:ascii="仿宋_GB2312" w:eastAsia="仿宋_GB2312" w:hAnsi="仿宋_GB2312" w:cs="仿宋_GB2312" w:hint="eastAsia"/>
                <w:sz w:val="24"/>
                <w:szCs w:val="32"/>
              </w:rPr>
              <w:t>Vintage、</w:t>
            </w:r>
            <w:proofErr w:type="gramStart"/>
            <w:r w:rsidR="00CB38DA" w:rsidRPr="00CB38DA">
              <w:rPr>
                <w:rFonts w:ascii="仿宋_GB2312" w:eastAsia="仿宋_GB2312" w:hAnsi="仿宋_GB2312" w:cs="仿宋_GB2312" w:hint="eastAsia"/>
                <w:sz w:val="24"/>
                <w:szCs w:val="32"/>
              </w:rPr>
              <w:t>首创郎园</w:t>
            </w:r>
            <w:proofErr w:type="gramEnd"/>
            <w:r w:rsidR="00CB38DA" w:rsidRPr="00CB38DA">
              <w:rPr>
                <w:rFonts w:ascii="仿宋_GB2312" w:eastAsia="仿宋_GB2312" w:hAnsi="仿宋_GB2312" w:cs="仿宋_GB2312" w:hint="eastAsia"/>
                <w:sz w:val="24"/>
                <w:szCs w:val="32"/>
              </w:rPr>
              <w:t>station、中国出版创意产业基地/国家版权创新基地、北京国家广告产业园等五家文化产业园区成为首批“朝阳公益影厅”</w:t>
            </w:r>
            <w:r w:rsidR="00400877">
              <w:rPr>
                <w:rFonts w:ascii="仿宋_GB2312" w:eastAsia="仿宋_GB2312" w:hAnsi="仿宋_GB2312" w:cs="仿宋_GB2312" w:hint="eastAsia"/>
                <w:sz w:val="24"/>
                <w:szCs w:val="32"/>
              </w:rPr>
              <w:t>；</w:t>
            </w:r>
            <w:r>
              <w:rPr>
                <w:rFonts w:ascii="仿宋_GB2312" w:eastAsia="仿宋_GB2312" w:hAnsi="仿宋_GB2312" w:cs="仿宋_GB2312" w:hint="eastAsia"/>
                <w:sz w:val="24"/>
                <w:szCs w:val="32"/>
              </w:rPr>
              <w:t>二是</w:t>
            </w:r>
            <w:r w:rsidR="00400877">
              <w:rPr>
                <w:rFonts w:ascii="仿宋_GB2312" w:eastAsia="仿宋_GB2312" w:hAnsi="仿宋_GB2312" w:cs="仿宋_GB2312" w:hint="eastAsia"/>
                <w:sz w:val="24"/>
                <w:szCs w:val="32"/>
              </w:rPr>
              <w:t>统计各园区内影视配套功能空间和影视取景地，共收集各园区可对外开放的影视服务配套空间210</w:t>
            </w:r>
            <w:r>
              <w:rPr>
                <w:rFonts w:ascii="仿宋_GB2312" w:eastAsia="仿宋_GB2312" w:hAnsi="仿宋_GB2312" w:cs="仿宋_GB2312" w:hint="eastAsia"/>
                <w:sz w:val="24"/>
                <w:szCs w:val="32"/>
              </w:rPr>
              <w:t>余项共</w:t>
            </w:r>
            <w:r w:rsidR="00400877">
              <w:rPr>
                <w:rFonts w:ascii="仿宋_GB2312" w:eastAsia="仿宋_GB2312" w:hAnsi="仿宋_GB2312" w:cs="仿宋_GB2312" w:hint="eastAsia"/>
                <w:sz w:val="24"/>
                <w:szCs w:val="32"/>
              </w:rPr>
              <w:t>4.4万平米。</w:t>
            </w:r>
          </w:p>
        </w:tc>
      </w:tr>
    </w:tbl>
    <w:p w:rsidR="00AC7254" w:rsidRDefault="00AC7254">
      <w:pPr>
        <w:spacing w:line="440" w:lineRule="exact"/>
        <w:rPr>
          <w:rFonts w:ascii="仿宋_GB2312" w:eastAsia="仿宋_GB2312" w:hAnsi="仿宋_GB2312" w:cs="仿宋_GB2312"/>
          <w:sz w:val="32"/>
          <w:szCs w:val="32"/>
        </w:rPr>
      </w:pPr>
    </w:p>
    <w:p w:rsidR="00AC7254" w:rsidRDefault="00400877">
      <w:pPr>
        <w:spacing w:line="44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color w:val="000000"/>
          <w:kern w:val="0"/>
          <w:sz w:val="36"/>
          <w:szCs w:val="36"/>
        </w:rPr>
        <w:t>（文创实验区管委会）2024年区政府工作报告重点工作落实情况表（第一季度）</w:t>
      </w:r>
    </w:p>
    <w:tbl>
      <w:tblPr>
        <w:tblStyle w:val="ab"/>
        <w:tblW w:w="13245" w:type="dxa"/>
        <w:tblInd w:w="443" w:type="dxa"/>
        <w:tblLayout w:type="fixed"/>
        <w:tblLook w:val="04A0" w:firstRow="1" w:lastRow="0" w:firstColumn="1" w:lastColumn="0" w:noHBand="0" w:noVBand="1"/>
      </w:tblPr>
      <w:tblGrid>
        <w:gridCol w:w="765"/>
        <w:gridCol w:w="1920"/>
        <w:gridCol w:w="2790"/>
        <w:gridCol w:w="2865"/>
        <w:gridCol w:w="4905"/>
      </w:tblGrid>
      <w:tr w:rsidR="00AC7254">
        <w:trPr>
          <w:trHeight w:val="365"/>
          <w:tblHeader/>
        </w:trPr>
        <w:tc>
          <w:tcPr>
            <w:tcW w:w="765" w:type="dxa"/>
            <w:shd w:val="clear" w:color="auto" w:fill="D9D9D9"/>
            <w:vAlign w:val="center"/>
          </w:tcPr>
          <w:p w:rsidR="00AC7254" w:rsidRDefault="00400877">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序号</w:t>
            </w:r>
          </w:p>
        </w:tc>
        <w:tc>
          <w:tcPr>
            <w:tcW w:w="1920" w:type="dxa"/>
            <w:shd w:val="clear" w:color="auto" w:fill="D9D9D9"/>
            <w:vAlign w:val="center"/>
          </w:tcPr>
          <w:p w:rsidR="00AC7254" w:rsidRDefault="00400877">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任务来源</w:t>
            </w:r>
          </w:p>
        </w:tc>
        <w:tc>
          <w:tcPr>
            <w:tcW w:w="2790" w:type="dxa"/>
            <w:shd w:val="clear" w:color="auto" w:fill="D9D9D9"/>
            <w:vAlign w:val="center"/>
          </w:tcPr>
          <w:p w:rsidR="00AC7254" w:rsidRDefault="00400877">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任务内容</w:t>
            </w:r>
          </w:p>
        </w:tc>
        <w:tc>
          <w:tcPr>
            <w:tcW w:w="2865" w:type="dxa"/>
            <w:shd w:val="clear" w:color="auto" w:fill="D9D9D9"/>
            <w:vAlign w:val="center"/>
          </w:tcPr>
          <w:p w:rsidR="00AC7254" w:rsidRDefault="00400877">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区级责任部门</w:t>
            </w:r>
          </w:p>
        </w:tc>
        <w:tc>
          <w:tcPr>
            <w:tcW w:w="4905" w:type="dxa"/>
            <w:shd w:val="clear" w:color="auto" w:fill="D9D9D9"/>
            <w:vAlign w:val="center"/>
          </w:tcPr>
          <w:p w:rsidR="00AC7254" w:rsidRDefault="00400877">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进展情况</w:t>
            </w:r>
          </w:p>
        </w:tc>
      </w:tr>
      <w:tr w:rsidR="00AC7254">
        <w:trPr>
          <w:trHeight w:val="817"/>
        </w:trPr>
        <w:tc>
          <w:tcPr>
            <w:tcW w:w="765" w:type="dxa"/>
            <w:vAlign w:val="center"/>
          </w:tcPr>
          <w:p w:rsidR="00AC7254" w:rsidRDefault="00400877">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kern w:val="0"/>
                <w:sz w:val="24"/>
              </w:rPr>
              <w:t>1</w:t>
            </w:r>
          </w:p>
        </w:tc>
        <w:tc>
          <w:tcPr>
            <w:tcW w:w="1920"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区政府工作报告重点工作</w:t>
            </w:r>
          </w:p>
          <w:p w:rsidR="00AC7254" w:rsidRDefault="00400877">
            <w:pPr>
              <w:widowControl/>
              <w:jc w:val="center"/>
              <w:textAlignment w:val="center"/>
              <w:rPr>
                <w:rFonts w:ascii="仿宋_GB2312" w:eastAsia="仿宋_GB2312" w:hAnsi="仿宋_GB2312" w:cs="仿宋_GB2312"/>
                <w:sz w:val="32"/>
                <w:szCs w:val="32"/>
              </w:rPr>
            </w:pPr>
            <w:r>
              <w:rPr>
                <w:rFonts w:ascii="仿宋_GB2312" w:eastAsia="仿宋_GB2312" w:hAnsi="Arial" w:cs="仿宋_GB2312" w:hint="eastAsia"/>
                <w:color w:val="000000"/>
                <w:kern w:val="0"/>
                <w:sz w:val="24"/>
              </w:rPr>
              <w:t>第14项</w:t>
            </w:r>
          </w:p>
        </w:tc>
        <w:tc>
          <w:tcPr>
            <w:tcW w:w="2790" w:type="dxa"/>
            <w:vAlign w:val="center"/>
          </w:tcPr>
          <w:p w:rsidR="00AC7254" w:rsidRDefault="00400877">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坚持“做优金融、做大商务、做强科技、做精文化”，以科技创新引领现代化产业体系建设，奋力推进传统领域“迭代”、新兴业态“抢滩”、未来产业“占先”。</w:t>
            </w:r>
          </w:p>
        </w:tc>
        <w:tc>
          <w:tcPr>
            <w:tcW w:w="2865" w:type="dxa"/>
            <w:vAlign w:val="center"/>
          </w:tcPr>
          <w:p w:rsidR="00AC7254" w:rsidRDefault="00400877">
            <w:pPr>
              <w:widowControl/>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sz w:val="24"/>
              </w:rPr>
              <w:t>发展改革委、金融办、商务局、CBD管委会、</w:t>
            </w:r>
            <w:proofErr w:type="gramStart"/>
            <w:r>
              <w:rPr>
                <w:rFonts w:ascii="仿宋_GB2312" w:eastAsia="仿宋_GB2312" w:hAnsi="仿宋_GB2312" w:cs="仿宋_GB2312" w:hint="eastAsia"/>
                <w:sz w:val="24"/>
              </w:rPr>
              <w:t>朝阳园</w:t>
            </w:r>
            <w:proofErr w:type="gramEnd"/>
            <w:r>
              <w:rPr>
                <w:rFonts w:ascii="仿宋_GB2312" w:eastAsia="仿宋_GB2312" w:hAnsi="仿宋_GB2312" w:cs="仿宋_GB2312" w:hint="eastAsia"/>
                <w:sz w:val="24"/>
              </w:rPr>
              <w:t>管委会、文创实验区管委会</w:t>
            </w:r>
          </w:p>
        </w:tc>
        <w:tc>
          <w:tcPr>
            <w:tcW w:w="4905" w:type="dxa"/>
            <w:vAlign w:val="center"/>
          </w:tcPr>
          <w:p w:rsidR="00AC7254" w:rsidRDefault="00400877">
            <w:pPr>
              <w:widowControl/>
              <w:jc w:val="left"/>
              <w:textAlignment w:val="center"/>
              <w:rPr>
                <w:rFonts w:ascii="仿宋_GB2312" w:eastAsia="仿宋_GB2312" w:hAnsi="仿宋_GB2312" w:cs="仿宋_GB2312"/>
                <w:sz w:val="32"/>
                <w:szCs w:val="32"/>
              </w:rPr>
            </w:pPr>
            <w:r>
              <w:rPr>
                <w:rFonts w:ascii="仿宋_GB2312" w:eastAsia="仿宋_GB2312" w:hAnsi="仿宋_GB2312" w:cs="仿宋_GB2312" w:hint="eastAsia"/>
                <w:sz w:val="24"/>
              </w:rPr>
              <w:t>修订完善区级文化产业引导资金政策，加大对文化科技融合等重点领域的支持，形成政策修订初步文稿。</w:t>
            </w:r>
          </w:p>
        </w:tc>
      </w:tr>
      <w:tr w:rsidR="00AC7254">
        <w:trPr>
          <w:trHeight w:val="817"/>
        </w:trPr>
        <w:tc>
          <w:tcPr>
            <w:tcW w:w="765"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lastRenderedPageBreak/>
              <w:t>2</w:t>
            </w:r>
          </w:p>
        </w:tc>
        <w:tc>
          <w:tcPr>
            <w:tcW w:w="1920"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区政府工作报告重点工作</w:t>
            </w:r>
          </w:p>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第18项</w:t>
            </w:r>
          </w:p>
        </w:tc>
        <w:tc>
          <w:tcPr>
            <w:tcW w:w="2790" w:type="dxa"/>
            <w:vAlign w:val="center"/>
          </w:tcPr>
          <w:p w:rsidR="00AC7254" w:rsidRDefault="00400877">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实施“文化+”战略，加快布局数字文化新业态，建设国际一流、国内领先的影视制作基地。</w:t>
            </w:r>
          </w:p>
        </w:tc>
        <w:tc>
          <w:tcPr>
            <w:tcW w:w="2865" w:type="dxa"/>
            <w:vAlign w:val="center"/>
          </w:tcPr>
          <w:p w:rsidR="00AC7254" w:rsidRDefault="00400877">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文创实验区管委会、</w:t>
            </w:r>
            <w:proofErr w:type="gramStart"/>
            <w:r>
              <w:rPr>
                <w:rFonts w:ascii="仿宋_GB2312" w:eastAsia="仿宋_GB2312" w:hAnsi="仿宋_GB2312" w:cs="仿宋_GB2312" w:hint="eastAsia"/>
                <w:sz w:val="24"/>
              </w:rPr>
              <w:t>文旅局</w:t>
            </w:r>
            <w:proofErr w:type="gramEnd"/>
          </w:p>
        </w:tc>
        <w:tc>
          <w:tcPr>
            <w:tcW w:w="4905" w:type="dxa"/>
            <w:vAlign w:val="center"/>
          </w:tcPr>
          <w:p w:rsidR="00AC7254" w:rsidRDefault="009373BD" w:rsidP="0015060C">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一是</w:t>
            </w:r>
            <w:r w:rsidR="0015060C" w:rsidRPr="0015060C">
              <w:rPr>
                <w:rFonts w:ascii="仿宋_GB2312" w:eastAsia="仿宋_GB2312" w:hAnsi="仿宋_GB2312" w:cs="仿宋_GB2312" w:hint="eastAsia"/>
                <w:sz w:val="24"/>
              </w:rPr>
              <w:t>实施“文化+”战略，加快布局数字文化新业态，积极推动AI赋能音视频产业发展，探索构建影视AIGC</w:t>
            </w:r>
            <w:r w:rsidR="0015060C">
              <w:rPr>
                <w:rFonts w:ascii="仿宋_GB2312" w:eastAsia="仿宋_GB2312" w:hAnsi="仿宋_GB2312" w:cs="仿宋_GB2312" w:hint="eastAsia"/>
                <w:sz w:val="24"/>
              </w:rPr>
              <w:t>创新平台，推动建设国际一流、国内领先的影视制作基地；二是</w:t>
            </w:r>
            <w:r w:rsidR="00400877">
              <w:rPr>
                <w:rFonts w:ascii="仿宋_GB2312" w:eastAsia="仿宋_GB2312" w:hAnsi="仿宋_GB2312" w:cs="仿宋_GB2312" w:hint="eastAsia"/>
                <w:sz w:val="24"/>
              </w:rPr>
              <w:t>联合区委宣传部举办2024北京朝阳影视服务推介活动，重点围绕朝阳区影视产业服务进行全面推介；</w:t>
            </w:r>
            <w:r w:rsidR="0015060C">
              <w:rPr>
                <w:rFonts w:ascii="仿宋_GB2312" w:eastAsia="仿宋_GB2312" w:hAnsi="仿宋_GB2312" w:cs="仿宋_GB2312" w:hint="eastAsia"/>
                <w:sz w:val="24"/>
              </w:rPr>
              <w:t>三</w:t>
            </w:r>
            <w:r>
              <w:rPr>
                <w:rFonts w:ascii="仿宋_GB2312" w:eastAsia="仿宋_GB2312" w:hAnsi="仿宋_GB2312" w:cs="仿宋_GB2312" w:hint="eastAsia"/>
                <w:sz w:val="24"/>
              </w:rPr>
              <w:t>是推动朝阳区</w:t>
            </w:r>
            <w:r w:rsidR="00400877">
              <w:rPr>
                <w:rFonts w:ascii="仿宋_GB2312" w:eastAsia="仿宋_GB2312" w:hAnsi="仿宋_GB2312" w:cs="仿宋_GB2312" w:hint="eastAsia"/>
                <w:sz w:val="24"/>
              </w:rPr>
              <w:t>与中国电影科学技术研究所</w:t>
            </w:r>
            <w:r>
              <w:rPr>
                <w:rFonts w:ascii="仿宋_GB2312" w:eastAsia="仿宋_GB2312" w:hAnsi="仿宋_GB2312" w:cs="仿宋_GB2312" w:hint="eastAsia"/>
                <w:sz w:val="24"/>
              </w:rPr>
              <w:t>战略合作</w:t>
            </w:r>
            <w:r w:rsidR="00400877">
              <w:rPr>
                <w:rFonts w:ascii="仿宋_GB2312" w:eastAsia="仿宋_GB2312" w:hAnsi="仿宋_GB2312" w:cs="仿宋_GB2312" w:hint="eastAsia"/>
                <w:sz w:val="24"/>
              </w:rPr>
              <w:t>；</w:t>
            </w:r>
            <w:r w:rsidR="0015060C">
              <w:rPr>
                <w:rFonts w:ascii="仿宋_GB2312" w:eastAsia="仿宋_GB2312" w:hAnsi="仿宋_GB2312" w:cs="仿宋_GB2312" w:hint="eastAsia"/>
                <w:sz w:val="24"/>
              </w:rPr>
              <w:t>四</w:t>
            </w:r>
            <w:bookmarkStart w:id="0" w:name="_GoBack"/>
            <w:bookmarkEnd w:id="0"/>
            <w:r>
              <w:rPr>
                <w:rFonts w:ascii="仿宋_GB2312" w:eastAsia="仿宋_GB2312" w:hAnsi="仿宋_GB2312" w:cs="仿宋_GB2312" w:hint="eastAsia"/>
                <w:sz w:val="24"/>
              </w:rPr>
              <w:t>是</w:t>
            </w:r>
            <w:r w:rsidR="00400877">
              <w:rPr>
                <w:rFonts w:ascii="仿宋_GB2312" w:eastAsia="仿宋_GB2312" w:hAnsi="仿宋_GB2312" w:cs="仿宋_GB2312" w:hint="eastAsia"/>
                <w:sz w:val="24"/>
              </w:rPr>
              <w:t>修订完善《朝阳区促进文化产业高质量发展的若干措施》，增加支持影视企业发展相关条款，助力影视企业发展壮大。</w:t>
            </w:r>
          </w:p>
        </w:tc>
      </w:tr>
      <w:tr w:rsidR="00AC7254">
        <w:trPr>
          <w:trHeight w:val="817"/>
        </w:trPr>
        <w:tc>
          <w:tcPr>
            <w:tcW w:w="765"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3</w:t>
            </w:r>
          </w:p>
        </w:tc>
        <w:tc>
          <w:tcPr>
            <w:tcW w:w="1920"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区政府工作报告重点工作</w:t>
            </w:r>
          </w:p>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第20项</w:t>
            </w:r>
          </w:p>
        </w:tc>
        <w:tc>
          <w:tcPr>
            <w:tcW w:w="2790" w:type="dxa"/>
            <w:vAlign w:val="center"/>
          </w:tcPr>
          <w:p w:rsidR="00AC7254" w:rsidRDefault="00400877">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强化产业空间全周期精细化管理，盘活存量空间资源，改造低质低效空间。</w:t>
            </w:r>
          </w:p>
        </w:tc>
        <w:tc>
          <w:tcPr>
            <w:tcW w:w="2865" w:type="dxa"/>
            <w:vAlign w:val="center"/>
          </w:tcPr>
          <w:p w:rsidR="00AC7254" w:rsidRDefault="00400877">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发展改革委、CBD管委会、</w:t>
            </w:r>
            <w:proofErr w:type="gramStart"/>
            <w:r>
              <w:rPr>
                <w:rFonts w:ascii="仿宋_GB2312" w:eastAsia="仿宋_GB2312" w:hAnsi="仿宋_GB2312" w:cs="仿宋_GB2312" w:hint="eastAsia"/>
                <w:sz w:val="24"/>
              </w:rPr>
              <w:t>朝阳园</w:t>
            </w:r>
            <w:proofErr w:type="gramEnd"/>
            <w:r>
              <w:rPr>
                <w:rFonts w:ascii="仿宋_GB2312" w:eastAsia="仿宋_GB2312" w:hAnsi="仿宋_GB2312" w:cs="仿宋_GB2312" w:hint="eastAsia"/>
                <w:sz w:val="24"/>
              </w:rPr>
              <w:t>管委会、文创实验区管委会</w:t>
            </w:r>
          </w:p>
        </w:tc>
        <w:tc>
          <w:tcPr>
            <w:tcW w:w="4905" w:type="dxa"/>
            <w:vAlign w:val="center"/>
          </w:tcPr>
          <w:p w:rsidR="00AC7254" w:rsidRDefault="00400877" w:rsidP="009373BD">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联合区相关部门多次走访北京玻璃厂厂区、中国外运长航北京外运三间房仓库以及保利旗下新园区新龙国际大厦，了解园区发展建设需求等相关信息，帮助联系优质文</w:t>
            </w:r>
            <w:proofErr w:type="gramStart"/>
            <w:r>
              <w:rPr>
                <w:rFonts w:ascii="仿宋_GB2312" w:eastAsia="仿宋_GB2312" w:hAnsi="仿宋_GB2312" w:cs="仿宋_GB2312" w:hint="eastAsia"/>
                <w:sz w:val="24"/>
              </w:rPr>
              <w:t>创领域</w:t>
            </w:r>
            <w:proofErr w:type="gramEnd"/>
            <w:r>
              <w:rPr>
                <w:rFonts w:ascii="仿宋_GB2312" w:eastAsia="仿宋_GB2312" w:hAnsi="仿宋_GB2312" w:cs="仿宋_GB2312" w:hint="eastAsia"/>
                <w:sz w:val="24"/>
              </w:rPr>
              <w:t>资源，对园区进行工作指导和服务。</w:t>
            </w:r>
          </w:p>
        </w:tc>
      </w:tr>
      <w:tr w:rsidR="00AC7254">
        <w:trPr>
          <w:trHeight w:val="817"/>
        </w:trPr>
        <w:tc>
          <w:tcPr>
            <w:tcW w:w="765"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4</w:t>
            </w:r>
          </w:p>
        </w:tc>
        <w:tc>
          <w:tcPr>
            <w:tcW w:w="1920" w:type="dxa"/>
            <w:vAlign w:val="center"/>
          </w:tcPr>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区政府工作报告重点工作</w:t>
            </w:r>
          </w:p>
          <w:p w:rsidR="00AC7254" w:rsidRDefault="00400877">
            <w:pPr>
              <w:widowControl/>
              <w:jc w:val="center"/>
              <w:textAlignment w:val="center"/>
              <w:rPr>
                <w:rFonts w:ascii="仿宋_GB2312" w:eastAsia="仿宋_GB2312" w:hAnsi="Arial" w:cs="仿宋_GB2312"/>
                <w:color w:val="000000"/>
                <w:kern w:val="0"/>
                <w:sz w:val="24"/>
              </w:rPr>
            </w:pPr>
            <w:r>
              <w:rPr>
                <w:rFonts w:ascii="仿宋_GB2312" w:eastAsia="仿宋_GB2312" w:hAnsi="Arial" w:cs="仿宋_GB2312" w:hint="eastAsia"/>
                <w:color w:val="000000"/>
                <w:kern w:val="0"/>
                <w:sz w:val="24"/>
              </w:rPr>
              <w:t>第26项</w:t>
            </w:r>
          </w:p>
        </w:tc>
        <w:tc>
          <w:tcPr>
            <w:tcW w:w="2790" w:type="dxa"/>
            <w:vAlign w:val="center"/>
          </w:tcPr>
          <w:p w:rsidR="00AC7254" w:rsidRDefault="00400877">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推动国家文创实验区高质量发展，着力培育百亿级文化产业园区和特色园区。</w:t>
            </w:r>
          </w:p>
        </w:tc>
        <w:tc>
          <w:tcPr>
            <w:tcW w:w="2865" w:type="dxa"/>
            <w:vAlign w:val="center"/>
          </w:tcPr>
          <w:p w:rsidR="00AC7254" w:rsidRDefault="00400877">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文创实验区管委会</w:t>
            </w:r>
          </w:p>
        </w:tc>
        <w:tc>
          <w:tcPr>
            <w:tcW w:w="4905" w:type="dxa"/>
            <w:vAlign w:val="center"/>
          </w:tcPr>
          <w:p w:rsidR="00AC7254" w:rsidRDefault="00A30CA7" w:rsidP="00A30CA7">
            <w:pPr>
              <w:widowControl/>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一是</w:t>
            </w:r>
            <w:r w:rsidRPr="00A30CA7">
              <w:rPr>
                <w:rFonts w:ascii="仿宋_GB2312" w:eastAsia="仿宋_GB2312" w:hAnsi="仿宋_GB2312" w:cs="仿宋_GB2312" w:hint="eastAsia"/>
                <w:sz w:val="24"/>
              </w:rPr>
              <w:t>召开特色园区品质提升专题会，</w:t>
            </w:r>
            <w:r>
              <w:rPr>
                <w:rFonts w:ascii="仿宋_GB2312" w:eastAsia="仿宋_GB2312" w:hAnsi="仿宋_GB2312" w:cs="仿宋_GB2312" w:hint="eastAsia"/>
                <w:sz w:val="24"/>
              </w:rPr>
              <w:t>向</w:t>
            </w:r>
            <w:r w:rsidRPr="00A30CA7">
              <w:rPr>
                <w:rFonts w:ascii="仿宋_GB2312" w:eastAsia="仿宋_GB2312" w:hAnsi="仿宋_GB2312" w:cs="仿宋_GB2312" w:hint="eastAsia"/>
                <w:sz w:val="24"/>
              </w:rPr>
              <w:t>26家入库培育的特色园区部署2024年度工作计划，并邀请AIGC</w:t>
            </w:r>
            <w:r>
              <w:rPr>
                <w:rFonts w:ascii="仿宋_GB2312" w:eastAsia="仿宋_GB2312" w:hAnsi="仿宋_GB2312" w:cs="仿宋_GB2312" w:hint="eastAsia"/>
                <w:sz w:val="24"/>
              </w:rPr>
              <w:t>领域科技企业负责人围绕“科技赋能文化创新”开展专题培训；二是</w:t>
            </w:r>
            <w:r w:rsidRPr="00A30CA7">
              <w:rPr>
                <w:rFonts w:ascii="仿宋_GB2312" w:eastAsia="仿宋_GB2312" w:hAnsi="仿宋_GB2312" w:cs="仿宋_GB2312" w:hint="eastAsia"/>
                <w:sz w:val="24"/>
              </w:rPr>
              <w:t>召开园区品质提升计划专题会，围绕招商引资主题，安排百亿园区、特色园区代表作典型发言，邀请3家园区企业服务领域的优秀单位代表作案例分享</w:t>
            </w:r>
            <w:r>
              <w:rPr>
                <w:rFonts w:ascii="仿宋_GB2312" w:eastAsia="仿宋_GB2312" w:hAnsi="仿宋_GB2312" w:cs="仿宋_GB2312" w:hint="eastAsia"/>
                <w:sz w:val="24"/>
              </w:rPr>
              <w:t>；三是</w:t>
            </w:r>
            <w:r w:rsidRPr="00A30CA7">
              <w:rPr>
                <w:rFonts w:ascii="仿宋_GB2312" w:eastAsia="仿宋_GB2312" w:hAnsi="仿宋_GB2312" w:cs="仿宋_GB2312" w:hint="eastAsia"/>
                <w:sz w:val="24"/>
              </w:rPr>
              <w:t>百亿园区培育取得阶段性成果，恒通国际商务园、</w:t>
            </w:r>
            <w:proofErr w:type="gramStart"/>
            <w:r w:rsidRPr="00A30CA7">
              <w:rPr>
                <w:rFonts w:ascii="仿宋_GB2312" w:eastAsia="仿宋_GB2312" w:hAnsi="仿宋_GB2312" w:cs="仿宋_GB2312" w:hint="eastAsia"/>
                <w:sz w:val="24"/>
              </w:rPr>
              <w:t>东亿国际</w:t>
            </w:r>
            <w:proofErr w:type="gramEnd"/>
            <w:r w:rsidRPr="00A30CA7">
              <w:rPr>
                <w:rFonts w:ascii="仿宋_GB2312" w:eastAsia="仿宋_GB2312" w:hAnsi="仿宋_GB2312" w:cs="仿宋_GB2312" w:hint="eastAsia"/>
                <w:sz w:val="24"/>
              </w:rPr>
              <w:t>传媒产业园、电通创意广场3家园区率先成为百</w:t>
            </w:r>
            <w:r w:rsidRPr="00A30CA7">
              <w:rPr>
                <w:rFonts w:ascii="仿宋_GB2312" w:eastAsia="仿宋_GB2312" w:hAnsi="仿宋_GB2312" w:cs="仿宋_GB2312" w:hint="eastAsia"/>
                <w:sz w:val="24"/>
              </w:rPr>
              <w:lastRenderedPageBreak/>
              <w:t>亿园区。</w:t>
            </w:r>
          </w:p>
        </w:tc>
      </w:tr>
    </w:tbl>
    <w:p w:rsidR="00AC7254" w:rsidRDefault="00AC7254">
      <w:pPr>
        <w:spacing w:line="440" w:lineRule="exact"/>
        <w:jc w:val="center"/>
        <w:rPr>
          <w:rFonts w:ascii="方正小标宋简体" w:eastAsia="方正小标宋简体" w:hAnsi="方正小标宋简体" w:cs="方正小标宋简体"/>
          <w:color w:val="000000"/>
          <w:kern w:val="0"/>
          <w:sz w:val="36"/>
          <w:szCs w:val="36"/>
          <w:u w:val="single"/>
        </w:rPr>
      </w:pPr>
    </w:p>
    <w:p w:rsidR="00AC7254" w:rsidRDefault="00AC7254" w:rsidP="00AC7254">
      <w:pPr>
        <w:tabs>
          <w:tab w:val="left" w:pos="7728"/>
          <w:tab w:val="left" w:pos="8050"/>
        </w:tabs>
        <w:spacing w:line="560" w:lineRule="exact"/>
        <w:ind w:leftChars="805" w:left="1695" w:rightChars="7" w:right="15"/>
        <w:rPr>
          <w:rFonts w:eastAsia="仿宋_GB2312"/>
          <w:sz w:val="32"/>
          <w:szCs w:val="32"/>
        </w:rPr>
      </w:pPr>
    </w:p>
    <w:sectPr w:rsidR="00AC7254">
      <w:headerReference w:type="default" r:id="rId9"/>
      <w:footerReference w:type="default" r:id="rId10"/>
      <w:pgSz w:w="16838" w:h="11906" w:orient="landscape"/>
      <w:pgMar w:top="1587" w:right="2098" w:bottom="1474" w:left="1984" w:header="851" w:footer="992" w:gutter="0"/>
      <w:cols w:space="0"/>
      <w:docGrid w:type="linesAndChars" w:linePitch="315"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D0" w:rsidRDefault="008F15D0">
      <w:r>
        <w:separator/>
      </w:r>
    </w:p>
  </w:endnote>
  <w:endnote w:type="continuationSeparator" w:id="0">
    <w:p w:rsidR="008F15D0" w:rsidRDefault="008F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54" w:rsidRDefault="00400877">
    <w:pPr>
      <w:pStyle w:val="a6"/>
      <w:jc w:val="center"/>
    </w:pPr>
    <w:r>
      <w:fldChar w:fldCharType="begin"/>
    </w:r>
    <w:r>
      <w:instrText xml:space="preserve"> PAGE   \* MERGEFORMAT </w:instrText>
    </w:r>
    <w:r>
      <w:fldChar w:fldCharType="separate"/>
    </w:r>
    <w:r w:rsidR="0015060C" w:rsidRPr="0015060C">
      <w:rPr>
        <w:noProof/>
        <w:lang w:val="zh-CN"/>
      </w:rPr>
      <w:t>2</w:t>
    </w:r>
    <w:r>
      <w:rPr>
        <w:lang w:val="zh-CN"/>
      </w:rPr>
      <w:fldChar w:fldCharType="end"/>
    </w:r>
  </w:p>
  <w:p w:rsidR="00AC7254" w:rsidRDefault="00AC72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D0" w:rsidRDefault="008F15D0">
      <w:r>
        <w:separator/>
      </w:r>
    </w:p>
  </w:footnote>
  <w:footnote w:type="continuationSeparator" w:id="0">
    <w:p w:rsidR="008F15D0" w:rsidRDefault="008F1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54" w:rsidRDefault="00AC7254">
    <w:pPr>
      <w:pStyle w:val="a7"/>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1"/>
  <w:drawingGridVerticalSpacing w:val="31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MWMwZjcwZjQwMmJhNGZmMWRkNWM5ODcyNmI5YzUifQ=="/>
  </w:docVars>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43F7"/>
    <w:rsid w:val="000D5315"/>
    <w:rsid w:val="000E6BCA"/>
    <w:rsid w:val="000F0777"/>
    <w:rsid w:val="000F51F4"/>
    <w:rsid w:val="0011235D"/>
    <w:rsid w:val="0011577D"/>
    <w:rsid w:val="001160BC"/>
    <w:rsid w:val="00120408"/>
    <w:rsid w:val="001400D5"/>
    <w:rsid w:val="001401CA"/>
    <w:rsid w:val="0015060C"/>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149F5"/>
    <w:rsid w:val="00243F4E"/>
    <w:rsid w:val="00254096"/>
    <w:rsid w:val="0025518E"/>
    <w:rsid w:val="002566F8"/>
    <w:rsid w:val="00261C2C"/>
    <w:rsid w:val="0026773F"/>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62FA"/>
    <w:rsid w:val="00317A6E"/>
    <w:rsid w:val="003215CC"/>
    <w:rsid w:val="00330CF5"/>
    <w:rsid w:val="00330F50"/>
    <w:rsid w:val="003431BB"/>
    <w:rsid w:val="00355A44"/>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0877"/>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A6A52"/>
    <w:rsid w:val="004B15FE"/>
    <w:rsid w:val="004B4086"/>
    <w:rsid w:val="004C49DB"/>
    <w:rsid w:val="004D4D27"/>
    <w:rsid w:val="004E1B86"/>
    <w:rsid w:val="004E2174"/>
    <w:rsid w:val="004E771C"/>
    <w:rsid w:val="004F37B8"/>
    <w:rsid w:val="005012B4"/>
    <w:rsid w:val="00502A6D"/>
    <w:rsid w:val="00504694"/>
    <w:rsid w:val="005145BE"/>
    <w:rsid w:val="00516B03"/>
    <w:rsid w:val="0051745F"/>
    <w:rsid w:val="0053221F"/>
    <w:rsid w:val="005357D5"/>
    <w:rsid w:val="00550F74"/>
    <w:rsid w:val="0056489C"/>
    <w:rsid w:val="00566133"/>
    <w:rsid w:val="00584EFF"/>
    <w:rsid w:val="00593623"/>
    <w:rsid w:val="00595846"/>
    <w:rsid w:val="005967E4"/>
    <w:rsid w:val="00597BB0"/>
    <w:rsid w:val="005A0694"/>
    <w:rsid w:val="005A4084"/>
    <w:rsid w:val="005A50E7"/>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5A7D"/>
    <w:rsid w:val="00616036"/>
    <w:rsid w:val="00620CAE"/>
    <w:rsid w:val="00625650"/>
    <w:rsid w:val="00631B4A"/>
    <w:rsid w:val="006364A5"/>
    <w:rsid w:val="00640485"/>
    <w:rsid w:val="00656490"/>
    <w:rsid w:val="00656A37"/>
    <w:rsid w:val="006578BC"/>
    <w:rsid w:val="00664AD0"/>
    <w:rsid w:val="00671013"/>
    <w:rsid w:val="0067387A"/>
    <w:rsid w:val="0067603C"/>
    <w:rsid w:val="006A047F"/>
    <w:rsid w:val="006B1235"/>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62E9"/>
    <w:rsid w:val="007A7E1D"/>
    <w:rsid w:val="007B13C3"/>
    <w:rsid w:val="007C08D8"/>
    <w:rsid w:val="007C274E"/>
    <w:rsid w:val="007D19B8"/>
    <w:rsid w:val="007D45A2"/>
    <w:rsid w:val="007D510C"/>
    <w:rsid w:val="007E05B2"/>
    <w:rsid w:val="007E1991"/>
    <w:rsid w:val="007E540C"/>
    <w:rsid w:val="007F4A53"/>
    <w:rsid w:val="007F72C0"/>
    <w:rsid w:val="008004F1"/>
    <w:rsid w:val="00812D88"/>
    <w:rsid w:val="008206EC"/>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8F15D0"/>
    <w:rsid w:val="00900184"/>
    <w:rsid w:val="00900CA4"/>
    <w:rsid w:val="00901573"/>
    <w:rsid w:val="0090615B"/>
    <w:rsid w:val="00906B31"/>
    <w:rsid w:val="00906B7E"/>
    <w:rsid w:val="00913D3E"/>
    <w:rsid w:val="00915B69"/>
    <w:rsid w:val="00933640"/>
    <w:rsid w:val="009373BD"/>
    <w:rsid w:val="00962A8C"/>
    <w:rsid w:val="00972FCD"/>
    <w:rsid w:val="009872F3"/>
    <w:rsid w:val="00987572"/>
    <w:rsid w:val="00994FAA"/>
    <w:rsid w:val="00997D5D"/>
    <w:rsid w:val="009A01A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0CA7"/>
    <w:rsid w:val="00A361B5"/>
    <w:rsid w:val="00A45E83"/>
    <w:rsid w:val="00A4685C"/>
    <w:rsid w:val="00A5060D"/>
    <w:rsid w:val="00A52537"/>
    <w:rsid w:val="00A54765"/>
    <w:rsid w:val="00A57FCB"/>
    <w:rsid w:val="00A613E1"/>
    <w:rsid w:val="00A94401"/>
    <w:rsid w:val="00A971B7"/>
    <w:rsid w:val="00A97335"/>
    <w:rsid w:val="00AA1645"/>
    <w:rsid w:val="00AA2E9B"/>
    <w:rsid w:val="00AB02C3"/>
    <w:rsid w:val="00AB142F"/>
    <w:rsid w:val="00AB4501"/>
    <w:rsid w:val="00AC7254"/>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0910"/>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35B17"/>
    <w:rsid w:val="00C402D8"/>
    <w:rsid w:val="00C444D9"/>
    <w:rsid w:val="00C4594E"/>
    <w:rsid w:val="00C462AB"/>
    <w:rsid w:val="00C467DD"/>
    <w:rsid w:val="00C7226F"/>
    <w:rsid w:val="00C802E0"/>
    <w:rsid w:val="00C83A47"/>
    <w:rsid w:val="00CA3BE7"/>
    <w:rsid w:val="00CA5BC8"/>
    <w:rsid w:val="00CA750E"/>
    <w:rsid w:val="00CA75D4"/>
    <w:rsid w:val="00CB16D0"/>
    <w:rsid w:val="00CB38DA"/>
    <w:rsid w:val="00CB5F43"/>
    <w:rsid w:val="00CC6B2D"/>
    <w:rsid w:val="00CD03D3"/>
    <w:rsid w:val="00CD44E5"/>
    <w:rsid w:val="00CD6EE8"/>
    <w:rsid w:val="00CE33EE"/>
    <w:rsid w:val="00CE5030"/>
    <w:rsid w:val="00CE5074"/>
    <w:rsid w:val="00CE6837"/>
    <w:rsid w:val="00CF28DB"/>
    <w:rsid w:val="00CF7734"/>
    <w:rsid w:val="00CF7DCC"/>
    <w:rsid w:val="00D01083"/>
    <w:rsid w:val="00D03B37"/>
    <w:rsid w:val="00D14600"/>
    <w:rsid w:val="00D1703E"/>
    <w:rsid w:val="00D20F80"/>
    <w:rsid w:val="00D24003"/>
    <w:rsid w:val="00D240F1"/>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494B"/>
    <w:rsid w:val="00F562C8"/>
    <w:rsid w:val="00F8334D"/>
    <w:rsid w:val="00F91EFB"/>
    <w:rsid w:val="00F923AB"/>
    <w:rsid w:val="00F943ED"/>
    <w:rsid w:val="00F94DAC"/>
    <w:rsid w:val="00F951F8"/>
    <w:rsid w:val="00F95A5A"/>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64B4179"/>
    <w:rsid w:val="076D2A3B"/>
    <w:rsid w:val="078672D3"/>
    <w:rsid w:val="08042158"/>
    <w:rsid w:val="08293CE4"/>
    <w:rsid w:val="083D090B"/>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1891B12"/>
    <w:rsid w:val="12630E44"/>
    <w:rsid w:val="13452128"/>
    <w:rsid w:val="139A2CC3"/>
    <w:rsid w:val="13B43E61"/>
    <w:rsid w:val="142B2BA6"/>
    <w:rsid w:val="1468528F"/>
    <w:rsid w:val="1550692F"/>
    <w:rsid w:val="155D1802"/>
    <w:rsid w:val="15B67501"/>
    <w:rsid w:val="15BC4236"/>
    <w:rsid w:val="15CF4B15"/>
    <w:rsid w:val="17127177"/>
    <w:rsid w:val="1780522B"/>
    <w:rsid w:val="18486D7B"/>
    <w:rsid w:val="18F601BE"/>
    <w:rsid w:val="197117FF"/>
    <w:rsid w:val="19CD71FF"/>
    <w:rsid w:val="19D46DA2"/>
    <w:rsid w:val="1AAA5FBA"/>
    <w:rsid w:val="1AC443B6"/>
    <w:rsid w:val="1B01331B"/>
    <w:rsid w:val="1B023937"/>
    <w:rsid w:val="1B05174D"/>
    <w:rsid w:val="1B153CE1"/>
    <w:rsid w:val="1B1F5331"/>
    <w:rsid w:val="1C4A231A"/>
    <w:rsid w:val="1C5F5F5F"/>
    <w:rsid w:val="1CB059B6"/>
    <w:rsid w:val="1CE52938"/>
    <w:rsid w:val="1E0569E1"/>
    <w:rsid w:val="1E186F71"/>
    <w:rsid w:val="1E1B32B6"/>
    <w:rsid w:val="1E52212D"/>
    <w:rsid w:val="1E662805"/>
    <w:rsid w:val="1EAE2CC2"/>
    <w:rsid w:val="1F41319C"/>
    <w:rsid w:val="1F536313"/>
    <w:rsid w:val="1F6A2F2A"/>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D49113D"/>
    <w:rsid w:val="2DAD60D8"/>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3076A6"/>
    <w:rsid w:val="35AE564F"/>
    <w:rsid w:val="3618134E"/>
    <w:rsid w:val="36352944"/>
    <w:rsid w:val="36CD2B3E"/>
    <w:rsid w:val="36DD642C"/>
    <w:rsid w:val="36F263B0"/>
    <w:rsid w:val="3712653C"/>
    <w:rsid w:val="371763E0"/>
    <w:rsid w:val="37220CBA"/>
    <w:rsid w:val="377759EC"/>
    <w:rsid w:val="378143FA"/>
    <w:rsid w:val="37FD24D9"/>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0F566F"/>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EA24BB"/>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495247"/>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421502"/>
    <w:rsid w:val="7E593717"/>
    <w:rsid w:val="7E686CA3"/>
    <w:rsid w:val="7EB23477"/>
    <w:rsid w:val="7EDD59AB"/>
    <w:rsid w:val="7EE232ED"/>
    <w:rsid w:val="7EE37EC5"/>
    <w:rsid w:val="7F1B0D3F"/>
    <w:rsid w:val="7FA46417"/>
    <w:rsid w:val="7FBA2FC7"/>
    <w:rsid w:val="7FCF0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0"/>
    </w:rPr>
  </w:style>
  <w:style w:type="paragraph" w:styleId="a4">
    <w:name w:val="Date"/>
    <w:basedOn w:val="a"/>
    <w:next w:val="a"/>
    <w:qFormat/>
    <w:rPr>
      <w:rFonts w:eastAsia="仿宋_GB2312"/>
      <w:spacing w:val="20"/>
      <w:sz w:val="32"/>
      <w:szCs w:val="20"/>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Hyperlink"/>
    <w:basedOn w:val="a0"/>
    <w:qFormat/>
    <w:rPr>
      <w:color w:val="0000FF"/>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6"/>
    <w:uiPriority w:val="99"/>
    <w:qFormat/>
    <w:rPr>
      <w:kern w:val="2"/>
      <w:sz w:val="18"/>
      <w:szCs w:val="18"/>
    </w:rPr>
  </w:style>
  <w:style w:type="character" w:customStyle="1" w:styleId="Char1">
    <w:name w:val="页眉 Char"/>
    <w:basedOn w:val="a0"/>
    <w:link w:val="a7"/>
    <w:qFormat/>
    <w:rPr>
      <w:kern w:val="2"/>
      <w:sz w:val="18"/>
      <w:szCs w:val="18"/>
    </w:rPr>
  </w:style>
  <w:style w:type="character" w:customStyle="1" w:styleId="1Char">
    <w:name w:val="标题 1 Char"/>
    <w:basedOn w:val="a0"/>
    <w:link w:val="1"/>
    <w:uiPriority w:val="9"/>
    <w:qFormat/>
    <w:rPr>
      <w:rFonts w:ascii="Calibri" w:hAnsi="Calibri"/>
      <w:b/>
      <w:bCs/>
      <w:kern w:val="44"/>
      <w:sz w:val="44"/>
      <w:szCs w:val="44"/>
    </w:rPr>
  </w:style>
  <w:style w:type="paragraph" w:customStyle="1" w:styleId="Char2">
    <w:name w:val="Char"/>
    <w:basedOn w:val="a"/>
    <w:qFormat/>
    <w:rPr>
      <w:rFonts w:ascii="宋体" w:hAnsi="宋体" w:cs="Courier New"/>
      <w:sz w:val="32"/>
      <w:szCs w:val="32"/>
    </w:rPr>
  </w:style>
  <w:style w:type="paragraph" w:customStyle="1" w:styleId="CharCharCharCharCharCharCharCharCharCharCharChar">
    <w:name w:val="Char Char Char Char Char Char Char Char Char Char Char Char"/>
    <w:basedOn w:val="a"/>
    <w:qFormat/>
  </w:style>
  <w:style w:type="paragraph" w:customStyle="1" w:styleId="CharCharCharCharCharCharCharCharCharCharCharChar1">
    <w:name w:val="Char Char Char Char Char Char Char Char Char Char Char Char1"/>
    <w:basedOn w:val="a"/>
    <w:qFormat/>
  </w:style>
  <w:style w:type="paragraph" w:customStyle="1" w:styleId="Char2CharCharCharCharCharChar1CharCharCharCharCharChar">
    <w:name w:val="Char2 Char Char Char Char Char Char1 Char Char Char Char Char Char"/>
    <w:basedOn w:val="a"/>
    <w:qFormat/>
    <w:rPr>
      <w:rFonts w:ascii="宋体" w:hAnsi="宋体" w:cs="Courier New"/>
      <w:sz w:val="32"/>
      <w:szCs w:val="32"/>
    </w:rPr>
  </w:style>
  <w:style w:type="paragraph" w:customStyle="1" w:styleId="CharCharChar">
    <w:name w:val="Char Char Char"/>
    <w:basedOn w:val="a"/>
    <w:qFormat/>
    <w:rPr>
      <w:rFonts w:ascii="宋体" w:hAnsi="宋体" w:cs="Courier New"/>
      <w:sz w:val="32"/>
      <w:szCs w:val="32"/>
    </w:rPr>
  </w:style>
  <w:style w:type="paragraph" w:customStyle="1" w:styleId="Char10">
    <w:name w:val="Char1"/>
    <w:basedOn w:val="a"/>
    <w:qFormat/>
    <w:rPr>
      <w:rFonts w:ascii="宋体" w:hAnsi="宋体" w:cs="Courier New"/>
      <w:sz w:val="32"/>
      <w:szCs w:val="32"/>
    </w:rPr>
  </w:style>
  <w:style w:type="character" w:customStyle="1" w:styleId="Char">
    <w:name w:val="纯文本 Char"/>
    <w:basedOn w:val="a0"/>
    <w:link w:val="a3"/>
    <w:qFormat/>
    <w:rPr>
      <w:rFonts w:ascii="宋体" w:hAnsi="Courier New"/>
      <w:kern w:val="2"/>
      <w:sz w:val="21"/>
    </w:rPr>
  </w:style>
  <w:style w:type="character" w:customStyle="1" w:styleId="font01">
    <w:name w:val="font01"/>
    <w:basedOn w:val="a0"/>
    <w:qFormat/>
    <w:rPr>
      <w:rFonts w:ascii="楷体_GB2312" w:eastAsia="楷体_GB2312" w:cs="楷体_GB2312"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仿宋_GB2312" w:eastAsia="仿宋_GB2312" w:cs="仿宋_GB2312" w:hint="eastAsia"/>
      <w:color w:val="000000"/>
      <w:sz w:val="24"/>
      <w:szCs w:val="24"/>
      <w:u w:val="none"/>
    </w:rPr>
  </w:style>
  <w:style w:type="character" w:customStyle="1" w:styleId="font51">
    <w:name w:val="font51"/>
    <w:basedOn w:val="a0"/>
    <w:qFormat/>
    <w:rPr>
      <w:rFonts w:ascii="仿宋_GB2312" w:eastAsia="仿宋_GB2312" w:cs="仿宋_GB2312" w:hint="eastAsia"/>
      <w:color w:val="003300"/>
      <w:sz w:val="24"/>
      <w:szCs w:val="24"/>
      <w:u w:val="none"/>
    </w:rPr>
  </w:style>
  <w:style w:type="character" w:customStyle="1" w:styleId="font71">
    <w:name w:val="font71"/>
    <w:basedOn w:val="a0"/>
    <w:qFormat/>
    <w:rPr>
      <w:rFonts w:ascii="Arial" w:hAnsi="Arial" w:cs="Arial" w:hint="default"/>
      <w:color w:val="000000"/>
      <w:sz w:val="24"/>
      <w:szCs w:val="24"/>
      <w:u w:val="none"/>
    </w:rPr>
  </w:style>
  <w:style w:type="character" w:customStyle="1" w:styleId="font11">
    <w:name w:val="font11"/>
    <w:basedOn w:val="a0"/>
    <w:qFormat/>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0"/>
    </w:rPr>
  </w:style>
  <w:style w:type="paragraph" w:styleId="a4">
    <w:name w:val="Date"/>
    <w:basedOn w:val="a"/>
    <w:next w:val="a"/>
    <w:qFormat/>
    <w:rPr>
      <w:rFonts w:eastAsia="仿宋_GB2312"/>
      <w:spacing w:val="20"/>
      <w:sz w:val="32"/>
      <w:szCs w:val="20"/>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Hyperlink"/>
    <w:basedOn w:val="a0"/>
    <w:qFormat/>
    <w:rPr>
      <w:color w:val="0000FF"/>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6"/>
    <w:uiPriority w:val="99"/>
    <w:qFormat/>
    <w:rPr>
      <w:kern w:val="2"/>
      <w:sz w:val="18"/>
      <w:szCs w:val="18"/>
    </w:rPr>
  </w:style>
  <w:style w:type="character" w:customStyle="1" w:styleId="Char1">
    <w:name w:val="页眉 Char"/>
    <w:basedOn w:val="a0"/>
    <w:link w:val="a7"/>
    <w:qFormat/>
    <w:rPr>
      <w:kern w:val="2"/>
      <w:sz w:val="18"/>
      <w:szCs w:val="18"/>
    </w:rPr>
  </w:style>
  <w:style w:type="character" w:customStyle="1" w:styleId="1Char">
    <w:name w:val="标题 1 Char"/>
    <w:basedOn w:val="a0"/>
    <w:link w:val="1"/>
    <w:uiPriority w:val="9"/>
    <w:qFormat/>
    <w:rPr>
      <w:rFonts w:ascii="Calibri" w:hAnsi="Calibri"/>
      <w:b/>
      <w:bCs/>
      <w:kern w:val="44"/>
      <w:sz w:val="44"/>
      <w:szCs w:val="44"/>
    </w:rPr>
  </w:style>
  <w:style w:type="paragraph" w:customStyle="1" w:styleId="Char2">
    <w:name w:val="Char"/>
    <w:basedOn w:val="a"/>
    <w:qFormat/>
    <w:rPr>
      <w:rFonts w:ascii="宋体" w:hAnsi="宋体" w:cs="Courier New"/>
      <w:sz w:val="32"/>
      <w:szCs w:val="32"/>
    </w:rPr>
  </w:style>
  <w:style w:type="paragraph" w:customStyle="1" w:styleId="CharCharCharCharCharCharCharCharCharCharCharChar">
    <w:name w:val="Char Char Char Char Char Char Char Char Char Char Char Char"/>
    <w:basedOn w:val="a"/>
    <w:qFormat/>
  </w:style>
  <w:style w:type="paragraph" w:customStyle="1" w:styleId="CharCharCharCharCharCharCharCharCharCharCharChar1">
    <w:name w:val="Char Char Char Char Char Char Char Char Char Char Char Char1"/>
    <w:basedOn w:val="a"/>
    <w:qFormat/>
  </w:style>
  <w:style w:type="paragraph" w:customStyle="1" w:styleId="Char2CharCharCharCharCharChar1CharCharCharCharCharChar">
    <w:name w:val="Char2 Char Char Char Char Char Char1 Char Char Char Char Char Char"/>
    <w:basedOn w:val="a"/>
    <w:qFormat/>
    <w:rPr>
      <w:rFonts w:ascii="宋体" w:hAnsi="宋体" w:cs="Courier New"/>
      <w:sz w:val="32"/>
      <w:szCs w:val="32"/>
    </w:rPr>
  </w:style>
  <w:style w:type="paragraph" w:customStyle="1" w:styleId="CharCharChar">
    <w:name w:val="Char Char Char"/>
    <w:basedOn w:val="a"/>
    <w:qFormat/>
    <w:rPr>
      <w:rFonts w:ascii="宋体" w:hAnsi="宋体" w:cs="Courier New"/>
      <w:sz w:val="32"/>
      <w:szCs w:val="32"/>
    </w:rPr>
  </w:style>
  <w:style w:type="paragraph" w:customStyle="1" w:styleId="Char10">
    <w:name w:val="Char1"/>
    <w:basedOn w:val="a"/>
    <w:qFormat/>
    <w:rPr>
      <w:rFonts w:ascii="宋体" w:hAnsi="宋体" w:cs="Courier New"/>
      <w:sz w:val="32"/>
      <w:szCs w:val="32"/>
    </w:rPr>
  </w:style>
  <w:style w:type="character" w:customStyle="1" w:styleId="Char">
    <w:name w:val="纯文本 Char"/>
    <w:basedOn w:val="a0"/>
    <w:link w:val="a3"/>
    <w:qFormat/>
    <w:rPr>
      <w:rFonts w:ascii="宋体" w:hAnsi="Courier New"/>
      <w:kern w:val="2"/>
      <w:sz w:val="21"/>
    </w:rPr>
  </w:style>
  <w:style w:type="character" w:customStyle="1" w:styleId="font01">
    <w:name w:val="font01"/>
    <w:basedOn w:val="a0"/>
    <w:qFormat/>
    <w:rPr>
      <w:rFonts w:ascii="楷体_GB2312" w:eastAsia="楷体_GB2312" w:cs="楷体_GB2312"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仿宋_GB2312" w:eastAsia="仿宋_GB2312" w:cs="仿宋_GB2312" w:hint="eastAsia"/>
      <w:color w:val="000000"/>
      <w:sz w:val="24"/>
      <w:szCs w:val="24"/>
      <w:u w:val="none"/>
    </w:rPr>
  </w:style>
  <w:style w:type="character" w:customStyle="1" w:styleId="font51">
    <w:name w:val="font51"/>
    <w:basedOn w:val="a0"/>
    <w:qFormat/>
    <w:rPr>
      <w:rFonts w:ascii="仿宋_GB2312" w:eastAsia="仿宋_GB2312" w:cs="仿宋_GB2312" w:hint="eastAsia"/>
      <w:color w:val="003300"/>
      <w:sz w:val="24"/>
      <w:szCs w:val="24"/>
      <w:u w:val="none"/>
    </w:rPr>
  </w:style>
  <w:style w:type="character" w:customStyle="1" w:styleId="font71">
    <w:name w:val="font71"/>
    <w:basedOn w:val="a0"/>
    <w:qFormat/>
    <w:rPr>
      <w:rFonts w:ascii="Arial" w:hAnsi="Arial" w:cs="Arial" w:hint="default"/>
      <w:color w:val="000000"/>
      <w:sz w:val="24"/>
      <w:szCs w:val="24"/>
      <w:u w:val="none"/>
    </w:rPr>
  </w:style>
  <w:style w:type="character" w:customStyle="1" w:styleId="font11">
    <w:name w:val="font11"/>
    <w:basedOn w:val="a0"/>
    <w:qFormat/>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E27D3-B4D9-4B97-B585-E6C53A85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200</Words>
  <Characters>1140</Characters>
  <Application>Microsoft Office Word</Application>
  <DocSecurity>0</DocSecurity>
  <Lines>9</Lines>
  <Paragraphs>2</Paragraphs>
  <ScaleCrop>false</ScaleCrop>
  <Company>Lenovo (Beijing) Limited</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朝阳区人民政府督查室</dc:title>
  <dc:creator>lidong</dc:creator>
  <cp:lastModifiedBy>GWH</cp:lastModifiedBy>
  <cp:revision>2</cp:revision>
  <cp:lastPrinted>2024-04-12T07:58:00Z</cp:lastPrinted>
  <dcterms:created xsi:type="dcterms:W3CDTF">2024-04-17T04:00:00Z</dcterms:created>
  <dcterms:modified xsi:type="dcterms:W3CDTF">2024-04-17T04:00:00Z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077F9C5B05D5454CB6BB24F0C19EA722</vt:lpwstr>
  </property>
</Properties>
</file>