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2023年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姚家园东里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7、8号院单元台阶修复改造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outlineLvl w:val="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8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highlight w:val="none"/>
          <w:lang w:eastAsia="zh-CN"/>
        </w:rPr>
        <w:t>姚家园东里</w:t>
      </w:r>
      <w:r>
        <w:rPr>
          <w:rFonts w:hint="default" w:ascii="Times New Roman" w:hAnsi="Times New Roman" w:eastAsia="仿宋_GB2312" w:cs="Times New Roman"/>
          <w:highlight w:val="none"/>
          <w:lang w:val="en-US" w:eastAsia="zh-CN"/>
        </w:rPr>
        <w:t>7、8号院为</w:t>
      </w:r>
      <w:r>
        <w:rPr>
          <w:rFonts w:hint="default" w:ascii="Times New Roman" w:hAnsi="Times New Roman" w:eastAsia="仿宋_GB2312" w:cs="Times New Roman"/>
          <w:highlight w:val="none"/>
          <w:lang w:eastAsia="zh-CN"/>
        </w:rPr>
        <w:t>平房乡农民回迁安置小区，8号院</w:t>
      </w:r>
      <w:r>
        <w:rPr>
          <w:rFonts w:hint="eastAsia" w:ascii="Times New Roman" w:hAnsi="Times New Roman" w:eastAsia="仿宋_GB2312" w:cs="Times New Roman"/>
          <w:highlight w:val="none"/>
          <w:lang w:eastAsia="zh-CN"/>
        </w:rPr>
        <w:t>于</w:t>
      </w:r>
      <w:r>
        <w:rPr>
          <w:rFonts w:hint="default" w:ascii="Times New Roman" w:hAnsi="Times New Roman" w:eastAsia="仿宋_GB2312" w:cs="Times New Roman"/>
          <w:highlight w:val="none"/>
          <w:lang w:eastAsia="zh-CN"/>
        </w:rPr>
        <w:t>2008年入住，7号院</w:t>
      </w:r>
      <w:r>
        <w:rPr>
          <w:rFonts w:hint="eastAsia" w:ascii="Times New Roman" w:hAnsi="Times New Roman" w:eastAsia="仿宋_GB2312" w:cs="Times New Roman"/>
          <w:highlight w:val="none"/>
          <w:lang w:eastAsia="zh-CN"/>
        </w:rPr>
        <w:t>于</w:t>
      </w:r>
      <w:r>
        <w:rPr>
          <w:rFonts w:hint="default" w:ascii="Times New Roman" w:hAnsi="Times New Roman" w:eastAsia="仿宋_GB2312" w:cs="Times New Roman"/>
          <w:highlight w:val="none"/>
          <w:lang w:eastAsia="zh-CN"/>
        </w:rPr>
        <w:t>2015年入住</w:t>
      </w:r>
      <w:r>
        <w:rPr>
          <w:rFonts w:hint="default" w:ascii="Times New Roman" w:hAnsi="Times New Roman" w:eastAsia="仿宋_GB2312" w:cs="Times New Roman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highlight w:val="none"/>
          <w:lang w:eastAsia="zh-CN"/>
        </w:rPr>
        <w:t>由于绿隔建设历史遗留等诸多问题，农民回迁房房产证等相关手续至今无法办理。自入住以来，物业管理一直由平房乡政府负责，目前因财力紧张已无力承担该小区维修项目费用。小区</w:t>
      </w:r>
      <w:r>
        <w:rPr>
          <w:rFonts w:hint="default" w:ascii="Times New Roman" w:hAnsi="Times New Roman" w:eastAsia="仿宋_GB2312" w:cs="Times New Roman"/>
          <w:highlight w:val="none"/>
          <w:lang w:val="en-US" w:eastAsia="zh-CN"/>
        </w:rPr>
        <w:t>38个单元前台阶及无障碍坡道由于使用时间较长导致破损严重，居民反映强烈。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 w:cs="Times New Roman"/>
          <w:bCs/>
          <w:kern w:val="44"/>
          <w:sz w:val="32"/>
          <w:szCs w:val="44"/>
          <w:lang w:eastAsia="zh-CN"/>
        </w:rPr>
      </w:pPr>
      <w:r>
        <w:rPr>
          <w:rFonts w:hint="eastAsia" w:eastAsia="仿宋_GB2312" w:cs="Times New Roman"/>
          <w:bCs/>
          <w:kern w:val="44"/>
          <w:sz w:val="32"/>
          <w:szCs w:val="44"/>
          <w:lang w:eastAsia="zh-CN"/>
        </w:rPr>
        <w:t>按照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</w:rPr>
        <w:t>《关于进一步规范农村地区为民解忧办实事工作方案》（朝政农发〔2020〕28号）</w:t>
      </w:r>
      <w:r>
        <w:rPr>
          <w:rFonts w:hint="eastAsia" w:eastAsia="仿宋_GB2312" w:cs="Times New Roman"/>
          <w:bCs/>
          <w:kern w:val="44"/>
          <w:sz w:val="32"/>
          <w:szCs w:val="44"/>
          <w:lang w:eastAsia="zh-CN"/>
        </w:rPr>
        <w:t>，结合实际情况，申报了2023年姚家园东里7、8号院单元台阶修复改造项目。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outlineLvl w:val="0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2.主要内容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Cs/>
          <w:kern w:val="44"/>
          <w:sz w:val="32"/>
          <w:szCs w:val="44"/>
        </w:rPr>
      </w:pP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lang w:eastAsia="zh-CN"/>
        </w:rPr>
        <w:t>平房乡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</w:rPr>
        <w:t>按照区农业农村局为民办实事工作方案的要求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lang w:eastAsia="zh-CN"/>
        </w:rPr>
        <w:t>，切实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</w:rPr>
        <w:t>改善居民出行环境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</w:rPr>
        <w:t>修整园区单元门台阶坑洼不平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lang w:eastAsia="zh-CN"/>
        </w:rPr>
        <w:t>，消除安全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</w:rPr>
        <w:t>隐患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lang w:eastAsia="zh-CN"/>
        </w:rPr>
        <w:t>。工程内容为</w:t>
      </w:r>
      <w:r>
        <w:rPr>
          <w:rFonts w:hint="eastAsia" w:eastAsia="仿宋_GB2312" w:cs="Times New Roman"/>
          <w:bCs/>
          <w:kern w:val="44"/>
          <w:sz w:val="32"/>
          <w:szCs w:val="44"/>
          <w:lang w:eastAsia="zh-CN"/>
        </w:rPr>
        <w:t>台阶面层、坡道面层、墙面抹灰、平台拆除及渣土外运，坡道新做，石材台阶面层新做，平台石材地面新做，坡道内侧墙面喷刷涂料新做等，涉及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lang w:eastAsia="zh-CN"/>
        </w:rPr>
        <w:t>姚家园东里7、8号院共664.92平方米单元台阶，铺装</w:t>
      </w:r>
      <w:r>
        <w:rPr>
          <w:rFonts w:hint="eastAsia" w:eastAsia="仿宋_GB2312" w:cs="Times New Roman"/>
          <w:bCs/>
          <w:kern w:val="44"/>
          <w:sz w:val="32"/>
          <w:szCs w:val="44"/>
          <w:lang w:eastAsia="zh-CN"/>
        </w:rPr>
        <w:t>材料为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lang w:eastAsia="zh-CN"/>
        </w:rPr>
        <w:t>防滑仿石砖。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outlineLvl w:val="0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3.实施情况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kern w:val="44"/>
          <w:sz w:val="32"/>
          <w:szCs w:val="44"/>
          <w:highlight w:val="none"/>
          <w:lang w:val="en-US" w:eastAsia="zh-CN" w:bidi="ar-SA"/>
        </w:rPr>
        <w:t>本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highlight w:val="none"/>
          <w:lang w:val="en-US" w:eastAsia="zh-CN" w:bidi="ar-SA"/>
        </w:rPr>
        <w:t>项目工程</w:t>
      </w:r>
      <w:r>
        <w:rPr>
          <w:rFonts w:hint="eastAsia" w:ascii="Times New Roman" w:hAnsi="Times New Roman" w:eastAsia="仿宋_GB2312" w:cs="Times New Roman"/>
          <w:bCs/>
          <w:kern w:val="44"/>
          <w:sz w:val="32"/>
          <w:szCs w:val="44"/>
          <w:highlight w:val="none"/>
          <w:lang w:val="en-US" w:eastAsia="zh-CN" w:bidi="ar-SA"/>
        </w:rPr>
        <w:t>于2023年8月开工，2023年9月完成竣工验收。通过该项目的实施，通过本项目实施，解决了社区居民生活隐患，改善了人居环境，提升了基础设施建设，增强了居民幸福感。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highlight w:val="none"/>
        </w:rPr>
        <w:t>4.资金投入和使用情况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highlight w:val="none"/>
          <w:lang w:val="en-US" w:eastAsia="zh-CN" w:bidi="ar-SA"/>
        </w:rPr>
        <w:t>项目预算79.865941万元。截止到2023年12月31日，该项目实际支出79.865941万元，全部为财政资金，无结余。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项目绩效总体目标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eastAsia="zh-CN"/>
        </w:rPr>
        <w:t>对</w:t>
      </w:r>
      <w:r>
        <w:rPr>
          <w:rFonts w:hint="default" w:ascii="Times New Roman" w:hAnsi="Times New Roman" w:cs="Times New Roman"/>
        </w:rPr>
        <w:t>姚家园东里7、8号院</w:t>
      </w:r>
      <w:r>
        <w:rPr>
          <w:rFonts w:hint="eastAsia" w:ascii="Times New Roman" w:hAnsi="Times New Roman" w:cs="Times New Roman"/>
          <w:lang w:val="en-US" w:eastAsia="zh-CN"/>
        </w:rPr>
        <w:t>38个</w:t>
      </w:r>
      <w:r>
        <w:rPr>
          <w:rFonts w:hint="default" w:ascii="Times New Roman" w:hAnsi="Times New Roman" w:cs="Times New Roman"/>
        </w:rPr>
        <w:t>单元台阶</w:t>
      </w:r>
      <w:r>
        <w:rPr>
          <w:rFonts w:hint="eastAsia" w:ascii="Times New Roman" w:hAnsi="Times New Roman" w:cs="Times New Roman"/>
          <w:lang w:eastAsia="zh-CN"/>
        </w:rPr>
        <w:t>进行修复，重新铺装防滑石材，并对周边坑洼路面及破损墙面进行修复</w:t>
      </w:r>
      <w:r>
        <w:rPr>
          <w:rFonts w:hint="default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lang w:eastAsia="zh-CN"/>
        </w:rPr>
        <w:t>施工面积大于等于</w:t>
      </w:r>
      <w:r>
        <w:rPr>
          <w:rFonts w:hint="default" w:ascii="Times New Roman" w:hAnsi="Times New Roman" w:cs="Times New Roman"/>
        </w:rPr>
        <w:t>664.92平方米，</w:t>
      </w:r>
      <w:r>
        <w:rPr>
          <w:rFonts w:hint="eastAsia" w:ascii="Times New Roman" w:hAnsi="Times New Roman" w:cs="Times New Roman"/>
          <w:lang w:eastAsia="zh-CN"/>
        </w:rPr>
        <w:t>切实</w:t>
      </w:r>
      <w:r>
        <w:rPr>
          <w:rFonts w:hint="default" w:ascii="Times New Roman" w:hAnsi="Times New Roman" w:cs="Times New Roman"/>
        </w:rPr>
        <w:t>改善居民出行环境。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="0" w:leftChars="0" w:right="0" w:rightChars="0" w:firstLine="640"/>
        <w:jc w:val="both"/>
        <w:textAlignment w:val="auto"/>
        <w:outlineLvl w:val="9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2.项目绩效具体指标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工程验收合格率≥100%，总体工程进度≤6个月，工程资金控制在总金额≤95%，工程综合利用率≥90%，居民满意度≥90%。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1.评价目的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一是加强预算绩效管理，强化支出责任，提高财政资金使用效益；二是进一步总结和分析财政资金支出效果，了解、分析、检验资金使用是否达到预期目标，资金管理是否规范，资金使用是否有效，考核财政支出效率和综合效果；三是通过绩效评价，促进实施部门总结经验、发现问题、改进工作，进一步加强项目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2.评价对象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="0" w:line="52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2023年姚家园东里7、8号院单元台阶修复改造项目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3.评价范围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次绩效评价的范围是：绩效目标与工作方案的适应性；财政资金使用情况，财务管理状况；为加强管理所制定或完善的相关制度，采取的措施；绩效目标的实现程度，包括是否达到预定产出和效果等需要评价的其他内容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绩效评价原则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一是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公正公开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原则。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绩效评价符合真实、客观、公正的要求，依法公开并接受监督。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二是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科学规范原则。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绩效评价严格执行规定的程序，按照科学可行的要求，采用定量与定性分析相结合的方法。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三是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突出绩效原则。重点关注绩效，兼顾决策和管理。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根据《北京市朝阳区平房乡人民政府绩效管理实施细则》，订立评价流程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。由项目负责人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对照202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年初设定的绩效目标，填写《项目支出绩效自评表》，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各相关部门</w:t>
      </w:r>
      <w:r>
        <w:rPr>
          <w:rFonts w:hint="eastAsia" w:eastAsia="仿宋_GB2312" w:cs="Times New Roman"/>
          <w:sz w:val="32"/>
          <w:szCs w:val="32"/>
          <w:lang w:eastAsia="zh-CN"/>
        </w:rPr>
        <w:t>进行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评分，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同时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结合实际经费支出情况，撰写《项目支出绩效评价报告》。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该项目总体绩效目标比较明确，绩效指标设定基本清晰、合理；项目预算编制基本合理；财务管理制度比较健全。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经评价，该项目综合得分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分。其中：项目决策评价得分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分，项目管理评价得分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分，项目绩效评价得分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69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bookmarkStart w:id="9" w:name="_GoBack"/>
      <w:bookmarkEnd w:id="9"/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outlineLvl w:val="0"/>
        <w:rPr>
          <w:rFonts w:hint="default" w:ascii="Times New Roman" w:hAnsi="Times New Roman" w:eastAsia="楷体_GB2312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 w:val="0"/>
          <w:sz w:val="32"/>
          <w:szCs w:val="32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  <w:bookmarkStart w:id="0" w:name="_Toc40971717"/>
      <w:bookmarkStart w:id="1" w:name="_Toc462125903"/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>1.目标明确性分析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2" w:name="_Toc40971718"/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项目绩效目标基本科学、清晰，能够明确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反映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目标。</w:t>
      </w:r>
      <w:bookmarkEnd w:id="2"/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  <w:bookmarkStart w:id="3" w:name="_Toc462125904"/>
      <w:bookmarkStart w:id="4" w:name="_Toc40971719"/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>2.目标合理性分析</w:t>
      </w:r>
      <w:bookmarkEnd w:id="3"/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bookmarkStart w:id="5" w:name="_Toc40971720"/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项目目标制定较为合理。符合国家法律法规。</w:t>
      </w:r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  <w:bookmarkStart w:id="6" w:name="_Toc40971721"/>
      <w:bookmarkStart w:id="7" w:name="_Toc462125905"/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>3.目标细化程度分析</w:t>
      </w:r>
      <w:bookmarkEnd w:id="6"/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/>
        <w:textAlignment w:val="auto"/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8" w:name="_Toc40971722"/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依据项目内容，从项目产出数量、质量、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时效、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社会效益等方面设定了具体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指标，目标细化程度基本符合项目内容。</w:t>
      </w:r>
      <w:bookmarkEnd w:id="8"/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outlineLvl w:val="0"/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项目过程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outlineLvl w:val="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年收到财政拨付款项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highlight w:val="none"/>
          <w:lang w:val="en-US" w:eastAsia="zh-CN" w:bidi="ar-SA"/>
        </w:rPr>
        <w:t>79.865941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万元，资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金已足额到位，项目资金实施统一集中管理，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资金的使用和拨付，基本上按照《北京市市级项目支出预算管理办法》和《财务管理制度》等规定执行，保证了资金的合理有效使用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截至202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年12月31日，上述款项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用于项目支出，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无结余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无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超计划支出的情况。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outlineLvl w:val="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1.项目预期目标完成情况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该项目主要用于姚家园东里</w:t>
      </w:r>
      <w:r>
        <w:rPr>
          <w:rFonts w:hint="default" w:ascii="Times New Roman" w:hAnsi="Times New Roman" w:cs="Times New Roman"/>
          <w:lang w:val="en-US" w:eastAsia="zh-CN"/>
        </w:rPr>
        <w:t>7、8号院单元台阶，</w:t>
      </w:r>
      <w:r>
        <w:rPr>
          <w:rFonts w:hint="default" w:ascii="Times New Roman" w:hAnsi="Times New Roman" w:cs="Times New Roman"/>
          <w:lang w:eastAsia="zh-CN"/>
        </w:rPr>
        <w:t>共</w:t>
      </w:r>
      <w:r>
        <w:rPr>
          <w:rFonts w:hint="default" w:ascii="Times New Roman" w:hAnsi="Times New Roman" w:cs="Times New Roman"/>
        </w:rPr>
        <w:t>664.92平方米单元台阶铺装防滑石材，</w:t>
      </w:r>
      <w:r>
        <w:rPr>
          <w:rFonts w:hint="default" w:ascii="Times New Roman" w:hAnsi="Times New Roman" w:cs="Times New Roman"/>
          <w:lang w:eastAsia="zh-CN"/>
        </w:rPr>
        <w:t>已如期并保质保量完成施工。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评价分析认为：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已按照年初设定的绩效目标完成了项目实施。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</w:rPr>
        <w:t>2.项目经济性分析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highlight w:val="none"/>
          <w:lang w:val="en-US" w:eastAsia="zh-CN" w:bidi="ar-SA"/>
        </w:rPr>
        <w:t>2023年该项目预算79.865941万元，截止到2023年12月31日，该项目实际支出79.865941万</w:t>
      </w:r>
      <w:r>
        <w:rPr>
          <w:rFonts w:hint="default" w:ascii="Times New Roman" w:hAnsi="Times New Roman" w:eastAsia="仿宋_GB2312" w:cs="Times New Roman"/>
          <w:bCs/>
          <w:kern w:val="44"/>
          <w:sz w:val="32"/>
          <w:szCs w:val="44"/>
          <w:lang w:val="en-US" w:eastAsia="zh-CN" w:bidi="ar-SA"/>
        </w:rPr>
        <w:t>元，无结余。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预算执行率为100.00%。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20" w:lineRule="exact"/>
        <w:ind w:right="0" w:rightChars="0" w:firstLine="643" w:firstLineChars="200"/>
        <w:jc w:val="left"/>
        <w:textAlignment w:val="auto"/>
        <w:rPr>
          <w:rFonts w:hint="default" w:ascii="Times New Roman" w:hAnsi="Times New Roman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2"/>
          <w:szCs w:val="32"/>
          <w:lang w:eastAsia="zh-CN"/>
        </w:rPr>
        <w:t>评价分析认为：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eastAsia="zh-CN"/>
        </w:rPr>
        <w:t>该项目预算执行率较高。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outlineLvl w:val="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项目效益情况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lang w:eastAsia="zh-CN"/>
        </w:rPr>
        <w:t>截至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2023年12月末，该项目</w:t>
      </w:r>
      <w:r>
        <w:rPr>
          <w:rFonts w:hint="default" w:ascii="Times New Roman" w:hAnsi="Times New Roman" w:cs="Times New Roman"/>
          <w:highlight w:val="none"/>
        </w:rPr>
        <w:t>工程验收合格率</w:t>
      </w:r>
      <w:r>
        <w:rPr>
          <w:rFonts w:hint="default" w:ascii="Times New Roman" w:hAnsi="Times New Roman" w:cs="Times New Roman"/>
          <w:highlight w:val="none"/>
          <w:lang w:eastAsia="zh-CN"/>
        </w:rPr>
        <w:t>达</w:t>
      </w:r>
      <w:r>
        <w:rPr>
          <w:rFonts w:hint="default" w:ascii="Times New Roman" w:hAnsi="Times New Roman" w:cs="Times New Roman"/>
          <w:highlight w:val="none"/>
        </w:rPr>
        <w:t>100%，总体工程进度</w:t>
      </w:r>
      <w:r>
        <w:rPr>
          <w:rFonts w:hint="default" w:ascii="Times New Roman" w:hAnsi="Times New Roman" w:cs="Times New Roman"/>
          <w:highlight w:val="none"/>
          <w:lang w:eastAsia="zh-CN"/>
        </w:rPr>
        <w:t>约</w:t>
      </w:r>
      <w:r>
        <w:rPr>
          <w:rFonts w:hint="default" w:ascii="Times New Roman" w:hAnsi="Times New Roman" w:cs="Times New Roman"/>
          <w:highlight w:val="none"/>
        </w:rPr>
        <w:t>6个月，工程资金控制在总金额</w:t>
      </w:r>
      <w:r>
        <w:rPr>
          <w:rFonts w:hint="eastAsia" w:ascii="Times New Roman" w:hAnsi="Times New Roman" w:cs="Times New Roman"/>
          <w:highlight w:val="none"/>
          <w:lang w:eastAsia="zh-CN"/>
        </w:rPr>
        <w:t>之内</w:t>
      </w:r>
      <w:r>
        <w:rPr>
          <w:rFonts w:hint="default" w:ascii="Times New Roman" w:hAnsi="Times New Roman" w:cs="Times New Roman"/>
          <w:highlight w:val="none"/>
        </w:rPr>
        <w:t>，工程综合利用率</w:t>
      </w:r>
      <w:r>
        <w:rPr>
          <w:rFonts w:hint="default" w:ascii="Times New Roman" w:hAnsi="Times New Roman" w:cs="Times New Roman"/>
          <w:highlight w:val="none"/>
          <w:lang w:eastAsia="zh-CN"/>
        </w:rPr>
        <w:t>达</w:t>
      </w:r>
      <w:r>
        <w:rPr>
          <w:rFonts w:hint="default" w:ascii="Times New Roman" w:hAnsi="Times New Roman" w:cs="Times New Roman"/>
          <w:highlight w:val="none"/>
        </w:rPr>
        <w:t>90%，居民满意度</w:t>
      </w:r>
      <w:r>
        <w:rPr>
          <w:rFonts w:hint="default" w:ascii="Times New Roman" w:hAnsi="Times New Roman" w:cs="Times New Roman"/>
          <w:highlight w:val="none"/>
          <w:lang w:eastAsia="zh-CN"/>
        </w:rPr>
        <w:t>达</w:t>
      </w:r>
      <w:r>
        <w:rPr>
          <w:rFonts w:hint="default" w:ascii="Times New Roman" w:hAnsi="Times New Roman" w:cs="Times New Roman"/>
          <w:highlight w:val="none"/>
        </w:rPr>
        <w:t>90%。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主要经验和做法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cs="Times New Roman"/>
          <w:highlight w:val="none"/>
          <w:lang w:eastAsia="zh-CN"/>
        </w:rPr>
      </w:pPr>
      <w:r>
        <w:rPr>
          <w:rFonts w:hint="eastAsia" w:ascii="Times New Roman" w:hAnsi="Times New Roman" w:cs="Times New Roman"/>
          <w:b/>
          <w:bCs/>
          <w:highlight w:val="none"/>
          <w:lang w:val="en-US" w:eastAsia="zh-CN"/>
        </w:rPr>
        <w:t>一是</w:t>
      </w:r>
      <w:r>
        <w:rPr>
          <w:rFonts w:hint="default" w:ascii="Times New Roman" w:hAnsi="Times New Roman" w:cs="Times New Roman"/>
          <w:highlight w:val="none"/>
          <w:lang w:eastAsia="zh-CN"/>
        </w:rPr>
        <w:t>由平房乡政府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社区建设办公室</w:t>
      </w:r>
      <w:r>
        <w:rPr>
          <w:rFonts w:hint="default" w:ascii="Times New Roman" w:hAnsi="Times New Roman" w:cs="Times New Roman"/>
          <w:highlight w:val="none"/>
          <w:lang w:eastAsia="zh-CN"/>
        </w:rPr>
        <w:t>、姚家园东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社区</w:t>
      </w:r>
      <w:r>
        <w:rPr>
          <w:rFonts w:hint="eastAsia" w:ascii="Times New Roman" w:hAnsi="Times New Roman" w:cs="Times New Roman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highlight w:val="none"/>
          <w:lang w:eastAsia="zh-CN"/>
        </w:rPr>
        <w:t>以及同心园物业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公司</w:t>
      </w:r>
      <w:r>
        <w:rPr>
          <w:rFonts w:hint="default" w:ascii="Times New Roman" w:hAnsi="Times New Roman" w:cs="Times New Roman"/>
          <w:highlight w:val="none"/>
          <w:lang w:eastAsia="zh-CN"/>
        </w:rPr>
        <w:t>领导及相关部门成员，组建工作领导小组</w:t>
      </w:r>
      <w:r>
        <w:rPr>
          <w:rFonts w:hint="eastAsia" w:ascii="Times New Roman" w:hAnsi="Times New Roman" w:cs="Times New Roman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highlight w:val="none"/>
          <w:lang w:eastAsia="zh-CN"/>
        </w:rPr>
        <w:t>负责项目的组织管理和实施，项目的组织成员分工明确、责任落实到人，项目组织保障健全。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cs="Times New Roman"/>
          <w:highlight w:val="none"/>
          <w:lang w:eastAsia="zh-CN"/>
        </w:rPr>
      </w:pPr>
      <w:r>
        <w:rPr>
          <w:rFonts w:hint="eastAsia" w:ascii="Times New Roman" w:hAnsi="Times New Roman" w:cs="Times New Roman"/>
          <w:b/>
          <w:bCs/>
          <w:highlight w:val="none"/>
          <w:lang w:val="en-US" w:eastAsia="zh-CN"/>
        </w:rPr>
        <w:t>二是</w:t>
      </w:r>
      <w:r>
        <w:rPr>
          <w:rFonts w:hint="default" w:ascii="Times New Roman" w:hAnsi="Times New Roman" w:cs="Times New Roman"/>
          <w:highlight w:val="none"/>
          <w:lang w:eastAsia="zh-CN"/>
        </w:rPr>
        <w:t>项目单位执行《北京市朝阳区平房乡人民政府内部控制制度汇编》、《北京市朝阳区平房乡人民政府内部控制手册》《北京市朝阳区财政投资项目评审管理办法》以及“三重一大”管理制度等，项目的制度保障比较有效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cs="Times New Roman"/>
          <w:highlight w:val="none"/>
          <w:lang w:eastAsia="zh-CN"/>
        </w:rPr>
      </w:pPr>
      <w:r>
        <w:rPr>
          <w:rFonts w:hint="eastAsia" w:ascii="Times New Roman" w:hAnsi="Times New Roman" w:cs="Times New Roman"/>
          <w:b/>
          <w:bCs/>
          <w:highlight w:val="none"/>
          <w:lang w:val="en-US" w:eastAsia="zh-CN"/>
        </w:rPr>
        <w:t>三是</w:t>
      </w:r>
      <w:r>
        <w:rPr>
          <w:rFonts w:hint="eastAsia" w:ascii="Times New Roman" w:hAnsi="Times New Roman" w:cs="Times New Roman"/>
          <w:highlight w:val="none"/>
          <w:lang w:eastAsia="zh-CN"/>
        </w:rPr>
        <w:t>未诉先办，加大工程前期、中期、后期阶段性宣传力度，使百姓更加了解并支持项目，有效避免负面舆情的发生。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bidi w:val="0"/>
        <w:spacing w:line="520" w:lineRule="exact"/>
        <w:ind w:right="0" w:rightChars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存在的问题及原因分析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lang w:eastAsia="zh-CN"/>
        </w:rPr>
      </w:pPr>
      <w:r>
        <w:rPr>
          <w:rFonts w:hint="default" w:ascii="Times New Roman" w:hAnsi="Times New Roman" w:cs="Times New Roman"/>
          <w:b/>
          <w:bCs/>
          <w:lang w:eastAsia="zh-CN"/>
        </w:rPr>
        <w:t>预付款比例设置较低，支出进度较慢：</w:t>
      </w:r>
      <w:r>
        <w:rPr>
          <w:rFonts w:hint="default" w:ascii="Times New Roman" w:hAnsi="Times New Roman" w:cs="Times New Roman"/>
          <w:lang w:eastAsia="zh-CN"/>
        </w:rPr>
        <w:t>本项目</w:t>
      </w:r>
      <w:r>
        <w:rPr>
          <w:rFonts w:hint="eastAsia" w:ascii="Times New Roman" w:hAnsi="Times New Roman" w:cs="Times New Roman"/>
          <w:lang w:eastAsia="zh-CN"/>
        </w:rPr>
        <w:t>首期支付了</w:t>
      </w:r>
      <w:r>
        <w:rPr>
          <w:rFonts w:hint="default" w:ascii="Times New Roman" w:hAnsi="Times New Roman" w:cs="Times New Roman"/>
          <w:lang w:eastAsia="zh-CN"/>
        </w:rPr>
        <w:t>工程款的</w:t>
      </w:r>
      <w:r>
        <w:rPr>
          <w:rFonts w:hint="default" w:ascii="Times New Roman" w:hAnsi="Times New Roman" w:cs="Times New Roman"/>
          <w:lang w:val="en-US" w:eastAsia="zh-CN"/>
        </w:rPr>
        <w:t>30%</w:t>
      </w:r>
      <w:r>
        <w:rPr>
          <w:rFonts w:hint="eastAsia" w:ascii="Times New Roman" w:hAnsi="Times New Roman" w:cs="Times New Roman"/>
          <w:lang w:val="en-US" w:eastAsia="zh-CN"/>
        </w:rPr>
        <w:t>预付款</w: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在今后的项目中，</w:t>
      </w:r>
      <w:r>
        <w:rPr>
          <w:rFonts w:hint="default" w:ascii="Times New Roman" w:hAnsi="Times New Roman" w:cs="Times New Roman"/>
          <w:lang w:val="en-US" w:eastAsia="zh-CN"/>
        </w:rPr>
        <w:t>也可按照工程款的50%</w:t>
      </w:r>
      <w:r>
        <w:rPr>
          <w:rFonts w:hint="eastAsia" w:ascii="Times New Roman" w:hAnsi="Times New Roman" w:cs="Times New Roman"/>
          <w:lang w:val="en-US" w:eastAsia="zh-CN"/>
        </w:rPr>
        <w:t>支付首付款</w: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并在工程的相应节点及时支付进度款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lang w:eastAsia="zh-CN"/>
        </w:rPr>
      </w:pPr>
      <w:r>
        <w:rPr>
          <w:rFonts w:hint="default" w:ascii="Times New Roman" w:hAnsi="Times New Roman" w:cs="Times New Roman"/>
          <w:b/>
          <w:bCs/>
          <w:highlight w:val="none"/>
          <w:lang w:eastAsia="zh-CN"/>
        </w:rPr>
        <w:t>施</w:t>
      </w:r>
      <w:r>
        <w:rPr>
          <w:rFonts w:hint="default" w:ascii="Times New Roman" w:hAnsi="Times New Roman" w:cs="Times New Roman"/>
          <w:b/>
          <w:bCs/>
          <w:lang w:eastAsia="zh-CN"/>
        </w:rPr>
        <w:t>工时间较长：</w:t>
      </w:r>
      <w:r>
        <w:rPr>
          <w:rFonts w:hint="default" w:ascii="Times New Roman" w:hAnsi="Times New Roman" w:cs="Times New Roman"/>
          <w:lang w:eastAsia="zh-CN"/>
        </w:rPr>
        <w:t>由于施工位置位于单元楼门口，为保证居民出行安全及畅通，施工时需首先保障居民出行通道，采取的为部分施工，即先修复台阶，再修复坡道，导致工期较长。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color w:val="000000" w:themeColor="text1"/>
          <w:kern w:val="44"/>
          <w:sz w:val="32"/>
          <w:szCs w:val="32"/>
          <w14:textFill>
            <w14:solidFill>
              <w14:schemeClr w14:val="tx1"/>
            </w14:solidFill>
          </w14:textFill>
        </w:rPr>
        <w:t>1.加强预算编制的规范性，做到细化、量化、可衡量，完善整体绩效目标管理体系，保证年度预算支出进度和项目完成程度同步，有效控制结余结转资金规模。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进一步细化项目管理控制制度，使之更加完善。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 w:themeColor="text1"/>
          <w:kern w:val="4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2.提高绩效意识。科学有效地设定项目绩效目标，细化量化绩效指标，发挥绩效目标的引领和约束作用。</w:t>
      </w:r>
      <w:r>
        <w:rPr>
          <w:rFonts w:hint="default" w:ascii="Times New Roman" w:hAnsi="Times New Roman" w:eastAsia="仿宋_GB2312" w:cs="Times New Roman"/>
          <w:bCs/>
          <w:color w:val="000000" w:themeColor="text1"/>
          <w:kern w:val="44"/>
          <w:sz w:val="32"/>
          <w:szCs w:val="32"/>
          <w14:textFill>
            <w14:solidFill>
              <w14:schemeClr w14:val="tx1"/>
            </w14:solidFill>
          </w14:textFill>
        </w:rPr>
        <w:t>规范绩效资料归集管理，通过制度约束，及时、完整归集绩效信息资料。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 w:val="0"/>
        <w:spacing w:line="52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3.提升项目管理水平。重视项目前期准备，细化需求分析，明确年度任务与资金分配依据。进一步提升项目管理的规范性，在有能力的前提下，建立事前评审、事中控制和事后评价绩效管理体系。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20" w:lineRule="exact"/>
        <w:ind w:right="0" w:rightChars="0"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项目绩效评价指标体系评分表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="0" w:line="520" w:lineRule="exact"/>
        <w:ind w:right="0" w:rightChars="0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1074420</wp:posOffset>
            </wp:positionH>
            <wp:positionV relativeFrom="paragraph">
              <wp:posOffset>435610</wp:posOffset>
            </wp:positionV>
            <wp:extent cx="3347085" cy="2510155"/>
            <wp:effectExtent l="0" t="0" r="4445" b="5715"/>
            <wp:wrapTight wrapText="bothSides">
              <wp:wrapPolygon>
                <wp:start x="21600" y="0"/>
                <wp:lineTo x="61" y="0"/>
                <wp:lineTo x="61" y="21507"/>
                <wp:lineTo x="21600" y="21507"/>
                <wp:lineTo x="21600" y="0"/>
              </wp:wrapPolygon>
            </wp:wrapTight>
            <wp:docPr id="1" name="图片 1" descr="aa5d4f4a2329355693fa03e1f1f30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a5d4f4a2329355693fa03e1f1f301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347085" cy="251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E639E"/>
    <w:multiLevelType w:val="singleLevel"/>
    <w:tmpl w:val="65EE639E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5EE67CB"/>
    <w:multiLevelType w:val="singleLevel"/>
    <w:tmpl w:val="65EE67CB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65EE6AA5"/>
    <w:multiLevelType w:val="singleLevel"/>
    <w:tmpl w:val="65EE6AA5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5EE6DD2"/>
    <w:multiLevelType w:val="singleLevel"/>
    <w:tmpl w:val="65EE6DD2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65EE752A"/>
    <w:multiLevelType w:val="singleLevel"/>
    <w:tmpl w:val="65EE752A"/>
    <w:lvl w:ilvl="0" w:tentative="0">
      <w:start w:val="2"/>
      <w:numFmt w:val="chineseCounting"/>
      <w:suff w:val="nothing"/>
      <w:lvlText w:val="（%1）"/>
      <w:lvlJc w:val="left"/>
    </w:lvl>
  </w:abstractNum>
  <w:abstractNum w:abstractNumId="5">
    <w:nsid w:val="65EE7C19"/>
    <w:multiLevelType w:val="singleLevel"/>
    <w:tmpl w:val="65EE7C19"/>
    <w:lvl w:ilvl="0" w:tentative="0">
      <w:start w:val="5"/>
      <w:numFmt w:val="chineseCounting"/>
      <w:suff w:val="nothing"/>
      <w:lvlText w:val="%1、"/>
      <w:lvlJc w:val="left"/>
    </w:lvl>
  </w:abstractNum>
  <w:abstractNum w:abstractNumId="6">
    <w:nsid w:val="65EE7E47"/>
    <w:multiLevelType w:val="singleLevel"/>
    <w:tmpl w:val="65EE7E47"/>
    <w:lvl w:ilvl="0" w:tentative="0">
      <w:start w:val="1"/>
      <w:numFmt w:val="chineseCounting"/>
      <w:suff w:val="nothing"/>
      <w:lvlText w:val="（%1）"/>
      <w:lvlJc w:val="left"/>
    </w:lvl>
  </w:abstractNum>
  <w:abstractNum w:abstractNumId="7">
    <w:nsid w:val="65F3B8E0"/>
    <w:multiLevelType w:val="singleLevel"/>
    <w:tmpl w:val="65F3B8E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A27AF"/>
    <w:rsid w:val="00161C76"/>
    <w:rsid w:val="005678A8"/>
    <w:rsid w:val="00B40A65"/>
    <w:rsid w:val="00BB3BDA"/>
    <w:rsid w:val="00D33560"/>
    <w:rsid w:val="00F84B2A"/>
    <w:rsid w:val="023133C4"/>
    <w:rsid w:val="0A436760"/>
    <w:rsid w:val="0D2072BE"/>
    <w:rsid w:val="1F986E0D"/>
    <w:rsid w:val="25B00819"/>
    <w:rsid w:val="2F034D71"/>
    <w:rsid w:val="37173543"/>
    <w:rsid w:val="37F86533"/>
    <w:rsid w:val="39EA56DC"/>
    <w:rsid w:val="3FF76880"/>
    <w:rsid w:val="43744EF9"/>
    <w:rsid w:val="479C1CB8"/>
    <w:rsid w:val="50290C58"/>
    <w:rsid w:val="5C073259"/>
    <w:rsid w:val="6E321C31"/>
    <w:rsid w:val="71AE6998"/>
    <w:rsid w:val="73BD6240"/>
    <w:rsid w:val="75216AB6"/>
    <w:rsid w:val="79A304E1"/>
    <w:rsid w:val="7AB7FF50"/>
    <w:rsid w:val="7B1066F3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before="48"/>
      <w:ind w:left="111"/>
    </w:pPr>
    <w:rPr>
      <w:rFonts w:ascii="仿宋" w:hAnsi="仿宋" w:eastAsia="仿宋"/>
      <w:sz w:val="32"/>
      <w:szCs w:val="32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0"/>
    <w:pPr>
      <w:spacing w:line="240" w:lineRule="auto"/>
      <w:ind w:firstLine="0" w:firstLineChars="0"/>
    </w:pPr>
    <w:rPr>
      <w:rFonts w:ascii="Calibri" w:hAnsi="Calibri" w:cs="Calibri"/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1">
    <w:name w:val="表格"/>
    <w:basedOn w:val="1"/>
    <w:qFormat/>
    <w:uiPriority w:val="0"/>
    <w:pPr>
      <w:spacing w:line="240" w:lineRule="auto"/>
      <w:ind w:firstLine="0" w:firstLineChars="0"/>
      <w:jc w:val="center"/>
    </w:pPr>
    <w:rPr>
      <w:rFonts w:ascii="Verdana" w:hAnsi="Verdana" w:eastAsia="仿宋_GB2312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257</Characters>
  <Lines>2</Lines>
  <Paragraphs>1</Paragraphs>
  <ScaleCrop>false</ScaleCrop>
  <LinksUpToDate>false</LinksUpToDate>
  <CharactersWithSpaces>301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lenovo</cp:lastModifiedBy>
  <cp:lastPrinted>2024-03-15T04:46:43Z</cp:lastPrinted>
  <dcterms:modified xsi:type="dcterms:W3CDTF">2024-03-15T06:31:53Z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