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Times New Roman" w:hAnsi="Times New Roman" w:eastAsia="方正小标宋简体" w:cs="方正小标宋简体"/>
          <w:sz w:val="44"/>
          <w:szCs w:val="44"/>
          <w:lang w:eastAsia="zh-CN"/>
        </w:rPr>
      </w:pPr>
      <w:bookmarkStart w:id="0" w:name="_Hlk152422513"/>
    </w:p>
    <w:p>
      <w:pPr>
        <w:spacing w:line="540" w:lineRule="exact"/>
        <w:jc w:val="center"/>
        <w:rPr>
          <w:rFonts w:hint="eastAsia" w:ascii="方正小标宋简体" w:eastAsia="方正小标宋简体"/>
          <w:sz w:val="44"/>
          <w:szCs w:val="44"/>
        </w:rPr>
      </w:pPr>
      <w:r>
        <w:rPr>
          <w:rFonts w:hint="eastAsia" w:ascii="Times New Roman" w:hAnsi="Times New Roman" w:eastAsia="方正小标宋简体" w:cs="方正小标宋简体"/>
          <w:sz w:val="44"/>
          <w:szCs w:val="44"/>
          <w:lang w:eastAsia="zh-CN"/>
        </w:rPr>
        <w:t>朝阳</w:t>
      </w:r>
      <w:r>
        <w:rPr>
          <w:rFonts w:hint="eastAsia" w:ascii="Times New Roman" w:hAnsi="Times New Roman" w:eastAsia="方正小标宋简体" w:cs="方正小标宋简体"/>
          <w:sz w:val="44"/>
          <w:szCs w:val="44"/>
          <w:lang w:val="en-US" w:eastAsia="zh-CN"/>
        </w:rPr>
        <w:t>东坝北京碧水泉科技开发中心</w:t>
      </w:r>
      <w:r>
        <w:rPr>
          <w:rFonts w:hint="eastAsia" w:ascii="方正小标宋简体" w:eastAsia="方正小标宋简体"/>
          <w:sz w:val="44"/>
          <w:szCs w:val="44"/>
        </w:rPr>
        <w:t>“</w:t>
      </w:r>
      <w:r>
        <w:rPr>
          <w:rFonts w:hint="eastAsia" w:ascii="方正小标宋简体" w:eastAsia="方正小标宋简体"/>
          <w:sz w:val="44"/>
          <w:szCs w:val="44"/>
          <w:lang w:val="en-US" w:eastAsia="zh-CN"/>
        </w:rPr>
        <w:t>6·4</w:t>
      </w:r>
      <w:r>
        <w:rPr>
          <w:rFonts w:hint="eastAsia" w:ascii="方正小标宋简体" w:eastAsia="方正小标宋简体"/>
          <w:sz w:val="44"/>
          <w:szCs w:val="44"/>
        </w:rPr>
        <w:t>”</w:t>
      </w:r>
      <w:bookmarkEnd w:id="0"/>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一般</w:t>
      </w:r>
      <w:r>
        <w:rPr>
          <w:rFonts w:hint="eastAsia" w:ascii="方正小标宋简体" w:eastAsia="方正小标宋简体"/>
          <w:sz w:val="44"/>
          <w:szCs w:val="44"/>
          <w:lang w:val="en-US" w:eastAsia="zh-CN"/>
        </w:rPr>
        <w:t>其他爆炸</w:t>
      </w:r>
      <w:r>
        <w:rPr>
          <w:rFonts w:hint="eastAsia" w:ascii="方正小标宋简体" w:eastAsia="方正小标宋简体"/>
          <w:sz w:val="44"/>
          <w:szCs w:val="44"/>
        </w:rPr>
        <w:t>事故整改和防范措施落实情况</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评估报告</w:t>
      </w:r>
    </w:p>
    <w:p>
      <w:pPr>
        <w:spacing w:line="540" w:lineRule="exact"/>
        <w:jc w:val="center"/>
        <w:rPr>
          <w:rFonts w:ascii="方正小标宋简体" w:eastAsia="方正小标宋简体"/>
          <w:sz w:val="44"/>
          <w:szCs w:val="44"/>
        </w:rPr>
      </w:pPr>
    </w:p>
    <w:p>
      <w:pPr>
        <w:spacing w:line="560" w:lineRule="exact"/>
        <w:ind w:firstLine="640" w:firstLineChars="200"/>
        <w:jc w:val="both"/>
        <w:rPr>
          <w:rFonts w:ascii="仿宋_GB2312" w:hAnsi="Calibri" w:eastAsia="仿宋_GB2312"/>
          <w:sz w:val="32"/>
          <w:szCs w:val="32"/>
        </w:rPr>
      </w:pPr>
      <w:r>
        <w:rPr>
          <w:rFonts w:hint="eastAsia" w:ascii="仿宋_GB2312" w:hAnsi="Calibri" w:eastAsia="仿宋_GB2312"/>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w:t>
      </w:r>
      <w:r>
        <w:rPr>
          <w:rFonts w:hint="eastAsia" w:ascii="仿宋_GB2312" w:hAnsi="仿宋" w:eastAsia="仿宋_GB2312"/>
          <w:sz w:val="32"/>
          <w:szCs w:val="32"/>
        </w:rPr>
        <w:t>中华人民共和国安全生产法</w:t>
      </w:r>
      <w:r>
        <w:rPr>
          <w:rFonts w:hint="eastAsia" w:ascii="仿宋_GB2312" w:hAnsi="Calibri" w:eastAsia="仿宋_GB2312"/>
          <w:sz w:val="32"/>
          <w:szCs w:val="32"/>
        </w:rPr>
        <w:t>》、</w:t>
      </w:r>
      <w:r>
        <w:rPr>
          <w:rFonts w:hint="eastAsia" w:ascii="仿宋_GB2312" w:eastAsia="仿宋_GB2312"/>
          <w:sz w:val="32"/>
          <w:szCs w:val="32"/>
        </w:rPr>
        <w:t>国务院安委会办公室《生产安全事故整改和防范措施落实情况评估办法》及《北京市生产安全事故整改和防范措施落实情况评估办法》要求</w:t>
      </w:r>
      <w:r>
        <w:rPr>
          <w:rFonts w:hint="eastAsia" w:ascii="仿宋_GB2312" w:hAnsi="Calibri" w:eastAsia="仿宋_GB2312"/>
          <w:sz w:val="32"/>
          <w:szCs w:val="32"/>
        </w:rPr>
        <w:t>，朝阳</w:t>
      </w:r>
      <w:r>
        <w:rPr>
          <w:rFonts w:hint="eastAsia" w:ascii="仿宋_GB2312" w:hAnsi="仿宋" w:eastAsia="仿宋_GB2312"/>
          <w:sz w:val="32"/>
          <w:szCs w:val="32"/>
        </w:rPr>
        <w:t>区应急管理局会同公安朝阳分局、区住建委</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区总工会、区司法局、区人力社保局、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房管局、区水务局、区生态环境局、</w:t>
      </w:r>
      <w:r>
        <w:rPr>
          <w:rFonts w:hint="eastAsia" w:ascii="Times New Roman" w:hAnsi="Times New Roman" w:cs="仿宋_GB2312"/>
          <w:color w:val="000000" w:themeColor="text1"/>
          <w:sz w:val="32"/>
          <w:szCs w:val="32"/>
          <w:lang w:val="en-US" w:eastAsia="zh-CN"/>
          <w14:textFill>
            <w14:solidFill>
              <w14:schemeClr w14:val="tx1"/>
            </w14:solidFill>
          </w14:textFill>
        </w:rPr>
        <w:t>东坝地区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办事处</w:t>
      </w:r>
      <w:r>
        <w:rPr>
          <w:rFonts w:hint="eastAsia" w:ascii="仿宋_GB2312" w:hAnsi="仿宋" w:eastAsia="仿宋_GB2312"/>
          <w:sz w:val="32"/>
          <w:szCs w:val="32"/>
        </w:rPr>
        <w:t>等有关部门组成评估组，</w:t>
      </w:r>
      <w:r>
        <w:rPr>
          <w:rFonts w:hint="eastAsia" w:ascii="仿宋_GB2312" w:eastAsia="仿宋_GB2312"/>
          <w:sz w:val="32"/>
          <w:szCs w:val="32"/>
        </w:rPr>
        <w:t>邀请区纪委区监委参与评估，并聘请专业技术机构配合评估组对朝阳东坝北京碧水泉科技开发中心</w:t>
      </w:r>
      <w:r>
        <w:rPr>
          <w:rFonts w:hint="eastAsia" w:ascii="仿宋_GB2312" w:hAnsi="Times New Roman" w:eastAsia="仿宋_GB2312" w:cs="Times New Roman"/>
          <w:sz w:val="32"/>
          <w:szCs w:val="32"/>
        </w:rPr>
        <w:t>“</w:t>
      </w:r>
      <w:r>
        <w:rPr>
          <w:rFonts w:hint="eastAsia" w:ascii="仿宋_GB2312" w:eastAsia="仿宋_GB2312" w:cs="Times New Roman"/>
          <w:sz w:val="32"/>
          <w:szCs w:val="32"/>
          <w:lang w:val="en-US" w:eastAsia="zh-CN"/>
        </w:rPr>
        <w:t>6·4</w:t>
      </w:r>
      <w:r>
        <w:rPr>
          <w:rFonts w:hint="eastAsia" w:ascii="仿宋_GB2312" w:hAnsi="Times New Roman" w:eastAsia="仿宋_GB2312" w:cs="Times New Roman"/>
          <w:sz w:val="32"/>
          <w:szCs w:val="32"/>
        </w:rPr>
        <w:t>”</w:t>
      </w:r>
      <w:r>
        <w:rPr>
          <w:rFonts w:hint="eastAsia" w:ascii="仿宋_GB2312" w:eastAsia="仿宋_GB2312"/>
          <w:sz w:val="32"/>
          <w:szCs w:val="32"/>
          <w:lang w:eastAsia="zh-CN"/>
        </w:rPr>
        <w:t>一般其他爆炸事故</w:t>
      </w:r>
      <w:r>
        <w:rPr>
          <w:rFonts w:hint="eastAsia" w:ascii="仿宋_GB2312" w:hAnsi="仿宋" w:eastAsia="仿宋_GB2312"/>
          <w:sz w:val="32"/>
          <w:szCs w:val="32"/>
        </w:rPr>
        <w:t>责</w:t>
      </w:r>
      <w:r>
        <w:rPr>
          <w:rFonts w:hint="eastAsia" w:ascii="仿宋_GB2312" w:hAnsi="Calibri" w:eastAsia="仿宋_GB2312"/>
          <w:sz w:val="32"/>
          <w:szCs w:val="32"/>
        </w:rPr>
        <w:t>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评估组依据相关规定，召开了会议研讨评估工作，并依据《</w:t>
      </w:r>
      <w:r>
        <w:rPr>
          <w:rFonts w:hint="eastAsia" w:ascii="仿宋_GB2312" w:eastAsia="仿宋_GB2312"/>
          <w:sz w:val="32"/>
          <w:szCs w:val="32"/>
        </w:rPr>
        <w:t>朝阳东坝北京碧水泉科技开发中心</w:t>
      </w:r>
      <w:r>
        <w:rPr>
          <w:rFonts w:hint="eastAsia" w:ascii="仿宋_GB2312" w:hAnsi="Times New Roman" w:eastAsia="仿宋_GB2312" w:cs="Times New Roman"/>
          <w:sz w:val="32"/>
          <w:szCs w:val="32"/>
        </w:rPr>
        <w:t>“</w:t>
      </w:r>
      <w:r>
        <w:rPr>
          <w:rFonts w:hint="eastAsia" w:ascii="仿宋_GB2312" w:eastAsia="仿宋_GB2312" w:cs="Times New Roman"/>
          <w:sz w:val="32"/>
          <w:szCs w:val="32"/>
          <w:lang w:val="en-US" w:eastAsia="zh-CN"/>
        </w:rPr>
        <w:t>6·4</w:t>
      </w:r>
      <w:r>
        <w:rPr>
          <w:rFonts w:hint="eastAsia" w:ascii="仿宋_GB2312" w:hAnsi="Times New Roman" w:eastAsia="仿宋_GB2312" w:cs="Times New Roman"/>
          <w:sz w:val="32"/>
          <w:szCs w:val="32"/>
        </w:rPr>
        <w:t>”</w:t>
      </w:r>
      <w:r>
        <w:rPr>
          <w:rFonts w:hint="eastAsia" w:ascii="仿宋_GB2312" w:eastAsia="仿宋_GB2312"/>
          <w:sz w:val="32"/>
          <w:szCs w:val="32"/>
          <w:lang w:eastAsia="zh-CN"/>
        </w:rPr>
        <w:t>一般其他爆炸事故</w:t>
      </w:r>
      <w:r>
        <w:rPr>
          <w:rFonts w:hint="eastAsia" w:ascii="仿宋_GB2312" w:hAnsi="Calibri" w:eastAsia="仿宋_GB2312"/>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现状进行了评估。参与评估的第三方专业技术单位根据评估情况编制了《</w:t>
      </w:r>
      <w:r>
        <w:rPr>
          <w:rFonts w:hint="eastAsia" w:ascii="仿宋_GB2312" w:eastAsia="仿宋_GB2312"/>
          <w:sz w:val="32"/>
          <w:szCs w:val="32"/>
        </w:rPr>
        <w:t>朝阳东坝北京碧水泉科技开发中心</w:t>
      </w:r>
      <w:r>
        <w:rPr>
          <w:rFonts w:hint="eastAsia" w:ascii="仿宋_GB2312" w:hAnsi="Times New Roman" w:eastAsia="仿宋_GB2312" w:cs="Times New Roman"/>
          <w:sz w:val="32"/>
          <w:szCs w:val="32"/>
        </w:rPr>
        <w:t>“</w:t>
      </w:r>
      <w:r>
        <w:rPr>
          <w:rFonts w:hint="eastAsia" w:ascii="仿宋_GB2312" w:eastAsia="仿宋_GB2312" w:cs="Times New Roman"/>
          <w:sz w:val="32"/>
          <w:szCs w:val="32"/>
          <w:lang w:val="en-US" w:eastAsia="zh-CN"/>
        </w:rPr>
        <w:t>6·4</w:t>
      </w:r>
      <w:r>
        <w:rPr>
          <w:rFonts w:hint="eastAsia" w:ascii="仿宋_GB2312" w:hAnsi="Times New Roman" w:eastAsia="仿宋_GB2312" w:cs="Times New Roman"/>
          <w:sz w:val="32"/>
          <w:szCs w:val="32"/>
        </w:rPr>
        <w:t>”</w:t>
      </w:r>
      <w:r>
        <w:rPr>
          <w:rFonts w:hint="eastAsia" w:ascii="仿宋_GB2312" w:eastAsia="仿宋_GB2312"/>
          <w:sz w:val="32"/>
          <w:szCs w:val="32"/>
          <w:lang w:eastAsia="zh-CN"/>
        </w:rPr>
        <w:t>一般其他爆炸事故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落实专项评估报告》（以下简称《专项评估报告》）。主要工作情况如下：</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首先，朝阳区应急管理局组织</w:t>
      </w:r>
      <w:r>
        <w:rPr>
          <w:rFonts w:hint="eastAsia" w:ascii="仿宋_GB2312" w:hAnsi="Calibri" w:eastAsia="仿宋_GB2312"/>
          <w:sz w:val="32"/>
          <w:szCs w:val="32"/>
          <w:lang w:val="en-US" w:eastAsia="zh-CN"/>
        </w:rPr>
        <w:t>2024年15起生产安全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相关</w:t>
      </w:r>
      <w:r>
        <w:rPr>
          <w:rFonts w:hint="eastAsia" w:ascii="仿宋_GB2312" w:hAnsi="Calibri" w:eastAsia="仿宋_GB2312"/>
          <w:sz w:val="32"/>
          <w:szCs w:val="32"/>
        </w:rPr>
        <w:t>单位召开工作部署会，明确事后评估工作内容及要求，要求各单位进一步提高重视程度，切实</w:t>
      </w:r>
      <w:r>
        <w:rPr>
          <w:rFonts w:hint="eastAsia" w:ascii="仿宋_GB2312" w:hAnsi="Calibri" w:eastAsia="仿宋_GB2312"/>
          <w:sz w:val="32"/>
          <w:szCs w:val="32"/>
          <w:lang w:eastAsia="zh-CN"/>
        </w:rPr>
        <w:t>配合做好</w:t>
      </w:r>
      <w:r>
        <w:rPr>
          <w:rFonts w:hint="eastAsia" w:ascii="仿宋_GB2312" w:hAnsi="Calibri" w:eastAsia="仿宋_GB2312"/>
          <w:sz w:val="32"/>
          <w:szCs w:val="32"/>
        </w:rPr>
        <w:t>评估工作，认真评估企业安全现状，严格制定并落实整改计划，保证本次评估的权威性、公正性、客观性。</w:t>
      </w:r>
    </w:p>
    <w:p>
      <w:pPr>
        <w:spacing w:line="560" w:lineRule="exact"/>
        <w:ind w:firstLine="640" w:firstLineChars="200"/>
        <w:rPr>
          <w:rFonts w:hint="default" w:ascii="仿宋_GB2312" w:hAnsi="Calibri" w:eastAsia="仿宋_GB2312"/>
          <w:sz w:val="32"/>
          <w:szCs w:val="32"/>
          <w:highlight w:val="yellow"/>
          <w:lang w:val="en-US" w:eastAsia="zh-CN"/>
        </w:rPr>
      </w:pPr>
      <w:r>
        <w:rPr>
          <w:rFonts w:hint="eastAsia" w:ascii="仿宋_GB2312" w:hAnsi="Calibri" w:eastAsia="仿宋_GB2312"/>
          <w:sz w:val="32"/>
          <w:szCs w:val="32"/>
          <w:lang w:val="en-US" w:eastAsia="zh-CN"/>
        </w:rPr>
        <w:t>随后，评估组对</w:t>
      </w:r>
      <w:r>
        <w:rPr>
          <w:rFonts w:hint="eastAsia" w:ascii="仿宋_GB2312" w:hAnsi="Calibri" w:eastAsia="仿宋_GB2312"/>
          <w:sz w:val="32"/>
          <w:szCs w:val="32"/>
        </w:rPr>
        <w:t>北京腾翔物业管理有限责任公司（以下简称“腾翔公司”）</w:t>
      </w:r>
      <w:r>
        <w:rPr>
          <w:rFonts w:hint="eastAsia" w:ascii="仿宋_GB2312" w:hAnsi="Calibri" w:eastAsia="仿宋_GB2312"/>
          <w:sz w:val="32"/>
          <w:szCs w:val="32"/>
          <w:lang w:eastAsia="zh-CN"/>
        </w:rPr>
        <w:t>、</w:t>
      </w:r>
      <w:r>
        <w:rPr>
          <w:rFonts w:hint="eastAsia" w:ascii="仿宋_GB2312" w:eastAsia="仿宋_GB2312"/>
          <w:sz w:val="32"/>
          <w:szCs w:val="32"/>
          <w:highlight w:val="none"/>
          <w:lang w:val="en-US" w:eastAsia="zh-CN"/>
        </w:rPr>
        <w:t>北京碧</w:t>
      </w:r>
      <w:r>
        <w:rPr>
          <w:rFonts w:hint="eastAsia" w:ascii="仿宋_GB2312" w:hAnsi="Times New Roman" w:eastAsia="仿宋_GB2312" w:cs="Times New Roman"/>
          <w:sz w:val="32"/>
          <w:szCs w:val="32"/>
          <w:highlight w:val="none"/>
          <w:lang w:val="en-US" w:eastAsia="zh-CN"/>
        </w:rPr>
        <w:t>水泉科技开发中心（以下简称“碧水泉中心”）</w:t>
      </w:r>
      <w:r>
        <w:rPr>
          <w:rFonts w:hint="eastAsia" w:ascii="仿宋_GB2312" w:eastAsia="仿宋_GB2312" w:cs="Times New Roman"/>
          <w:sz w:val="32"/>
          <w:szCs w:val="32"/>
          <w:highlight w:val="none"/>
          <w:lang w:val="en-US" w:eastAsia="zh-CN"/>
        </w:rPr>
        <w:t>等两家事故相关单位</w:t>
      </w:r>
      <w:r>
        <w:rPr>
          <w:rFonts w:hint="eastAsia" w:ascii="仿宋_GB2312" w:hAnsi="Calibri" w:eastAsia="仿宋_GB2312"/>
          <w:sz w:val="32"/>
          <w:szCs w:val="32"/>
          <w:lang w:val="en-US" w:eastAsia="zh-CN"/>
        </w:rPr>
        <w:t>进行访谈，并组</w:t>
      </w:r>
      <w:r>
        <w:rPr>
          <w:rFonts w:hint="eastAsia" w:ascii="仿宋_GB2312" w:hAnsi="Calibri" w:eastAsia="仿宋_GB2312"/>
          <w:sz w:val="32"/>
          <w:szCs w:val="32"/>
        </w:rPr>
        <w:t>织人员赴事故现场勘查。经核实，事故地点——朝阳区金驹家园D区111号楼地下一层</w:t>
      </w:r>
      <w:r>
        <w:rPr>
          <w:rFonts w:hint="eastAsia" w:ascii="仿宋_GB2312" w:hAnsi="Calibri" w:eastAsia="仿宋_GB2312"/>
          <w:sz w:val="32"/>
          <w:szCs w:val="32"/>
          <w:lang w:val="en-US" w:eastAsia="zh-CN"/>
        </w:rPr>
        <w:t>污水处理站已停止使用。</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lang w:val="en-US" w:eastAsia="zh-CN"/>
        </w:rPr>
        <w:t>最后</w:t>
      </w:r>
      <w:r>
        <w:rPr>
          <w:rFonts w:hint="eastAsia" w:ascii="仿宋_GB2312" w:hAnsi="Calibri" w:eastAsia="仿宋_GB2312"/>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spacing w:line="560" w:lineRule="exact"/>
        <w:rPr>
          <w:rFonts w:ascii="仿宋_GB2312" w:hAnsi="Calibri" w:eastAsia="仿宋_GB2312"/>
          <w:sz w:val="32"/>
          <w:szCs w:val="32"/>
        </w:rPr>
      </w:pPr>
      <w:r>
        <w:rPr>
          <w:rFonts w:hint="eastAsia" w:ascii="仿宋_GB2312" w:hAnsi="Calibri" w:eastAsia="仿宋_GB2312"/>
          <w:sz w:val="32"/>
          <w:szCs w:val="32"/>
        </w:rPr>
        <w:t>专业技术机构在前期调研访谈、资料分析的基础上，依据相关规定编制完成了《专项评估报告》。</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评估组结合专业技术机构出具的《专项评估报告》，起草了《</w:t>
      </w:r>
      <w:r>
        <w:rPr>
          <w:rFonts w:hint="eastAsia" w:ascii="仿宋_GB2312" w:eastAsia="仿宋_GB2312"/>
          <w:sz w:val="32"/>
          <w:szCs w:val="32"/>
        </w:rPr>
        <w:t>朝阳东坝北京碧水泉科技开发中心</w:t>
      </w:r>
      <w:r>
        <w:rPr>
          <w:rFonts w:hint="eastAsia" w:ascii="仿宋_GB2312" w:hAnsi="Times New Roman" w:eastAsia="仿宋_GB2312" w:cs="Times New Roman"/>
          <w:sz w:val="32"/>
          <w:szCs w:val="32"/>
        </w:rPr>
        <w:t>“</w:t>
      </w:r>
      <w:r>
        <w:rPr>
          <w:rFonts w:hint="eastAsia" w:ascii="仿宋_GB2312" w:eastAsia="仿宋_GB2312" w:cs="Times New Roman"/>
          <w:sz w:val="32"/>
          <w:szCs w:val="32"/>
          <w:lang w:val="en-US" w:eastAsia="zh-CN"/>
        </w:rPr>
        <w:t>6·4</w:t>
      </w:r>
      <w:r>
        <w:rPr>
          <w:rFonts w:hint="eastAsia" w:ascii="仿宋_GB2312" w:hAnsi="Times New Roman" w:eastAsia="仿宋_GB2312" w:cs="Times New Roman"/>
          <w:sz w:val="32"/>
          <w:szCs w:val="32"/>
        </w:rPr>
        <w:t>”</w:t>
      </w:r>
      <w:r>
        <w:rPr>
          <w:rFonts w:hint="eastAsia" w:ascii="仿宋_GB2312" w:eastAsia="仿宋_GB2312"/>
          <w:sz w:val="32"/>
          <w:szCs w:val="32"/>
          <w:lang w:eastAsia="zh-CN"/>
        </w:rPr>
        <w:t>一般其他爆炸事故</w:t>
      </w:r>
      <w:r>
        <w:rPr>
          <w:rFonts w:hint="eastAsia" w:ascii="仿宋_GB2312" w:hAnsi="Calibri" w:eastAsia="仿宋_GB2312"/>
          <w:sz w:val="32"/>
          <w:szCs w:val="32"/>
        </w:rPr>
        <w:t>整改和防范措施建议落实情况评估报告》</w:t>
      </w:r>
      <w:r>
        <w:rPr>
          <w:rFonts w:hint="eastAsia" w:ascii="仿宋_GB2312" w:hAnsi="Calibri" w:eastAsia="仿宋_GB2312"/>
          <w:sz w:val="32"/>
          <w:szCs w:val="32"/>
          <w:lang w:eastAsia="zh-CN"/>
        </w:rPr>
        <w:t>（</w:t>
      </w:r>
      <w:r>
        <w:rPr>
          <w:rFonts w:hint="eastAsia" w:ascii="仿宋_GB2312" w:hAnsi="Calibri" w:eastAsia="仿宋_GB2312"/>
          <w:sz w:val="32"/>
          <w:szCs w:val="32"/>
        </w:rPr>
        <w:t>以下简称《评估报告》）。</w:t>
      </w:r>
    </w:p>
    <w:p>
      <w:pPr>
        <w:numPr>
          <w:ilvl w:val="0"/>
          <w:numId w:val="0"/>
        </w:numPr>
        <w:spacing w:line="560" w:lineRule="exact"/>
        <w:ind w:firstLine="640" w:firstLineChars="200"/>
        <w:rPr>
          <w:rFonts w:ascii="黑体" w:hAnsi="黑体" w:eastAsia="黑体"/>
          <w:sz w:val="32"/>
          <w:szCs w:val="32"/>
        </w:rPr>
      </w:pPr>
      <w:r>
        <w:rPr>
          <w:rFonts w:hint="eastAsia" w:ascii="黑体" w:hAnsi="黑体" w:eastAsia="黑体" w:cs="Times New Roman"/>
          <w:kern w:val="2"/>
          <w:sz w:val="32"/>
          <w:szCs w:val="32"/>
          <w:lang w:val="en-US" w:eastAsia="zh-CN" w:bidi="ar-SA"/>
        </w:rPr>
        <w:t>二、</w:t>
      </w:r>
      <w:r>
        <w:rPr>
          <w:rFonts w:hint="eastAsia" w:ascii="黑体" w:hAnsi="黑体" w:eastAsia="黑体"/>
          <w:sz w:val="32"/>
          <w:szCs w:val="32"/>
        </w:rPr>
        <w:t>责任追究落实情况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spacing w:line="560" w:lineRule="exact"/>
        <w:ind w:firstLine="640" w:firstLineChars="200"/>
        <w:rPr>
          <w:rFonts w:hint="eastAsia" w:ascii="仿宋_GB2312" w:eastAsia="仿宋_GB2312"/>
          <w:sz w:val="32"/>
          <w:szCs w:val="32"/>
          <w:lang w:val="en-US" w:eastAsia="zh-CN"/>
        </w:rPr>
      </w:pPr>
      <w:r>
        <w:rPr>
          <w:rFonts w:hint="eastAsia" w:ascii="仿宋_GB2312" w:hAnsi="Times New Roman" w:eastAsia="仿宋_GB2312" w:cs="Times New Roman"/>
          <w:sz w:val="32"/>
          <w:szCs w:val="32"/>
          <w:lang w:val="en-US" w:eastAsia="zh-CN"/>
        </w:rPr>
        <w:t>1.腾翔公司其行为违反了《房屋建筑和市政基础设施工程竣工验收规定》第四条，《中华人民共和国安全生产法》第四十一条第二款、第四十九条第二款的规定，对事故发生负有主要管理责任。依据《中华人民共和国安全生产法》第一百一十四条第一款第（一）项的规定</w:t>
      </w:r>
      <w:r>
        <w:rPr>
          <w:rFonts w:hint="eastAsia" w:ascii="仿宋_GB2312" w:eastAsia="仿宋_GB2312"/>
          <w:sz w:val="32"/>
          <w:szCs w:val="32"/>
          <w:lang w:val="en-US" w:eastAsia="zh-CN"/>
        </w:rPr>
        <w:t>，由朝阳区应急管理局给予</w:t>
      </w:r>
      <w:r>
        <w:rPr>
          <w:rFonts w:hint="eastAsia" w:ascii="仿宋_GB2312" w:hAnsi="Times New Roman" w:eastAsia="仿宋_GB2312" w:cs="Times New Roman"/>
          <w:sz w:val="32"/>
          <w:szCs w:val="32"/>
          <w:lang w:val="en-US" w:eastAsia="zh-CN"/>
        </w:rPr>
        <w:t>腾翔公司</w:t>
      </w:r>
      <w:r>
        <w:rPr>
          <w:rFonts w:hint="eastAsia" w:ascii="仿宋_GB2312" w:eastAsia="仿宋_GB2312"/>
          <w:sz w:val="32"/>
          <w:szCs w:val="32"/>
          <w:lang w:val="en-US" w:eastAsia="zh-CN"/>
        </w:rPr>
        <w:t>罚款的行政处罚。</w:t>
      </w:r>
    </w:p>
    <w:p>
      <w:p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区应急管理局已根据《事故调查报告》的上述要求，依法对</w:t>
      </w:r>
      <w:r>
        <w:rPr>
          <w:rFonts w:hint="eastAsia" w:ascii="仿宋_GB2312" w:hAnsi="Times New Roman" w:eastAsia="仿宋_GB2312" w:cs="Times New Roman"/>
          <w:sz w:val="32"/>
          <w:szCs w:val="32"/>
          <w:highlight w:val="none"/>
          <w:lang w:val="en-US" w:eastAsia="zh-CN"/>
        </w:rPr>
        <w:t>腾翔公司</w:t>
      </w:r>
      <w:r>
        <w:rPr>
          <w:rFonts w:hint="eastAsia" w:ascii="仿宋_GB2312" w:eastAsia="仿宋_GB2312"/>
          <w:sz w:val="32"/>
          <w:szCs w:val="32"/>
          <w:highlight w:val="none"/>
          <w:lang w:val="en-US" w:eastAsia="zh-CN"/>
        </w:rPr>
        <w:t>处以人民币叁拾壹万元整的行政处罚，处罚决定书编号：（京朝）应急罚〔2024〕014-A1号，并已结案。</w:t>
      </w:r>
    </w:p>
    <w:p>
      <w:p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hAnsi="Times New Roman" w:eastAsia="仿宋_GB2312" w:cs="Times New Roman"/>
          <w:sz w:val="32"/>
          <w:szCs w:val="32"/>
          <w:highlight w:val="none"/>
          <w:lang w:val="en-US" w:eastAsia="zh-CN"/>
        </w:rPr>
        <w:t>碧水泉中心其行为违反了《中华人民共和国安全生产法》第二十八条第一款、第四十一条第二款的规定，对事故发生负有主要管理责任。依据《中华人民共和国安全生产法》第一百一十四条第一款第（一）项的规定</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sz w:val="32"/>
          <w:szCs w:val="32"/>
          <w:highlight w:val="none"/>
          <w:lang w:val="en-US" w:eastAsia="zh-CN"/>
        </w:rPr>
        <w:t>由朝阳区应急管理局给予</w:t>
      </w:r>
      <w:r>
        <w:rPr>
          <w:rFonts w:hint="eastAsia" w:ascii="仿宋_GB2312" w:hAnsi="Times New Roman" w:eastAsia="仿宋_GB2312" w:cs="Times New Roman"/>
          <w:sz w:val="32"/>
          <w:szCs w:val="32"/>
          <w:highlight w:val="none"/>
          <w:lang w:val="en-US" w:eastAsia="zh-CN"/>
        </w:rPr>
        <w:t>碧水泉中心罚款的</w:t>
      </w:r>
      <w:r>
        <w:rPr>
          <w:rFonts w:hint="eastAsia" w:ascii="仿宋_GB2312" w:eastAsia="仿宋_GB2312"/>
          <w:sz w:val="32"/>
          <w:szCs w:val="32"/>
          <w:highlight w:val="none"/>
          <w:lang w:val="en-US" w:eastAsia="zh-CN"/>
        </w:rPr>
        <w:t>行政处罚。</w:t>
      </w:r>
    </w:p>
    <w:p>
      <w:p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区应急管理局已根据《事故调查报告》的上述要求，依法对</w:t>
      </w:r>
      <w:r>
        <w:rPr>
          <w:rFonts w:hint="eastAsia" w:ascii="仿宋_GB2312" w:hAnsi="Times New Roman" w:eastAsia="仿宋_GB2312" w:cs="Times New Roman"/>
          <w:sz w:val="32"/>
          <w:szCs w:val="32"/>
          <w:highlight w:val="none"/>
          <w:lang w:val="en-US" w:eastAsia="zh-CN"/>
        </w:rPr>
        <w:t>碧水泉中心</w:t>
      </w:r>
      <w:r>
        <w:rPr>
          <w:rFonts w:hint="eastAsia" w:ascii="仿宋_GB2312" w:eastAsia="仿宋_GB2312"/>
          <w:sz w:val="32"/>
          <w:szCs w:val="32"/>
          <w:highlight w:val="none"/>
          <w:lang w:val="en-US" w:eastAsia="zh-CN"/>
        </w:rPr>
        <w:t>以人民币叁拾壹万元整的行政处罚，处罚决定书编号：（京朝）应急罚〔2024〕014-A2号，目前正在法院诉讼中。</w:t>
      </w:r>
    </w:p>
    <w:p>
      <w:pPr>
        <w:numPr>
          <w:ilvl w:val="0"/>
          <w:numId w:val="0"/>
        </w:numPr>
        <w:spacing w:line="560" w:lineRule="exact"/>
        <w:ind w:firstLine="640" w:firstLineChars="200"/>
        <w:rPr>
          <w:rFonts w:ascii="黑体" w:hAnsi="黑体" w:eastAsia="黑体"/>
          <w:sz w:val="32"/>
          <w:szCs w:val="32"/>
        </w:rPr>
      </w:pPr>
      <w:r>
        <w:rPr>
          <w:rFonts w:hint="eastAsia" w:ascii="黑体" w:hAnsi="黑体" w:eastAsia="黑体" w:cs="Times New Roman"/>
          <w:kern w:val="2"/>
          <w:sz w:val="32"/>
          <w:szCs w:val="32"/>
          <w:lang w:val="en-US" w:eastAsia="zh-CN" w:bidi="ar-SA"/>
        </w:rPr>
        <w:t>三、</w:t>
      </w:r>
      <w:r>
        <w:rPr>
          <w:rFonts w:hint="eastAsia" w:ascii="黑体" w:hAnsi="黑体" w:eastAsia="黑体"/>
          <w:sz w:val="32"/>
          <w:szCs w:val="32"/>
        </w:rPr>
        <w:t>整改和防范措施落实情况</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rPr>
        <w:t>《事故调查报告》中要求：</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1.加强施工组织设计。腾翔公司要强化红线意识、责任意识、风险意识，合法合规组织施工改造。一是要严格落实相关法律法规要求，在符合相关安全规范标准的情况下进行改造。二是在施工过程中按照相关要求进行施工安全检查，明确施工单位负责人，发现问题及时整改，规范施工操作。三是对施工完成后聘请专业单位验收施工质量，确保设备设施有效运行，防微杜渐。</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2.落实安全生产主体责任。腾翔公司、碧水泉中心要严格落实安全生产相关法律法规要求，建立健全安全管理制度，定期研究安全生产工作，明确各部门及人员的安全责任。一是要举一反三，对所管理的污水处理站进行全面排查，严格落实隐患排查治理制度，采用监测设备对污水站内的气体浓度等关键指标进行实时监测，在关键设备和区域安装监控摄像头，实时监控运行状态和人员操作情况。二是要坚持做好日常巡检工作，对发现的安全隐患坚持“早发现、早汇报、早整改”，做到“四个及时”。</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3.加强第三方单位安全监管。腾翔公司要按照《关于进一步加强生产经营单位外包外租安全生产管理工作的通知》的要求，将第三方公司的安全生产工作纳入统一管理。一是要与第三方公司签订安全协议，严格审核第三方公司及人员的相关资格。二是要加强第三方人员安全教育培训工作，重点对安全操作规程、风险识别、应急处置等方面开展教育培训，保证其具备必要的安全生产知识，掌握本岗位安全操作技能。</w:t>
      </w:r>
    </w:p>
    <w:p>
      <w:pPr>
        <w:spacing w:line="560" w:lineRule="exact"/>
        <w:ind w:firstLine="610" w:firstLineChars="19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事故单位深刻汲取事故教训，并</w:t>
      </w:r>
      <w:r>
        <w:rPr>
          <w:rFonts w:hint="default" w:ascii="仿宋_GB2312" w:eastAsia="仿宋_GB2312"/>
          <w:b/>
          <w:bCs/>
          <w:sz w:val="32"/>
          <w:szCs w:val="32"/>
          <w:lang w:val="en-US" w:eastAsia="zh-CN"/>
        </w:rPr>
        <w:t>从以下方面进行了具体落实：</w:t>
      </w:r>
    </w:p>
    <w:p>
      <w:pPr>
        <w:spacing w:line="560" w:lineRule="exact"/>
        <w:ind w:firstLine="608" w:firstLineChars="190"/>
        <w:rPr>
          <w:rFonts w:hint="default" w:ascii="仿宋_GB2312" w:eastAsia="仿宋_GB2312"/>
          <w:sz w:val="32"/>
          <w:szCs w:val="32"/>
          <w:lang w:val="en-US" w:eastAsia="zh-CN"/>
        </w:rPr>
      </w:pPr>
      <w:r>
        <w:rPr>
          <w:rFonts w:hint="default" w:ascii="仿宋_GB2312" w:eastAsia="仿宋_GB2312"/>
          <w:b w:val="0"/>
          <w:bCs w:val="0"/>
          <w:sz w:val="32"/>
          <w:szCs w:val="32"/>
          <w:lang w:val="en-US" w:eastAsia="zh-CN"/>
        </w:rPr>
        <w:t>腾翔公司</w:t>
      </w:r>
      <w:r>
        <w:rPr>
          <w:rFonts w:hint="eastAsia" w:ascii="仿宋_GB2312" w:eastAsia="仿宋_GB2312"/>
          <w:b w:val="0"/>
          <w:bCs w:val="0"/>
          <w:sz w:val="32"/>
          <w:szCs w:val="32"/>
          <w:lang w:val="en-US" w:eastAsia="zh-CN"/>
        </w:rPr>
        <w:t>自事故发生后，</w:t>
      </w:r>
      <w:r>
        <w:rPr>
          <w:rFonts w:hint="default" w:ascii="仿宋_GB2312" w:eastAsia="仿宋_GB2312"/>
          <w:b w:val="0"/>
          <w:bCs w:val="0"/>
          <w:sz w:val="32"/>
          <w:szCs w:val="32"/>
          <w:lang w:val="en-US" w:eastAsia="zh-CN"/>
        </w:rPr>
        <w:t>一是建立健全安全</w:t>
      </w:r>
      <w:r>
        <w:rPr>
          <w:rFonts w:hint="default" w:ascii="仿宋_GB2312" w:eastAsia="仿宋_GB2312"/>
          <w:sz w:val="32"/>
          <w:szCs w:val="32"/>
          <w:lang w:val="en-US" w:eastAsia="zh-CN"/>
        </w:rPr>
        <w:t>管理制度，明确各环节安全责任，严格落实；二是加强设备的定期维护和保养，及时更换老化、损坏的部件；三是组织全体员工进行安全培训，包括危险气体识别、操作规程、应急处置等内容，</w:t>
      </w:r>
      <w:r>
        <w:rPr>
          <w:rFonts w:hint="eastAsia" w:ascii="仿宋_GB2312" w:eastAsia="仿宋_GB2312"/>
          <w:sz w:val="32"/>
          <w:szCs w:val="32"/>
          <w:lang w:val="en-US" w:eastAsia="zh-CN"/>
        </w:rPr>
        <w:t>增强</w:t>
      </w:r>
      <w:r>
        <w:rPr>
          <w:rFonts w:hint="default" w:ascii="仿宋_GB2312" w:eastAsia="仿宋_GB2312"/>
          <w:sz w:val="32"/>
          <w:szCs w:val="32"/>
          <w:lang w:val="en-US" w:eastAsia="zh-CN"/>
        </w:rPr>
        <w:t>员工安全意识和技能；四是加大日常巡查力度，在关键设备和区域安装监控摄像头，实时监控运行状态和人员操作情况，以便及时发现异常；五是完善应急预案，定期组织应急演练，提高应对突发事故的能力；六是与专业的安全机构合作，定期进行安全评估和隐患排查。建立安全监督机制，对安全制度执行情况进行严格监督检查，加大隐患排查，加大投入进行隐患整改；七是</w:t>
      </w:r>
      <w:r>
        <w:rPr>
          <w:rFonts w:hint="eastAsia" w:ascii="仿宋_GB2312" w:eastAsia="仿宋_GB2312"/>
          <w:sz w:val="32"/>
          <w:szCs w:val="32"/>
          <w:lang w:val="en-US" w:eastAsia="zh-CN"/>
        </w:rPr>
        <w:t>对</w:t>
      </w:r>
      <w:r>
        <w:rPr>
          <w:rFonts w:hint="default" w:ascii="仿宋_GB2312" w:eastAsia="仿宋_GB2312"/>
          <w:sz w:val="32"/>
          <w:szCs w:val="32"/>
          <w:lang w:val="en-US" w:eastAsia="zh-CN"/>
        </w:rPr>
        <w:t>外包单位加强监管，签订安全协议，规范操作，对三方人员相关职业资格证进行检查留档，同时对三方人员加强安全培训，重点对操作规程、风险识别、应急处置等方面进行督导；八是停用原有设备，同时征询新的污水处置方案，采取临时机动应急措施</w:t>
      </w:r>
      <w:r>
        <w:rPr>
          <w:rFonts w:hint="eastAsia" w:ascii="仿宋_GB2312" w:eastAsia="仿宋_GB2312"/>
          <w:sz w:val="32"/>
          <w:szCs w:val="32"/>
          <w:lang w:val="en-US" w:eastAsia="zh-CN"/>
        </w:rPr>
        <w:t>等</w:t>
      </w:r>
      <w:r>
        <w:rPr>
          <w:rFonts w:hint="default" w:ascii="仿宋_GB2312" w:eastAsia="仿宋_GB2312"/>
          <w:sz w:val="32"/>
          <w:szCs w:val="32"/>
          <w:lang w:val="en-US" w:eastAsia="zh-CN"/>
        </w:rPr>
        <w:t>。</w:t>
      </w:r>
    </w:p>
    <w:p>
      <w:pPr>
        <w:spacing w:line="560" w:lineRule="exact"/>
        <w:ind w:firstLine="608" w:firstLineChars="190"/>
        <w:rPr>
          <w:rFonts w:hint="eastAsia" w:ascii="仿宋_GB2312" w:hAnsi="Calibri" w:eastAsia="仿宋_GB2312"/>
          <w:sz w:val="32"/>
          <w:szCs w:val="32"/>
          <w:highlight w:val="none"/>
        </w:rPr>
      </w:pPr>
      <w:r>
        <w:rPr>
          <w:rFonts w:hint="default" w:ascii="仿宋_GB2312" w:eastAsia="仿宋_GB2312"/>
          <w:sz w:val="32"/>
          <w:szCs w:val="32"/>
          <w:highlight w:val="none"/>
          <w:lang w:val="en-US" w:eastAsia="zh-CN"/>
        </w:rPr>
        <w:t>碧水泉公司</w:t>
      </w:r>
      <w:r>
        <w:rPr>
          <w:rFonts w:hint="eastAsia" w:ascii="仿宋_GB2312" w:eastAsia="仿宋_GB2312"/>
          <w:sz w:val="32"/>
          <w:szCs w:val="32"/>
          <w:highlight w:val="none"/>
          <w:lang w:val="en-US" w:eastAsia="zh-CN"/>
        </w:rPr>
        <w:t>因经营情况</w:t>
      </w:r>
      <w:r>
        <w:rPr>
          <w:rFonts w:hint="default" w:ascii="仿宋_GB2312" w:eastAsia="仿宋_GB2312"/>
          <w:sz w:val="32"/>
          <w:szCs w:val="32"/>
          <w:highlight w:val="none"/>
          <w:lang w:val="en-US" w:eastAsia="zh-CN"/>
        </w:rPr>
        <w:t>，</w:t>
      </w:r>
      <w:r>
        <w:rPr>
          <w:rFonts w:hint="eastAsia" w:ascii="仿宋_GB2312" w:hAnsi="Calibri" w:eastAsia="仿宋_GB2312"/>
          <w:sz w:val="32"/>
          <w:szCs w:val="32"/>
          <w:highlight w:val="none"/>
          <w:lang w:val="en-US" w:eastAsia="zh-CN"/>
        </w:rPr>
        <w:t>未提交事故整改评估相关材料</w:t>
      </w:r>
      <w:r>
        <w:rPr>
          <w:rFonts w:hint="eastAsia" w:ascii="仿宋_GB2312" w:eastAsia="仿宋_GB2312"/>
          <w:sz w:val="32"/>
          <w:szCs w:val="32"/>
          <w:highlight w:val="none"/>
          <w:lang w:val="en-US" w:eastAsia="zh-CN"/>
        </w:rPr>
        <w:t>。</w:t>
      </w:r>
    </w:p>
    <w:p>
      <w:pPr>
        <w:spacing w:line="560" w:lineRule="exact"/>
        <w:ind w:firstLine="608" w:firstLineChars="190"/>
        <w:rPr>
          <w:rFonts w:hint="default" w:ascii="仿宋_GB2312" w:eastAsia="仿宋_GB2312"/>
          <w:sz w:val="32"/>
          <w:szCs w:val="32"/>
          <w:lang w:val="en-US" w:eastAsia="zh-CN"/>
        </w:rPr>
      </w:pPr>
      <w:r>
        <w:rPr>
          <w:rFonts w:hint="default" w:ascii="仿宋_GB2312" w:eastAsia="仿宋_GB2312"/>
          <w:sz w:val="32"/>
          <w:szCs w:val="32"/>
          <w:lang w:val="en-US" w:eastAsia="zh-CN"/>
        </w:rPr>
        <w:t>上述材料基本证明事故发生后，腾翔公司按照《事故调查报告》中要求，加</w:t>
      </w:r>
      <w:r>
        <w:rPr>
          <w:rFonts w:hint="eastAsia" w:ascii="仿宋_GB2312" w:eastAsia="仿宋_GB2312"/>
          <w:sz w:val="32"/>
          <w:szCs w:val="32"/>
          <w:lang w:val="en-US" w:eastAsia="zh-CN"/>
        </w:rPr>
        <w:t>强</w:t>
      </w:r>
      <w:r>
        <w:rPr>
          <w:rFonts w:hint="default" w:ascii="仿宋_GB2312" w:eastAsia="仿宋_GB2312"/>
          <w:sz w:val="32"/>
          <w:szCs w:val="32"/>
          <w:lang w:val="en-US" w:eastAsia="zh-CN"/>
        </w:rPr>
        <w:t>了安全生产责任制的全员落实，加强了对第三方单位的安全监管力度，落实了事故整改措施。</w:t>
      </w:r>
    </w:p>
    <w:p>
      <w:pPr>
        <w:numPr>
          <w:ilvl w:val="0"/>
          <w:numId w:val="0"/>
        </w:numPr>
        <w:spacing w:line="560" w:lineRule="exact"/>
        <w:ind w:firstLine="640" w:firstLineChars="200"/>
        <w:rPr>
          <w:rFonts w:ascii="黑体" w:hAnsi="黑体" w:eastAsia="黑体"/>
          <w:sz w:val="32"/>
          <w:szCs w:val="32"/>
        </w:rPr>
      </w:pPr>
      <w:r>
        <w:rPr>
          <w:rFonts w:hint="eastAsia" w:ascii="黑体" w:hAnsi="黑体" w:eastAsia="黑体" w:cs="Times New Roman"/>
          <w:kern w:val="2"/>
          <w:sz w:val="32"/>
          <w:szCs w:val="32"/>
          <w:lang w:val="en-US" w:eastAsia="zh-CN" w:bidi="ar-SA"/>
        </w:rPr>
        <w:t>四、</w:t>
      </w: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spacing w:line="560" w:lineRule="exact"/>
        <w:ind w:firstLine="608" w:firstLineChars="190"/>
        <w:rPr>
          <w:rFonts w:hint="eastAsia" w:ascii="仿宋_GB2312" w:hAnsi="Calibri" w:eastAsia="仿宋_GB2312"/>
          <w:sz w:val="32"/>
          <w:szCs w:val="32"/>
        </w:rPr>
      </w:pPr>
      <w:r>
        <w:rPr>
          <w:rFonts w:hint="eastAsia" w:ascii="仿宋_GB2312" w:hAnsi="Calibri" w:eastAsia="仿宋_GB2312"/>
          <w:sz w:val="32"/>
          <w:szCs w:val="32"/>
        </w:rPr>
        <w:t>经核实，事故地点——朝阳区金驹家园D区111号楼地下一层</w:t>
      </w:r>
      <w:r>
        <w:rPr>
          <w:rFonts w:hint="eastAsia" w:ascii="仿宋_GB2312" w:hAnsi="Calibri" w:eastAsia="仿宋_GB2312"/>
          <w:sz w:val="32"/>
          <w:szCs w:val="32"/>
          <w:lang w:val="en-US" w:eastAsia="zh-CN"/>
        </w:rPr>
        <w:t>污水处理站已停止使用</w:t>
      </w:r>
      <w:r>
        <w:rPr>
          <w:rFonts w:hint="eastAsia" w:ascii="仿宋_GB2312" w:hAnsi="Calibri" w:eastAsia="仿宋_GB2312"/>
          <w:sz w:val="32"/>
          <w:szCs w:val="32"/>
        </w:rPr>
        <w:t>。</w:t>
      </w:r>
    </w:p>
    <w:p>
      <w:pPr>
        <w:spacing w:line="560" w:lineRule="exact"/>
        <w:ind w:firstLine="608" w:firstLineChars="190"/>
        <w:rPr>
          <w:rFonts w:hint="default" w:ascii="仿宋_GB2312" w:hAnsi="Calibri" w:eastAsia="仿宋_GB2312"/>
          <w:sz w:val="32"/>
          <w:szCs w:val="32"/>
          <w:lang w:val="en-US" w:eastAsia="zh-CN"/>
        </w:rPr>
      </w:pPr>
      <w:r>
        <w:rPr>
          <w:rFonts w:hint="eastAsia" w:ascii="仿宋_GB2312" w:hAnsi="Calibri" w:eastAsia="仿宋_GB2312"/>
          <w:sz w:val="32"/>
          <w:szCs w:val="32"/>
        </w:rPr>
        <w:t>腾翔</w:t>
      </w:r>
      <w:r>
        <w:rPr>
          <w:rFonts w:hint="eastAsia" w:ascii="仿宋_GB2312" w:hAnsi="Calibri" w:eastAsia="仿宋_GB2312"/>
          <w:sz w:val="32"/>
          <w:szCs w:val="32"/>
          <w:lang w:eastAsia="zh-CN"/>
        </w:rPr>
        <w:t>公司</w:t>
      </w:r>
      <w:r>
        <w:rPr>
          <w:rFonts w:hint="eastAsia" w:ascii="仿宋_GB2312" w:hAnsi="Calibri" w:eastAsia="仿宋_GB2312"/>
          <w:sz w:val="32"/>
          <w:szCs w:val="32"/>
        </w:rPr>
        <w:t>提供了安全生产规章制度汇编</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生产安全事故应急预案等文件及安全教育培训记录、</w:t>
      </w:r>
      <w:r>
        <w:rPr>
          <w:rFonts w:hint="eastAsia" w:ascii="仿宋_GB2312" w:hAnsi="Calibri" w:eastAsia="仿宋_GB2312"/>
          <w:sz w:val="32"/>
          <w:szCs w:val="32"/>
        </w:rPr>
        <w:t>安全费用支出凭证及台账</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劳保用品购买凭证、</w:t>
      </w:r>
      <w:r>
        <w:rPr>
          <w:rFonts w:hint="eastAsia" w:ascii="仿宋_GB2312" w:hAnsi="Calibri" w:eastAsia="仿宋_GB2312"/>
          <w:sz w:val="32"/>
          <w:szCs w:val="32"/>
        </w:rPr>
        <w:t>安全人员证书、特种设备管理人员证书及风险云评估情况、企安安排查记录、安全检查记录</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应急演练记录</w:t>
      </w:r>
      <w:r>
        <w:rPr>
          <w:rFonts w:hint="eastAsia" w:ascii="仿宋_GB2312" w:hAnsi="Calibri" w:eastAsia="仿宋_GB2312"/>
          <w:sz w:val="32"/>
          <w:szCs w:val="32"/>
        </w:rPr>
        <w:t>等</w:t>
      </w:r>
      <w:r>
        <w:rPr>
          <w:rFonts w:hint="eastAsia" w:ascii="仿宋_GB2312" w:hAnsi="Calibri" w:eastAsia="仿宋_GB2312"/>
          <w:sz w:val="32"/>
          <w:szCs w:val="32"/>
          <w:lang w:val="en-US" w:eastAsia="zh-CN"/>
        </w:rPr>
        <w:t>文件</w:t>
      </w:r>
      <w:r>
        <w:rPr>
          <w:rFonts w:hint="eastAsia" w:ascii="仿宋_GB2312" w:hAnsi="Calibri" w:eastAsia="仿宋_GB2312"/>
          <w:sz w:val="32"/>
          <w:szCs w:val="32"/>
          <w:lang w:eastAsia="zh-CN"/>
        </w:rPr>
        <w:t>，基本可以证明该单位安全管理现状符合</w:t>
      </w:r>
      <w:r>
        <w:rPr>
          <w:rFonts w:hint="eastAsia" w:ascii="仿宋_GB2312" w:hAnsi="Calibri" w:eastAsia="仿宋_GB2312"/>
          <w:sz w:val="32"/>
          <w:szCs w:val="32"/>
        </w:rPr>
        <w:t>《事故调查报告》中的</w:t>
      </w:r>
      <w:r>
        <w:rPr>
          <w:rFonts w:hint="eastAsia" w:ascii="仿宋_GB2312" w:hAnsi="Calibri" w:eastAsia="仿宋_GB2312"/>
          <w:sz w:val="32"/>
          <w:szCs w:val="32"/>
          <w:lang w:eastAsia="zh-CN"/>
        </w:rPr>
        <w:t>要求</w:t>
      </w:r>
      <w:r>
        <w:rPr>
          <w:rFonts w:hint="eastAsia" w:ascii="仿宋_GB2312" w:hAnsi="Calibri" w:eastAsia="仿宋_GB2312"/>
          <w:sz w:val="32"/>
          <w:szCs w:val="32"/>
          <w:lang w:val="en-US" w:eastAsia="zh-CN"/>
        </w:rPr>
        <w:t>，具体见《</w:t>
      </w:r>
      <w:r>
        <w:rPr>
          <w:rFonts w:hint="eastAsia" w:ascii="仿宋_GB2312" w:hAnsi="Calibri" w:eastAsia="仿宋_GB2312"/>
          <w:sz w:val="32"/>
          <w:szCs w:val="32"/>
        </w:rPr>
        <w:t>专项评估报告</w:t>
      </w:r>
      <w:r>
        <w:rPr>
          <w:rFonts w:hint="eastAsia" w:ascii="仿宋_GB2312" w:hAnsi="Calibri" w:eastAsia="仿宋_GB2312"/>
          <w:sz w:val="32"/>
          <w:szCs w:val="32"/>
          <w:lang w:val="en-US" w:eastAsia="zh-CN"/>
        </w:rPr>
        <w:t>》。</w:t>
      </w:r>
    </w:p>
    <w:p>
      <w:pPr>
        <w:spacing w:line="560" w:lineRule="exact"/>
        <w:ind w:firstLine="608" w:firstLineChars="190"/>
        <w:rPr>
          <w:rFonts w:hint="eastAsia" w:ascii="仿宋_GB2312" w:hAnsi="Calibri" w:eastAsia="仿宋_GB2312"/>
          <w:sz w:val="32"/>
          <w:szCs w:val="32"/>
          <w:highlight w:val="none"/>
        </w:rPr>
      </w:pPr>
      <w:r>
        <w:rPr>
          <w:rFonts w:hint="default" w:ascii="仿宋_GB2312" w:eastAsia="仿宋_GB2312"/>
          <w:sz w:val="32"/>
          <w:szCs w:val="32"/>
          <w:highlight w:val="none"/>
          <w:lang w:val="en-US" w:eastAsia="zh-CN"/>
        </w:rPr>
        <w:t>碧水泉公司</w:t>
      </w:r>
      <w:r>
        <w:rPr>
          <w:rFonts w:hint="eastAsia" w:ascii="仿宋_GB2312" w:eastAsia="仿宋_GB2312"/>
          <w:sz w:val="32"/>
          <w:szCs w:val="32"/>
          <w:highlight w:val="none"/>
          <w:lang w:val="en-US" w:eastAsia="zh-CN"/>
        </w:rPr>
        <w:t>因经营问题</w:t>
      </w:r>
      <w:r>
        <w:rPr>
          <w:rFonts w:hint="default" w:ascii="仿宋_GB2312" w:eastAsia="仿宋_GB2312"/>
          <w:sz w:val="32"/>
          <w:szCs w:val="32"/>
          <w:highlight w:val="none"/>
          <w:lang w:val="en-US" w:eastAsia="zh-CN"/>
        </w:rPr>
        <w:t>，未提交现状安全工作情况相关材料，未开展现状评估工作</w:t>
      </w:r>
      <w:r>
        <w:rPr>
          <w:rFonts w:hint="eastAsia" w:ascii="仿宋_GB2312" w:eastAsia="仿宋_GB2312"/>
          <w:sz w:val="32"/>
          <w:szCs w:val="32"/>
          <w:highlight w:val="none"/>
          <w:lang w:val="en-US" w:eastAsia="zh-CN"/>
        </w:rPr>
        <w:t>。</w:t>
      </w:r>
    </w:p>
    <w:p>
      <w:pPr>
        <w:numPr>
          <w:ilvl w:val="0"/>
          <w:numId w:val="0"/>
        </w:numPr>
        <w:spacing w:line="560" w:lineRule="exact"/>
        <w:ind w:firstLine="640" w:firstLineChars="200"/>
        <w:rPr>
          <w:rFonts w:ascii="黑体" w:hAnsi="黑体" w:eastAsia="黑体"/>
          <w:sz w:val="32"/>
          <w:szCs w:val="32"/>
        </w:rPr>
      </w:pPr>
      <w:r>
        <w:rPr>
          <w:rFonts w:hint="eastAsia" w:ascii="黑体" w:hAnsi="黑体" w:eastAsia="黑体" w:cs="Times New Roman"/>
          <w:kern w:val="2"/>
          <w:sz w:val="32"/>
          <w:szCs w:val="32"/>
          <w:lang w:val="en-US" w:eastAsia="zh-CN" w:bidi="ar-SA"/>
        </w:rPr>
        <w:t>五、</w:t>
      </w:r>
      <w:r>
        <w:rPr>
          <w:rFonts w:hint="eastAsia" w:ascii="黑体" w:hAnsi="黑体" w:eastAsia="黑体"/>
          <w:sz w:val="32"/>
          <w:szCs w:val="32"/>
        </w:rPr>
        <w:t>评估发现的主要问题和相关工作建议</w:t>
      </w:r>
    </w:p>
    <w:p>
      <w:pPr>
        <w:spacing w:line="560" w:lineRule="exact"/>
        <w:ind w:firstLine="608" w:firstLineChars="190"/>
        <w:rPr>
          <w:rFonts w:hint="default" w:ascii="仿宋_GB2312" w:hAnsi="Calibri" w:eastAsia="仿宋_GB2312"/>
          <w:sz w:val="32"/>
          <w:szCs w:val="32"/>
          <w:lang w:val="en-US" w:eastAsia="zh-CN"/>
        </w:rPr>
      </w:pPr>
      <w:r>
        <w:rPr>
          <w:rFonts w:hint="eastAsia" w:ascii="仿宋_GB2312" w:hAnsi="Calibri" w:eastAsia="仿宋_GB2312"/>
          <w:sz w:val="32"/>
          <w:szCs w:val="32"/>
          <w:lang w:val="en-US" w:eastAsia="zh-CN"/>
        </w:rPr>
        <w:t>本项目的事故发生，主要为违规施工改造且无验收，作业人员安全教育培训缺失，外包外租单位安全管理不到位等原因。</w:t>
      </w:r>
    </w:p>
    <w:p>
      <w:pPr>
        <w:spacing w:line="560" w:lineRule="exact"/>
        <w:ind w:firstLine="608" w:firstLineChars="190"/>
        <w:rPr>
          <w:rFonts w:ascii="仿宋_GB2312" w:hAnsi="Calibri" w:eastAsia="仿宋_GB2312"/>
          <w:sz w:val="32"/>
          <w:szCs w:val="32"/>
        </w:rPr>
      </w:pPr>
      <w:r>
        <w:rPr>
          <w:rFonts w:hint="eastAsia" w:ascii="仿宋_GB2312" w:hAnsi="Calibri" w:eastAsia="仿宋_GB2312"/>
          <w:sz w:val="32"/>
          <w:szCs w:val="32"/>
        </w:rPr>
        <w:t>具体问题和工作建议如下：</w:t>
      </w:r>
    </w:p>
    <w:p>
      <w:pPr>
        <w:snapToGrid w:val="0"/>
        <w:spacing w:line="600" w:lineRule="exact"/>
        <w:ind w:firstLine="643" w:firstLineChars="200"/>
        <w:rPr>
          <w:rFonts w:hint="default" w:ascii="黑体" w:hAnsi="黑体" w:eastAsia="黑体"/>
          <w:sz w:val="32"/>
          <w:szCs w:val="32"/>
          <w:lang w:val="en-US"/>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cs="Times New Roman"/>
          <w:sz w:val="32"/>
          <w:szCs w:val="32"/>
          <w:lang w:val="en-US" w:eastAsia="zh-CN"/>
        </w:rPr>
        <w:t>本次事故发生充分说明了建筑施工作业活动任何环节如果忽视法律法规，擅自变更设计、偷工减料、违规操作或未经验收即投入使用，都会埋下安全隐患，甚至引发事故。</w:t>
      </w:r>
    </w:p>
    <w:p>
      <w:pPr>
        <w:spacing w:line="560" w:lineRule="exact"/>
        <w:ind w:firstLine="643" w:firstLineChars="200"/>
        <w:rPr>
          <w:rFonts w:hint="default" w:ascii="仿宋_GB2312" w:hAnsi="Calibri" w:eastAsia="仿宋_GB2312" w:cs="Times New Roman"/>
          <w:sz w:val="32"/>
          <w:szCs w:val="32"/>
          <w:lang w:val="en-US" w:eastAsia="zh-CN"/>
        </w:rPr>
      </w:pPr>
      <w:r>
        <w:rPr>
          <w:rFonts w:hint="eastAsia" w:ascii="仿宋_GB2312" w:hAnsi="Calibri" w:eastAsia="仿宋_GB2312" w:cs="Times New Roman"/>
          <w:b/>
          <w:bCs/>
          <w:sz w:val="32"/>
          <w:szCs w:val="32"/>
        </w:rPr>
        <w:t>建议</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建筑施工作业活动无论是大型工程、小型工程，从设计、施工到验收每个步骤都应严格遵守《建筑法》《安全生产法》《建设工程质量管理条例》等法律法规，以及相应的国家标准和行业规范。设计阶段要确保图纸符合强制性条文，施工阶段必须按图施工、按规范操作，验收阶段更要依据《建筑工程施工质量验收统一标准》进行分部分项验收，确保工程质量安全。住建、属地等部门单位按照各自权责开展巡查，对危大工程实测实量，对工程验收情况留档留存。</w:t>
      </w:r>
    </w:p>
    <w:p>
      <w:pPr>
        <w:numPr>
          <w:ilvl w:val="0"/>
          <w:numId w:val="0"/>
        </w:numPr>
        <w:spacing w:line="560" w:lineRule="exact"/>
        <w:ind w:firstLine="640" w:firstLineChars="200"/>
        <w:rPr>
          <w:rFonts w:ascii="黑体" w:hAnsi="黑体" w:eastAsia="黑体"/>
          <w:sz w:val="32"/>
          <w:szCs w:val="32"/>
        </w:rPr>
      </w:pPr>
      <w:r>
        <w:rPr>
          <w:rFonts w:hint="eastAsia" w:ascii="黑体" w:hAnsi="黑体" w:eastAsia="黑体" w:cs="Times New Roman"/>
          <w:kern w:val="2"/>
          <w:sz w:val="32"/>
          <w:szCs w:val="32"/>
          <w:lang w:val="en-US" w:eastAsia="zh-CN" w:bidi="ar-SA"/>
        </w:rPr>
        <w:t>六、</w:t>
      </w:r>
      <w:r>
        <w:rPr>
          <w:rFonts w:hint="eastAsia" w:ascii="黑体" w:hAnsi="黑体" w:eastAsia="黑体"/>
          <w:sz w:val="32"/>
          <w:szCs w:val="32"/>
        </w:rPr>
        <w:t>评估工作组综合评估意见</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综上所述，评估组依法对</w:t>
      </w:r>
      <w:r>
        <w:rPr>
          <w:rFonts w:hint="eastAsia" w:ascii="仿宋_GB2312" w:eastAsia="仿宋_GB2312"/>
          <w:sz w:val="32"/>
          <w:szCs w:val="32"/>
        </w:rPr>
        <w:t>朝阳东坝北京碧水泉科技开发中心</w:t>
      </w:r>
      <w:r>
        <w:rPr>
          <w:rFonts w:hint="eastAsia" w:ascii="仿宋_GB2312" w:hAnsi="Times New Roman" w:eastAsia="仿宋_GB2312" w:cs="Times New Roman"/>
          <w:sz w:val="32"/>
          <w:szCs w:val="32"/>
        </w:rPr>
        <w:t>“</w:t>
      </w:r>
      <w:r>
        <w:rPr>
          <w:rFonts w:hint="eastAsia" w:ascii="仿宋_GB2312" w:eastAsia="仿宋_GB2312" w:cs="Times New Roman"/>
          <w:sz w:val="32"/>
          <w:szCs w:val="32"/>
          <w:lang w:val="en-US" w:eastAsia="zh-CN"/>
        </w:rPr>
        <w:t>6·4</w:t>
      </w:r>
      <w:r>
        <w:rPr>
          <w:rFonts w:hint="eastAsia" w:ascii="仿宋_GB2312" w:hAnsi="Times New Roman" w:eastAsia="仿宋_GB2312" w:cs="Times New Roman"/>
          <w:sz w:val="32"/>
          <w:szCs w:val="32"/>
        </w:rPr>
        <w:t>”</w:t>
      </w:r>
      <w:r>
        <w:rPr>
          <w:rFonts w:hint="eastAsia" w:ascii="仿宋_GB2312" w:hAnsi="Calibri" w:eastAsia="仿宋_GB2312"/>
          <w:sz w:val="32"/>
          <w:szCs w:val="32"/>
          <w:lang w:eastAsia="zh-CN"/>
        </w:rPr>
        <w:t>一般其他爆炸事故</w:t>
      </w:r>
      <w:r>
        <w:rPr>
          <w:rFonts w:hint="eastAsia" w:ascii="仿宋_GB2312" w:hAnsi="Calibri" w:eastAsia="仿宋_GB2312"/>
          <w:sz w:val="32"/>
          <w:szCs w:val="32"/>
        </w:rPr>
        <w:t>责任追究和防范整改措施落实情况进行评估后认定：区应急管理局已依法落实了对</w:t>
      </w:r>
      <w:r>
        <w:rPr>
          <w:rFonts w:hint="eastAsia" w:ascii="仿宋_GB2312" w:hAnsi="Calibri" w:eastAsia="仿宋_GB2312"/>
          <w:sz w:val="32"/>
          <w:szCs w:val="32"/>
          <w:lang w:val="en-US" w:eastAsia="zh-CN"/>
        </w:rPr>
        <w:t>腾翔公司、碧水泉公司</w:t>
      </w:r>
      <w:r>
        <w:rPr>
          <w:rFonts w:hint="eastAsia" w:ascii="仿宋_GB2312" w:hAnsi="宋体" w:eastAsia="仿宋_GB2312" w:cs="MingLiU"/>
          <w:sz w:val="32"/>
          <w:szCs w:val="32"/>
        </w:rPr>
        <w:t>的行政处罚</w:t>
      </w:r>
      <w:r>
        <w:rPr>
          <w:rFonts w:hint="eastAsia" w:ascii="仿宋_GB2312" w:hAnsi="宋体" w:eastAsia="仿宋_GB2312" w:cs="MingLiU"/>
          <w:sz w:val="32"/>
          <w:szCs w:val="32"/>
          <w:lang w:eastAsia="zh-CN"/>
        </w:rPr>
        <w:t>，</w:t>
      </w:r>
      <w:r>
        <w:rPr>
          <w:rFonts w:hint="eastAsia" w:ascii="仿宋_GB2312" w:hAnsi="Calibri" w:eastAsia="仿宋_GB2312"/>
          <w:sz w:val="32"/>
          <w:szCs w:val="32"/>
          <w:lang w:val="en-US" w:eastAsia="zh-CN"/>
        </w:rPr>
        <w:t>腾翔公司</w:t>
      </w:r>
      <w:r>
        <w:rPr>
          <w:rFonts w:hint="eastAsia" w:ascii="仿宋_GB2312" w:hAnsi="宋体" w:eastAsia="仿宋_GB2312" w:cs="MingLiU"/>
          <w:sz w:val="32"/>
          <w:szCs w:val="32"/>
        </w:rPr>
        <w:t>已基本落实了事故整改和防范措施</w:t>
      </w:r>
      <w:r>
        <w:rPr>
          <w:rFonts w:hint="eastAsia" w:ascii="仿宋_GB2312" w:hAnsi="宋体" w:eastAsia="仿宋_GB2312" w:cs="MingLiU"/>
          <w:sz w:val="32"/>
          <w:szCs w:val="32"/>
          <w:lang w:eastAsia="zh-CN"/>
        </w:rPr>
        <w:t>，</w:t>
      </w:r>
      <w:r>
        <w:rPr>
          <w:rFonts w:hint="eastAsia" w:ascii="仿宋_GB2312" w:hAnsi="Calibri" w:eastAsia="仿宋_GB2312"/>
          <w:sz w:val="32"/>
          <w:szCs w:val="32"/>
        </w:rPr>
        <w:t>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现状基本符合《事故调查报告》中要求。</w:t>
      </w: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rPr>
          <w:rFonts w:hint="eastAsia"/>
          <w:lang w:val="en-US" w:eastAsia="zh-CN"/>
        </w:rPr>
      </w:pP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right="0" w:firstLine="160" w:firstLineChars="50"/>
        <w:jc w:val="left"/>
        <w:textAlignment w:val="auto"/>
        <w:rPr>
          <w:rFonts w:hint="eastAsia" w:ascii="仿宋_GB2312" w:hAnsi="Calibri" w:eastAsia="仿宋_GB2312"/>
          <w:sz w:val="32"/>
          <w:szCs w:val="32"/>
        </w:rPr>
      </w:pPr>
      <w:r>
        <w:rPr>
          <w:rFonts w:ascii="仿宋" w:hAnsi="仿宋" w:eastAsia="仿宋"/>
          <w:sz w:val="32"/>
          <w:szCs w:val="32"/>
          <w:lang w:bidi="ta-IN"/>
        </w:rPr>
        <mc:AlternateContent>
          <mc:Choice Requires="wps">
            <w:drawing>
              <wp:anchor distT="0" distB="0" distL="114300" distR="114300" simplePos="0" relativeHeight="251666432" behindDoc="0" locked="0" layoutInCell="1" allowOverlap="1">
                <wp:simplePos x="0" y="0"/>
                <wp:positionH relativeFrom="column">
                  <wp:posOffset>-21590</wp:posOffset>
                </wp:positionH>
                <wp:positionV relativeFrom="paragraph">
                  <wp:posOffset>220980</wp:posOffset>
                </wp:positionV>
                <wp:extent cx="5292725" cy="3175"/>
                <wp:effectExtent l="0" t="0" r="0" b="0"/>
                <wp:wrapNone/>
                <wp:docPr id="3" name="直线 8"/>
                <wp:cNvGraphicFramePr/>
                <a:graphic xmlns:a="http://schemas.openxmlformats.org/drawingml/2006/main">
                  <a:graphicData uri="http://schemas.microsoft.com/office/word/2010/wordprocessingShape">
                    <wps:wsp>
                      <wps:cNvCnPr/>
                      <wps:spPr>
                        <a:xfrm flipV="1">
                          <a:off x="0" y="0"/>
                          <a:ext cx="5292725" cy="31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flip:y;margin-left:-1.7pt;margin-top:17.4pt;height:0.25pt;width:416.75pt;z-index:251666432;mso-width-relative:page;mso-height-relative:page;" filled="f" stroked="t" coordsize="21600,21600" o:gfxdata="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E8QO02AAAAAgBAAAPAAAA&#10;AAAAAAEAIAAAACIAAABkcnMvZG93bnJldi54bWxQSwECFAAUAAAACACHTuJAfnGCz9wBAACpAwAA&#10;DgAAAAAAAAABACAAAAAnAQAAZHJzL2Uyb0RvYy54bWxQSwUGAAAAAAYABgBZAQAAdQUAAAAA&#10;">
                <v:fill on="f" focussize="0,0"/>
                <v:stroke weight="1pt" color="#000000" joinstyle="round"/>
                <v:imagedata o:title=""/>
                <o:lock v:ext="edit" aspectratio="f"/>
              </v:line>
            </w:pict>
          </mc:Fallback>
        </mc:AlternateContent>
      </w:r>
      <w:r>
        <w:rPr>
          <w:rFonts w:ascii="仿宋" w:hAnsi="仿宋" w:eastAsia="仿宋"/>
          <w:sz w:val="32"/>
          <w:szCs w:val="32"/>
          <w:lang w:bidi="ta-IN"/>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252085" cy="1905"/>
                <wp:effectExtent l="0" t="0" r="0" b="0"/>
                <wp:wrapNone/>
                <wp:docPr id="16" name="直线 8"/>
                <wp:cNvGraphicFramePr/>
                <a:graphic xmlns:a="http://schemas.openxmlformats.org/drawingml/2006/main">
                  <a:graphicData uri="http://schemas.microsoft.com/office/word/2010/wordprocessingShape">
                    <wps:wsp>
                      <wps:cNvCnPr/>
                      <wps:spPr>
                        <a:xfrm>
                          <a:off x="0" y="0"/>
                          <a:ext cx="5252085"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15pt;width:413.55pt;z-index:251665408;mso-width-relative:page;mso-height-relative:page;" filled="f" stroked="t" coordsize="21600,21600" o:gfxdata="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BTwCvTAAAAAgEAAA8AAAAAAAAAAQAgAAAAIgAA&#10;AGRycy9kb3ducmV2LnhtbFBLAQIUABQAAAAIAIdO4kCjYC3N1AEAAKADAAAOAAAAAAAAAAEAIAAA&#10;ACIBAABkcnMvZTJvRG9jLnhtbFBLBQYAAAAABgAGAFkBAABoBQ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日印发</w:t>
      </w:r>
      <w:bookmarkStart w:id="1" w:name="_GoBack"/>
      <w:bookmarkEnd w:id="1"/>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5DDA03-E4E4-40D0-92C9-1084849C86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embedRegular r:id="rId2" w:fontKey="{F1B7BE53-69A5-4F40-9E7C-BB258503A1B6}"/>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58FF8EC-286B-4E16-A2E2-C759B2FA8BBD}"/>
  </w:font>
  <w:font w:name="方正公文楷体">
    <w:altName w:val="楷体_GB2312"/>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4E737BE7-69BE-4C58-8F32-62D42609AAC9}"/>
  </w:font>
  <w:font w:name="方正小标宋简体">
    <w:panose1 w:val="03000509000000000000"/>
    <w:charset w:val="86"/>
    <w:family w:val="auto"/>
    <w:pitch w:val="default"/>
    <w:sig w:usb0="00000001" w:usb1="080E0000" w:usb2="00000000" w:usb3="00000000" w:csb0="00040000" w:csb1="00000000"/>
    <w:embedRegular r:id="rId5" w:fontKey="{D26C70C3-1096-4B69-87C4-00038150CD4C}"/>
  </w:font>
  <w:font w:name="MingLiU">
    <w:panose1 w:val="02020509000000000000"/>
    <w:charset w:val="88"/>
    <w:family w:val="modern"/>
    <w:pitch w:val="default"/>
    <w:sig w:usb0="A00002FF" w:usb1="28CFFCFA" w:usb2="00000016" w:usb3="00000000" w:csb0="00100001" w:csb1="00000000"/>
    <w:embedRegular r:id="rId6" w:fontKey="{D9B1C049-AC51-47F3-87F9-3C601A34E081}"/>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zNmZhZmJkMzU5ZjUwM2U5YzU2NWZkODNmOWY1OGE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195D"/>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62A275E"/>
    <w:rsid w:val="06EA2014"/>
    <w:rsid w:val="07B410B9"/>
    <w:rsid w:val="07D50A82"/>
    <w:rsid w:val="08024860"/>
    <w:rsid w:val="080B3CCE"/>
    <w:rsid w:val="083E2DCC"/>
    <w:rsid w:val="09395132"/>
    <w:rsid w:val="093966C8"/>
    <w:rsid w:val="09F5360E"/>
    <w:rsid w:val="0A875662"/>
    <w:rsid w:val="0AB021A1"/>
    <w:rsid w:val="0C580AA0"/>
    <w:rsid w:val="0C893F7E"/>
    <w:rsid w:val="0C932615"/>
    <w:rsid w:val="0CC33E27"/>
    <w:rsid w:val="0D4E25C8"/>
    <w:rsid w:val="0E901BFC"/>
    <w:rsid w:val="0FDA3BDD"/>
    <w:rsid w:val="10EA6215"/>
    <w:rsid w:val="120A7EEE"/>
    <w:rsid w:val="12612299"/>
    <w:rsid w:val="12761364"/>
    <w:rsid w:val="12C30C0A"/>
    <w:rsid w:val="12CB3273"/>
    <w:rsid w:val="13F11728"/>
    <w:rsid w:val="14D97A25"/>
    <w:rsid w:val="152E7E9C"/>
    <w:rsid w:val="157D4F44"/>
    <w:rsid w:val="15C131C8"/>
    <w:rsid w:val="161517B0"/>
    <w:rsid w:val="161C3B02"/>
    <w:rsid w:val="168E4C34"/>
    <w:rsid w:val="16967D49"/>
    <w:rsid w:val="16A93786"/>
    <w:rsid w:val="176C5189"/>
    <w:rsid w:val="1ACBD757"/>
    <w:rsid w:val="1ADD6195"/>
    <w:rsid w:val="1D011855"/>
    <w:rsid w:val="1D200168"/>
    <w:rsid w:val="1D2B6712"/>
    <w:rsid w:val="1DE22A67"/>
    <w:rsid w:val="1E853909"/>
    <w:rsid w:val="1ED87D2D"/>
    <w:rsid w:val="1FC07808"/>
    <w:rsid w:val="1FD14E87"/>
    <w:rsid w:val="20425A4B"/>
    <w:rsid w:val="20BE7FB3"/>
    <w:rsid w:val="217B50A8"/>
    <w:rsid w:val="22BA5686"/>
    <w:rsid w:val="231A7848"/>
    <w:rsid w:val="231D7EF5"/>
    <w:rsid w:val="23664913"/>
    <w:rsid w:val="24357E42"/>
    <w:rsid w:val="244C11AC"/>
    <w:rsid w:val="24AE4950"/>
    <w:rsid w:val="25A45310"/>
    <w:rsid w:val="27167CA1"/>
    <w:rsid w:val="275C02AB"/>
    <w:rsid w:val="284C4DF0"/>
    <w:rsid w:val="2B1B1727"/>
    <w:rsid w:val="2B8E5524"/>
    <w:rsid w:val="2DA50A41"/>
    <w:rsid w:val="2DED1171"/>
    <w:rsid w:val="2F3252C9"/>
    <w:rsid w:val="2F4632F5"/>
    <w:rsid w:val="2F6F6CA3"/>
    <w:rsid w:val="2F926FA6"/>
    <w:rsid w:val="3008327B"/>
    <w:rsid w:val="30DF783E"/>
    <w:rsid w:val="318E3C61"/>
    <w:rsid w:val="31A737AC"/>
    <w:rsid w:val="32B815D2"/>
    <w:rsid w:val="33BE464F"/>
    <w:rsid w:val="34981E4A"/>
    <w:rsid w:val="36C113B4"/>
    <w:rsid w:val="3772388E"/>
    <w:rsid w:val="37B11C6E"/>
    <w:rsid w:val="38153DAB"/>
    <w:rsid w:val="38655C6B"/>
    <w:rsid w:val="38663E78"/>
    <w:rsid w:val="38A91C62"/>
    <w:rsid w:val="38C42FD1"/>
    <w:rsid w:val="3AF54945"/>
    <w:rsid w:val="3AF76401"/>
    <w:rsid w:val="3C1910A3"/>
    <w:rsid w:val="3C33184B"/>
    <w:rsid w:val="3CF823AB"/>
    <w:rsid w:val="3DAA7D83"/>
    <w:rsid w:val="3DAF08E9"/>
    <w:rsid w:val="3DFB2670"/>
    <w:rsid w:val="3E0E4B89"/>
    <w:rsid w:val="3E6F7CF1"/>
    <w:rsid w:val="425C4736"/>
    <w:rsid w:val="428325B0"/>
    <w:rsid w:val="4319196C"/>
    <w:rsid w:val="44834057"/>
    <w:rsid w:val="448B68F7"/>
    <w:rsid w:val="4539487A"/>
    <w:rsid w:val="45C956D9"/>
    <w:rsid w:val="47077798"/>
    <w:rsid w:val="47416E57"/>
    <w:rsid w:val="477D5248"/>
    <w:rsid w:val="47C61C15"/>
    <w:rsid w:val="47FC67D0"/>
    <w:rsid w:val="483506A6"/>
    <w:rsid w:val="4C674964"/>
    <w:rsid w:val="4CA656E0"/>
    <w:rsid w:val="4DED697C"/>
    <w:rsid w:val="4EDF405A"/>
    <w:rsid w:val="4EF10877"/>
    <w:rsid w:val="4F0D5D3B"/>
    <w:rsid w:val="5091017C"/>
    <w:rsid w:val="51AF2D32"/>
    <w:rsid w:val="51D41B82"/>
    <w:rsid w:val="526176D1"/>
    <w:rsid w:val="53CA1D77"/>
    <w:rsid w:val="56725555"/>
    <w:rsid w:val="56BD04F5"/>
    <w:rsid w:val="57443AE6"/>
    <w:rsid w:val="577529AD"/>
    <w:rsid w:val="579F29EE"/>
    <w:rsid w:val="57E1517B"/>
    <w:rsid w:val="587C1944"/>
    <w:rsid w:val="592E180D"/>
    <w:rsid w:val="597102E2"/>
    <w:rsid w:val="5AD50D90"/>
    <w:rsid w:val="5B591312"/>
    <w:rsid w:val="5DD64C26"/>
    <w:rsid w:val="5E7728A4"/>
    <w:rsid w:val="5EE83548"/>
    <w:rsid w:val="60794EC1"/>
    <w:rsid w:val="60C42A9E"/>
    <w:rsid w:val="61907509"/>
    <w:rsid w:val="6261568E"/>
    <w:rsid w:val="659624A5"/>
    <w:rsid w:val="65DE54CC"/>
    <w:rsid w:val="66C24453"/>
    <w:rsid w:val="66F11A0F"/>
    <w:rsid w:val="67334E8F"/>
    <w:rsid w:val="67CA67ED"/>
    <w:rsid w:val="68FD27D1"/>
    <w:rsid w:val="6903299E"/>
    <w:rsid w:val="6A014B30"/>
    <w:rsid w:val="6A515C61"/>
    <w:rsid w:val="6C532847"/>
    <w:rsid w:val="6D686754"/>
    <w:rsid w:val="6D762F8A"/>
    <w:rsid w:val="6DCE1342"/>
    <w:rsid w:val="6DDA4EDE"/>
    <w:rsid w:val="6E8E530D"/>
    <w:rsid w:val="6F930565"/>
    <w:rsid w:val="6FDD0513"/>
    <w:rsid w:val="70153A16"/>
    <w:rsid w:val="706978A3"/>
    <w:rsid w:val="71482BF2"/>
    <w:rsid w:val="71E90846"/>
    <w:rsid w:val="73E33DD2"/>
    <w:rsid w:val="740E252B"/>
    <w:rsid w:val="74BA6EDD"/>
    <w:rsid w:val="74EF7D79"/>
    <w:rsid w:val="75F57250"/>
    <w:rsid w:val="76362243"/>
    <w:rsid w:val="79255E1C"/>
    <w:rsid w:val="798E1737"/>
    <w:rsid w:val="7A3854A2"/>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customStyle="1" w:styleId="2">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 w:type="paragraph" w:styleId="4">
    <w:name w:val="annotation subject"/>
    <w:basedOn w:val="5"/>
    <w:next w:val="5"/>
    <w:link w:val="26"/>
    <w:unhideWhenUsed/>
    <w:qFormat/>
    <w:uiPriority w:val="99"/>
    <w:rPr>
      <w:b/>
      <w:bCs/>
    </w:rPr>
  </w:style>
  <w:style w:type="paragraph" w:styleId="5">
    <w:name w:val="annotation text"/>
    <w:basedOn w:val="1"/>
    <w:link w:val="25"/>
    <w:unhideWhenUsed/>
    <w:qFormat/>
    <w:uiPriority w:val="99"/>
    <w:pPr>
      <w:jc w:val="left"/>
    </w:pPr>
  </w:style>
  <w:style w:type="paragraph" w:styleId="6">
    <w:name w:val="toa heading"/>
    <w:basedOn w:val="1"/>
    <w:next w:val="1"/>
    <w:unhideWhenUsed/>
    <w:qFormat/>
    <w:uiPriority w:val="99"/>
    <w:pPr>
      <w:spacing w:before="120"/>
    </w:pPr>
    <w:rPr>
      <w:rFonts w:ascii="等线 Light" w:hAnsi="等线 Light"/>
    </w:rPr>
  </w:style>
  <w:style w:type="paragraph" w:styleId="7">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8">
    <w:name w:val="Body Text Indent"/>
    <w:basedOn w:val="1"/>
    <w:qFormat/>
    <w:uiPriority w:val="0"/>
    <w:pPr>
      <w:spacing w:after="120"/>
      <w:ind w:left="420" w:leftChars="200"/>
    </w:pPr>
  </w:style>
  <w:style w:type="paragraph" w:styleId="9">
    <w:name w:val="Date"/>
    <w:basedOn w:val="1"/>
    <w:next w:val="1"/>
    <w:link w:val="21"/>
    <w:semiHidden/>
    <w:qFormat/>
    <w:uiPriority w:val="99"/>
    <w:pPr>
      <w:ind w:left="100" w:leftChars="2500"/>
    </w:pPr>
  </w:style>
  <w:style w:type="paragraph" w:styleId="10">
    <w:name w:val="Balloon Text"/>
    <w:basedOn w:val="1"/>
    <w:link w:val="27"/>
    <w:unhideWhenUsed/>
    <w:qFormat/>
    <w:uiPriority w:val="99"/>
    <w:rPr>
      <w:sz w:val="18"/>
      <w:szCs w:val="18"/>
    </w:rPr>
  </w:style>
  <w:style w:type="paragraph" w:styleId="11">
    <w:name w:val="footer"/>
    <w:basedOn w:val="1"/>
    <w:link w:val="20"/>
    <w:qFormat/>
    <w:uiPriority w:val="99"/>
    <w:pPr>
      <w:tabs>
        <w:tab w:val="center" w:pos="4153"/>
        <w:tab w:val="right" w:pos="8306"/>
      </w:tabs>
      <w:snapToGrid w:val="0"/>
      <w:jc w:val="left"/>
    </w:pPr>
    <w:rPr>
      <w:rFonts w:ascii="Calibri" w:hAnsi="Calibri"/>
      <w:sz w:val="18"/>
      <w:szCs w:val="18"/>
    </w:rPr>
  </w:style>
  <w:style w:type="paragraph" w:styleId="12">
    <w:name w:val="header"/>
    <w:basedOn w:val="1"/>
    <w:link w:val="1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5">
    <w:name w:val="page number"/>
    <w:basedOn w:val="14"/>
    <w:qFormat/>
    <w:uiPriority w:val="99"/>
    <w:rPr>
      <w:rFonts w:cs="Times New Roman"/>
    </w:rPr>
  </w:style>
  <w:style w:type="character" w:styleId="16">
    <w:name w:val="annotation reference"/>
    <w:basedOn w:val="14"/>
    <w:unhideWhenUsed/>
    <w:qFormat/>
    <w:uiPriority w:val="99"/>
    <w:rPr>
      <w:sz w:val="21"/>
      <w:szCs w:val="21"/>
    </w:rPr>
  </w:style>
  <w:style w:type="paragraph" w:customStyle="1" w:styleId="18">
    <w:name w:val="List Paragraph"/>
    <w:basedOn w:val="1"/>
    <w:qFormat/>
    <w:uiPriority w:val="99"/>
    <w:pPr>
      <w:ind w:firstLine="420" w:firstLineChars="200"/>
    </w:pPr>
    <w:rPr>
      <w:rFonts w:ascii="Calibri" w:hAnsi="Calibri"/>
      <w:szCs w:val="22"/>
    </w:rPr>
  </w:style>
  <w:style w:type="character" w:customStyle="1" w:styleId="19">
    <w:name w:val="页眉 字符"/>
    <w:basedOn w:val="14"/>
    <w:link w:val="12"/>
    <w:qFormat/>
    <w:locked/>
    <w:uiPriority w:val="99"/>
    <w:rPr>
      <w:rFonts w:cs="Times New Roman"/>
      <w:sz w:val="18"/>
      <w:szCs w:val="18"/>
    </w:rPr>
  </w:style>
  <w:style w:type="character" w:customStyle="1" w:styleId="20">
    <w:name w:val="页脚 字符"/>
    <w:basedOn w:val="14"/>
    <w:link w:val="11"/>
    <w:qFormat/>
    <w:locked/>
    <w:uiPriority w:val="99"/>
    <w:rPr>
      <w:rFonts w:cs="Times New Roman"/>
      <w:sz w:val="18"/>
      <w:szCs w:val="18"/>
    </w:rPr>
  </w:style>
  <w:style w:type="character" w:customStyle="1" w:styleId="21">
    <w:name w:val="日期 字符"/>
    <w:basedOn w:val="14"/>
    <w:link w:val="9"/>
    <w:semiHidden/>
    <w:qFormat/>
    <w:locked/>
    <w:uiPriority w:val="99"/>
    <w:rPr>
      <w:rFonts w:ascii="Times New Roman" w:hAnsi="Times New Roman" w:eastAsia="宋体" w:cs="Times New Roman"/>
      <w:sz w:val="24"/>
      <w:szCs w:val="24"/>
    </w:rPr>
  </w:style>
  <w:style w:type="character" w:customStyle="1" w:styleId="22">
    <w:name w:val="font11"/>
    <w:basedOn w:val="14"/>
    <w:qFormat/>
    <w:uiPriority w:val="99"/>
    <w:rPr>
      <w:rFonts w:ascii="仿宋_GB2312" w:eastAsia="仿宋_GB2312" w:cs="Times New Roman"/>
      <w:sz w:val="24"/>
      <w:szCs w:val="24"/>
    </w:rPr>
  </w:style>
  <w:style w:type="character" w:customStyle="1" w:styleId="23">
    <w:name w:val="Char Char3"/>
    <w:qFormat/>
    <w:uiPriority w:val="99"/>
    <w:rPr>
      <w:kern w:val="2"/>
      <w:sz w:val="18"/>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4"/>
    <w:link w:val="5"/>
    <w:qFormat/>
    <w:uiPriority w:val="99"/>
    <w:rPr>
      <w:kern w:val="2"/>
      <w:sz w:val="21"/>
      <w:szCs w:val="24"/>
    </w:rPr>
  </w:style>
  <w:style w:type="character" w:customStyle="1" w:styleId="26">
    <w:name w:val="批注主题 字符"/>
    <w:basedOn w:val="25"/>
    <w:link w:val="4"/>
    <w:semiHidden/>
    <w:qFormat/>
    <w:uiPriority w:val="99"/>
    <w:rPr>
      <w:b/>
      <w:bCs/>
      <w:kern w:val="2"/>
      <w:sz w:val="21"/>
      <w:szCs w:val="24"/>
    </w:rPr>
  </w:style>
  <w:style w:type="character" w:customStyle="1" w:styleId="27">
    <w:name w:val="批注框文本 字符"/>
    <w:basedOn w:val="14"/>
    <w:link w:val="10"/>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1671465e-889a-4e75-9d55-033fadec7855</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7E2CE84F</paraID>
      <start>12</start>
      <end>17</end>
      <status>ignored</status>
      <modifiedWord/>
      <trackRevisions>false</trackRevisions>
    </reviewItem>
    <reviewItem>
      <errorID>3fd3c0d5-0c5d-4b37-8e7b-ccceb4316f59</errorID>
      <errorWord>安安</errorWord>
      <group>L1_Word</group>
      <groupName>字词问题</groupName>
      <ability>L2_Typo</ability>
      <abilityName>字词错误</abilityName>
      <candidateList>
        <item>安</item>
      </candidateList>
      <explain/>
      <paraID>1BB43989</paraID>
      <start>89</start>
      <end>91</end>
      <status>ignored</status>
      <modifiedWord/>
      <trackRevisions>false</trackRevisions>
    </reviewItem>
    <reviewItem>
      <errorID>33eb9eb0-158d-4d09-a3d3-23906b472a13</errorID>
      <errorWord>建筑法</errorWord>
      <group>L1_Knowledge</group>
      <groupName>知识性问题</groupName>
      <ability>L2_Knowledge</ability>
      <abilityName>其他知识</abilityName>
      <candidateList>
        <item>中华人民共和国建筑法</item>
      </candidateList>
      <explain>当前法律法规名称使用简称，请注意是否应当使用全称。</explain>
      <paraID>56CEE253</paraID>
      <start>44</start>
      <end>47</end>
      <status>ignored</status>
      <modifiedWord/>
      <trackRevisions>false</trackRevisions>
    </reviewItem>
    <reviewItem>
      <errorID>4280ecdf-325d-4bc4-96d7-cfed904f2a46</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56CEE253</paraID>
      <start>49</start>
      <end>54</end>
      <status>ignored</status>
      <modifiedWord/>
      <trackRevisions>false</trackRevisions>
    </reviewItem>
    <reviewItem>
      <errorID>5ce13e5e-02b8-4e78-ac1b-3fc06a13c0f1</errorID>
      <errorWord>》中</errorWord>
      <group>L1_Word</group>
      <groupName>字词问题</groupName>
      <ability>L2_Typo</ability>
      <abilityName>字词错误</abilityName>
      <candidateList>
        <item>》</item>
      </candidateList>
      <explain/>
      <paraID>  FA9D48</paraID>
      <start>128</start>
      <end>130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89475-4fe6-47f4-bfc6-d49f6a55898c}">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7</Pages>
  <Words>3468</Words>
  <Characters>3497</Characters>
  <Lines>27</Lines>
  <Paragraphs>7</Paragraphs>
  <ScaleCrop>false</ScaleCrop>
  <LinksUpToDate>false</LinksUpToDate>
  <CharactersWithSpaces>3497</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Administrator</cp:lastModifiedBy>
  <cp:lastPrinted>2023-05-06T10:58:00Z</cp:lastPrinted>
  <dcterms:modified xsi:type="dcterms:W3CDTF">2026-01-07T02:14:30Z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7754F32A6A2440CEB346FA3D56C97821_13</vt:lpwstr>
  </property>
  <property fmtid="{D5CDD505-2E9C-101B-9397-08002B2CF9AE}" pid="4" name="KSOTemplateDocerSaveRecord">
    <vt:lpwstr>eyJoZGlkIjoiOGJiMGFmMGEzYWQ0ZTkzYjc2NjIzMmZkMWQ5NzU3N2YiLCJ1c2VySWQiOiIyNTY3MTE5MDIifQ==</vt:lpwstr>
  </property>
</Properties>
</file>