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878"/>
        <w:gridCol w:w="236"/>
        <w:gridCol w:w="1219"/>
        <w:gridCol w:w="1013"/>
        <w:gridCol w:w="532"/>
        <w:gridCol w:w="164"/>
        <w:gridCol w:w="436"/>
        <w:gridCol w:w="400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  <w:lang w:val="en-US" w:eastAsia="zh-CN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北京市朝阳区卫生健康委员会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北京市朝阳区第三医院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崔建欣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85398073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501.8275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501.8275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501.8275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501.8275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501.8275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501.8275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1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发展人才队伍建设，做好四个结合：中西医结合，躯体精神结合，医院社区结合，医疗公卫结合。发展五个特色学科：中医，老年，心理，康复，急重症。以医院质量控制和绩效考核分配两条主线，提高医院运营能力。　</w:t>
            </w:r>
          </w:p>
        </w:tc>
        <w:tc>
          <w:tcPr>
            <w:tcW w:w="32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人才队伍稳定，促进医院发展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人员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公共事务协管人员69人，其中专业技术人员58名、工勤人员11名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6.25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6.25</w:t>
            </w: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共12个月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6.25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6.25</w:t>
            </w: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资金发放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金额下发准确率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12.5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12.5</w:t>
            </w: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资金执行进度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资金执行进度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6.25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6.25</w:t>
            </w: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金额到账及时率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6.25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6.25</w:t>
            </w: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专技人均成本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437.0474万元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6.25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6.25</w:t>
            </w: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工勤人均成本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64.7801万元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6.25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6.25</w:t>
            </w: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人员队伍稳定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GoBack" w:colFirst="3" w:colLast="4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带动就业增长率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发展人才队伍建设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提高医院运营能力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提高医院运营能力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所在科室满意度</w:t>
            </w:r>
          </w:p>
        </w:tc>
        <w:tc>
          <w:tcPr>
            <w:tcW w:w="10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eastAsia="zh-CN"/>
        </w:rPr>
        <w:t>吕莹</w:t>
      </w:r>
      <w:r>
        <w:rPr>
          <w:rFonts w:ascii="宋体" w:hAnsi="宋体"/>
          <w:sz w:val="24"/>
          <w:szCs w:val="32"/>
        </w:rPr>
        <w:t xml:space="preserve">          </w:t>
      </w:r>
      <w:r>
        <w:rPr>
          <w:rFonts w:hint="eastAsia" w:ascii="宋体" w:hAnsi="宋体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  <w:lang w:val="en-US" w:eastAsia="zh-CN"/>
        </w:rPr>
        <w:t>85398073</w:t>
      </w:r>
      <w:r>
        <w:rPr>
          <w:rFonts w:ascii="宋体" w:hAnsi="宋体"/>
          <w:sz w:val="24"/>
          <w:szCs w:val="32"/>
        </w:rPr>
        <w:t xml:space="preserve">   </w:t>
      </w:r>
      <w:r>
        <w:rPr>
          <w:rFonts w:hint="eastAsia" w:ascii="宋体" w:hAnsi="宋体"/>
          <w:sz w:val="24"/>
          <w:szCs w:val="32"/>
        </w:rPr>
        <w:t xml:space="preserve">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2021.2.22</w:t>
      </w: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721BB"/>
    <w:rsid w:val="0067443B"/>
    <w:rsid w:val="00676E0B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E5F9B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1C40E8D"/>
    <w:rsid w:val="032957F5"/>
    <w:rsid w:val="06D63C90"/>
    <w:rsid w:val="06E555A3"/>
    <w:rsid w:val="0D1D1722"/>
    <w:rsid w:val="0D4E44D4"/>
    <w:rsid w:val="0FD71D45"/>
    <w:rsid w:val="10E72CEF"/>
    <w:rsid w:val="193F288E"/>
    <w:rsid w:val="1FA934C5"/>
    <w:rsid w:val="21866767"/>
    <w:rsid w:val="235E5F36"/>
    <w:rsid w:val="27476F64"/>
    <w:rsid w:val="28A82627"/>
    <w:rsid w:val="2B3479C9"/>
    <w:rsid w:val="30B5251C"/>
    <w:rsid w:val="31D70461"/>
    <w:rsid w:val="32DE5719"/>
    <w:rsid w:val="355331D9"/>
    <w:rsid w:val="357B59EF"/>
    <w:rsid w:val="37524D66"/>
    <w:rsid w:val="382B6775"/>
    <w:rsid w:val="3F1F6AC5"/>
    <w:rsid w:val="41B7560F"/>
    <w:rsid w:val="430E1B85"/>
    <w:rsid w:val="45EA6449"/>
    <w:rsid w:val="460359DE"/>
    <w:rsid w:val="4902404F"/>
    <w:rsid w:val="4A490D40"/>
    <w:rsid w:val="4B4E1C15"/>
    <w:rsid w:val="4CBA109B"/>
    <w:rsid w:val="4D0F0E47"/>
    <w:rsid w:val="50971060"/>
    <w:rsid w:val="536369BE"/>
    <w:rsid w:val="557B6719"/>
    <w:rsid w:val="5A6C5DFA"/>
    <w:rsid w:val="5D617737"/>
    <w:rsid w:val="5EA57B64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254</Words>
  <Characters>1448</Characters>
  <Lines>12</Lines>
  <Paragraphs>3</Paragraphs>
  <ScaleCrop>false</ScaleCrop>
  <LinksUpToDate>false</LinksUpToDate>
  <CharactersWithSpaces>1699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2016-07-25T08:47:00Z</dcterms:created>
  <dc:creator>User</dc:creator>
  <cp:lastModifiedBy>孙晓雁</cp:lastModifiedBy>
  <cp:lastPrinted>2021-01-28T08:45:00Z</cp:lastPrinted>
  <dcterms:modified xsi:type="dcterms:W3CDTF">2021-02-23T06:19:17Z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