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432" w:rsidRDefault="00752432" w:rsidP="00752432">
      <w:pPr>
        <w:pStyle w:val="a5"/>
        <w:shd w:val="clear" w:color="auto" w:fill="FFFFFF"/>
        <w:spacing w:before="0" w:beforeAutospacing="0" w:after="0" w:afterAutospacing="0" w:line="480" w:lineRule="atLeast"/>
        <w:jc w:val="center"/>
        <w:rPr>
          <w:rFonts w:ascii="微软雅黑" w:eastAsia="微软雅黑" w:hAnsi="微软雅黑"/>
          <w:color w:val="404040"/>
        </w:rPr>
      </w:pPr>
      <w:r>
        <w:rPr>
          <w:rStyle w:val="a6"/>
          <w:rFonts w:ascii="微软雅黑" w:eastAsia="微软雅黑" w:hAnsi="微软雅黑" w:hint="eastAsia"/>
          <w:color w:val="404040"/>
          <w:sz w:val="30"/>
          <w:szCs w:val="30"/>
        </w:rPr>
        <w:t>中华人民共和国行政许可法</w:t>
      </w:r>
    </w:p>
    <w:p w:rsidR="00752432" w:rsidRDefault="00752432" w:rsidP="00752432">
      <w:pPr>
        <w:pStyle w:val="a5"/>
        <w:shd w:val="clear" w:color="auto" w:fill="FFFFFF"/>
        <w:spacing w:before="0" w:beforeAutospacing="0" w:after="300" w:afterAutospacing="0" w:line="480" w:lineRule="atLeast"/>
        <w:jc w:val="center"/>
        <w:rPr>
          <w:rFonts w:ascii="微软雅黑" w:eastAsia="微软雅黑" w:hAnsi="微软雅黑" w:hint="eastAsia"/>
          <w:color w:val="404040"/>
        </w:rPr>
      </w:pPr>
      <w:r>
        <w:rPr>
          <w:rFonts w:ascii="微软雅黑" w:eastAsia="微软雅黑" w:hAnsi="微软雅黑" w:hint="eastAsia"/>
          <w:color w:val="404040"/>
        </w:rPr>
        <w:t xml:space="preserve">　　（2003年8月27日第十届全国人民代表大会常务委员会第四次会议通过）</w:t>
      </w:r>
    </w:p>
    <w:p w:rsidR="00752432" w:rsidRDefault="00752432" w:rsidP="00752432">
      <w:pPr>
        <w:pStyle w:val="a5"/>
        <w:shd w:val="clear" w:color="auto" w:fill="FFFFFF"/>
        <w:spacing w:before="0" w:beforeAutospacing="0" w:after="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w:t>
      </w:r>
      <w:r>
        <w:rPr>
          <w:rStyle w:val="a6"/>
          <w:rFonts w:ascii="微软雅黑" w:eastAsia="微软雅黑" w:hAnsi="微软雅黑" w:hint="eastAsia"/>
          <w:color w:val="404040"/>
        </w:rPr>
        <w:t>第一章 总则</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第一条 为了规范行政许可的设定和实施，保护公民、法人和其他组织的合法权益，维护公共利益和社会秩序，保障和监督行政机关有效实施行政管理，根据宪法，制定本法。</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第二条 本法所称行政许可，是指行政机关根据公民、法人或者其他组织的申请，经依法审查，准予其从事特定活动的行为。第三条 行政许可的设定和实施，适用本法。</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有关行政机关对其他机关或者对其直接管理的事业单位的人事、财务、外事等事项的审批，不适用本法。</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第四条 设定和实施行政许可，应当依照法定的权限、范围、条件和程序。</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第五条 设定和实施行政许可，应当遵循公开、公平、公正的原则。有关行政许可的规定应当公布；未经公布的，不得作为实施行政许可的依据。行政许可的实施和结果，除涉及国家秘密、商业秘密或者个人隐私的外，应当公开。</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符合法定条件、标准的，申请人有依法取得行政许可的平等权利，行政机关不得歧视。</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第六条 实施行政许可，应当遵循便民的原则，提高办事效率，提供优质服务。</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lastRenderedPageBreak/>
        <w:t xml:space="preserve">　　第七条 公民、法人或者其他组织对行政机关实施行政许可，享有陈述权、申辩权；有权依法申请行政复议或者提起行政诉讼；其合法权益因行政机关违法实施行政许可受到损害的，有权依法要求赔偿。第八条 公民、法人或者其他组织依法取得的行政许可受法律保护，行政机关不得擅自改变已经生效的行政许可。</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行政许可所依据的法律、法规、规章修改或者废止，或者准予行政许可所依据的客观情况发生重大变化的，为了公共利益的需要，行政机关可以依法变更或者撤回已经生效的行政许可。由此给公民、法人或者其他组织造成财产损失的，行政机关应当依法给予补偿。</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第九条 依法取得的行政许可，除法律、法规规定依照法定条件和程序可以转让的外，不得转让。</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第十条 县级以上人民政府应当建立健全对行政机关实施行政许可的监督制度，加强对行政机关实施行政许可的监督检查。行政机关应当对公民、法人或者其他组织从事行政许可事项的活动实施有效监督。</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w:t>
      </w:r>
    </w:p>
    <w:p w:rsidR="00752432" w:rsidRDefault="00752432" w:rsidP="00752432">
      <w:pPr>
        <w:pStyle w:val="a5"/>
        <w:shd w:val="clear" w:color="auto" w:fill="FFFFFF"/>
        <w:spacing w:before="0" w:beforeAutospacing="0" w:after="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w:t>
      </w:r>
      <w:r>
        <w:rPr>
          <w:rStyle w:val="a6"/>
          <w:rFonts w:ascii="微软雅黑" w:eastAsia="微软雅黑" w:hAnsi="微软雅黑" w:hint="eastAsia"/>
          <w:color w:val="404040"/>
        </w:rPr>
        <w:t xml:space="preserve">　第二章 行政许可的设定</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第十一条 设定行政许可，应当遵循经济和社会发展规律，有利于发挥公民、法人或者其他组织的积极性、主动性，维护公共利益和社会秩序，促进经济、社会和生态环境协调发展。</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第十二条 下列事项可以设定行政许可：</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lastRenderedPageBreak/>
        <w:t xml:space="preserve">　　（一）直接涉及国家安全、公共安全、经济宏观调控、生态环境保护以及直接关系人身健康、生命财产安全等特定活动，需要按照法定条件予以批准的事项；</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二）有限自然资源开发利用、公共资源配置以及直接关系公共利益的特定行业的市场准入等，需要赋予特定权利的事项；（三）提供公众服务并且直接关系公共利益的职业、行业，需要确定具备特殊信誉、特殊条件或者特殊技能等资格、资质的事项；（四）直接关系公共安全、人身健康、生命财产安全的重要设备、设施、产品、物品，需要按照技术标准、技术规范，通过检验、检测、检疫等方式进行审定的事项；</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（五）企业或者其他组织的设立等，需要确定主体资格的事项；（六）法律、行政法规规定可以设定行政许可的其他事项。第十三条 本法第十二条所列事项，通过下列方式能够予以规范的，可以不设行政许可：</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（一）公民、法人或者其他组织能够自主决定的；（二）市场竞争机制能够有效调节的；</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（三）行业组织或者中介机构能够自律管理的；</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（四）行政机关采用事后监督等其他行政管理方式能够解决的。第十四条 本法第十二条所列事项，法律可以设定行政许可。尚未制定法律的，行政法规可以设定行政许可。</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lastRenderedPageBreak/>
        <w:t xml:space="preserve">　　必要时，国务院可以采用发布决定的方式设定行政许可。实施后，除临时性行政许可事项外，国务院应当及时提请全国人民代表大会及其常务委员会制定法律，或者自行制定行政法规。</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第十五条 本法第十二条所列事项，尚未制定法律、行政法规的，地方性法规可以设定行政许可；尚未制定法律、行政法规和地方性法规的，因行政管理的需要，确需立即实施行政许可的，省、自治区、直辖市人民政府规章可以设定临时性的行政许可。临时性的行政许可实施满一年需要继续实施的，应当提请本级人民代表大会及其常务委员会制定地方性法规。地方性法规和省、自治区、直辖市人民政府规章，不得设定应当由国家统一确定的公民、法人或者其他组织的资格、资质的行政许可；不得设定企业或者其他组织的设立登记及其前置性行政许可。其设定的行政许可，不得限制其他地区的个人或者企业到本地区从事生产经营和提供服务，不得限制其他地区的商品进入本地区市场。</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第十六条 行政法规可以在法律设定的行政许可事项范围内，对实施该行政许可</w:t>
      </w:r>
      <w:proofErr w:type="gramStart"/>
      <w:r>
        <w:rPr>
          <w:rFonts w:ascii="微软雅黑" w:eastAsia="微软雅黑" w:hAnsi="微软雅黑" w:hint="eastAsia"/>
          <w:color w:val="404040"/>
        </w:rPr>
        <w:t>作出</w:t>
      </w:r>
      <w:proofErr w:type="gramEnd"/>
      <w:r>
        <w:rPr>
          <w:rFonts w:ascii="微软雅黑" w:eastAsia="微软雅黑" w:hAnsi="微软雅黑" w:hint="eastAsia"/>
          <w:color w:val="404040"/>
        </w:rPr>
        <w:t>具体规定。</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地方性法规可以在法律、行政法规设定的行政许可事项范围内，对实施该行政许可</w:t>
      </w:r>
      <w:proofErr w:type="gramStart"/>
      <w:r>
        <w:rPr>
          <w:rFonts w:ascii="微软雅黑" w:eastAsia="微软雅黑" w:hAnsi="微软雅黑" w:hint="eastAsia"/>
          <w:color w:val="404040"/>
        </w:rPr>
        <w:t>作出</w:t>
      </w:r>
      <w:proofErr w:type="gramEnd"/>
      <w:r>
        <w:rPr>
          <w:rFonts w:ascii="微软雅黑" w:eastAsia="微软雅黑" w:hAnsi="微软雅黑" w:hint="eastAsia"/>
          <w:color w:val="404040"/>
        </w:rPr>
        <w:t>具体规定。</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规章可以在上位法设定的行政许可事项范围内，对实施该行政许可</w:t>
      </w:r>
      <w:proofErr w:type="gramStart"/>
      <w:r>
        <w:rPr>
          <w:rFonts w:ascii="微软雅黑" w:eastAsia="微软雅黑" w:hAnsi="微软雅黑" w:hint="eastAsia"/>
          <w:color w:val="404040"/>
        </w:rPr>
        <w:t>作出</w:t>
      </w:r>
      <w:proofErr w:type="gramEnd"/>
      <w:r>
        <w:rPr>
          <w:rFonts w:ascii="微软雅黑" w:eastAsia="微软雅黑" w:hAnsi="微软雅黑" w:hint="eastAsia"/>
          <w:color w:val="404040"/>
        </w:rPr>
        <w:t>具体规定。</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法规、规章对实施上位法设定的行政许可</w:t>
      </w:r>
      <w:proofErr w:type="gramStart"/>
      <w:r>
        <w:rPr>
          <w:rFonts w:ascii="微软雅黑" w:eastAsia="微软雅黑" w:hAnsi="微软雅黑" w:hint="eastAsia"/>
          <w:color w:val="404040"/>
        </w:rPr>
        <w:t>作出</w:t>
      </w:r>
      <w:proofErr w:type="gramEnd"/>
      <w:r>
        <w:rPr>
          <w:rFonts w:ascii="微软雅黑" w:eastAsia="微软雅黑" w:hAnsi="微软雅黑" w:hint="eastAsia"/>
          <w:color w:val="404040"/>
        </w:rPr>
        <w:t>的具体规定，不得增设行政许可；对行政许可条件</w:t>
      </w:r>
      <w:proofErr w:type="gramStart"/>
      <w:r>
        <w:rPr>
          <w:rFonts w:ascii="微软雅黑" w:eastAsia="微软雅黑" w:hAnsi="微软雅黑" w:hint="eastAsia"/>
          <w:color w:val="404040"/>
        </w:rPr>
        <w:t>作出</w:t>
      </w:r>
      <w:proofErr w:type="gramEnd"/>
      <w:r>
        <w:rPr>
          <w:rFonts w:ascii="微软雅黑" w:eastAsia="微软雅黑" w:hAnsi="微软雅黑" w:hint="eastAsia"/>
          <w:color w:val="404040"/>
        </w:rPr>
        <w:t>的具体规定，不得增设违反上位法的其他条件。第十七</w:t>
      </w:r>
      <w:r>
        <w:rPr>
          <w:rFonts w:ascii="微软雅黑" w:eastAsia="微软雅黑" w:hAnsi="微软雅黑" w:hint="eastAsia"/>
          <w:color w:val="404040"/>
        </w:rPr>
        <w:lastRenderedPageBreak/>
        <w:t>条 除本法第十四条、第十五条规定的外，其他规范性文件一律不得设定行政许可。</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第十八条 设定行政许可，应当规定行政许可的实施机关、条件、程序、期限。</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第十九条 起草法律草案、法规草案和省、自治区、直辖市人民政府规章草案，拟设定行政许可的，起草单位应当采取听证会、论证会等形式听取意见，并向制定机关说明设定该行政许可的必要性、对经济和社会可能产生的影响以及听取和采纳意见的情况。</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第二十条 行政许可的设定机关应当定期对其设定的行政许可进行评价；对已设定的行政许可，认为通过本法第十三条所列方式能够解决的，应当对设定该行政许可的规定及时予以修改或者废止。</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行政许可的实施机关可以对已设定的行政许可的实施情况及存在的必要性适时进行评价，并将意见报告该行政许可的设定机关。公民、法人或者其他组织可以向行政许可的设定机关和实施机关就行政许可的设定和实施提出意见和建议。</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第二十一条 省、自治区、直辖市人民政府对行政法规设定的有关经济事务的行政许可，根据本行政区域经济和社会发展情况，认为通过本法第十三条所列方式能够解决的，报国务院批准后，可以在本行政区域内停止实施该行政许可。</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w:t>
      </w:r>
    </w:p>
    <w:p w:rsidR="00752432" w:rsidRDefault="00752432" w:rsidP="00752432">
      <w:pPr>
        <w:pStyle w:val="a5"/>
        <w:shd w:val="clear" w:color="auto" w:fill="FFFFFF"/>
        <w:spacing w:before="0" w:beforeAutospacing="0" w:after="0" w:afterAutospacing="0" w:line="480" w:lineRule="atLeast"/>
        <w:rPr>
          <w:rFonts w:ascii="微软雅黑" w:eastAsia="微软雅黑" w:hAnsi="微软雅黑" w:hint="eastAsia"/>
          <w:color w:val="404040"/>
        </w:rPr>
      </w:pPr>
      <w:r>
        <w:rPr>
          <w:rStyle w:val="a6"/>
          <w:rFonts w:ascii="微软雅黑" w:eastAsia="微软雅黑" w:hAnsi="微软雅黑" w:hint="eastAsia"/>
          <w:color w:val="404040"/>
        </w:rPr>
        <w:lastRenderedPageBreak/>
        <w:t xml:space="preserve">　　第三章 行政许可的实施机关</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第二十二条 行政许可由具有行政许可权的行政机关在其法定职权范围内实施。</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第二十三条 法律、法规授权的具有管理公共事务职能的组织，在法定授权范围内，以自己的名义实施行政许可。被授权的组织适用本法有关行政机关的规定。</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第二十四条 行政机关在其法定职权范围内，依照法律、法规、规章的规定，可以委托其他行政机关实施行政许可。委托机关应当将受委托行政机关和受委托实施行政许可的内容予以公告。</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委托行政机关对受委托行政机关实施行政许可的行为应当负责监督，并对该行为的后果承担法律责任。</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受委托行政机关在委托范围内，以委托行政机关名义实施行政许可；不得再委托其他组织或者个人实施行政许可。</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第二十五条 经国务院批准，省、自治区、直辖市人民政府根据精简、统一、效能的原则，可以决定一个行政机关行使有关行政机关的行政许可权。第二十六条 行政许可需要行政机关内设的多个机构办理的，该行政机关应当确定一个机构统一受理行政许可申请，统一送达行政许可决定。行政许可依法由地方人民政府两个以上部门分别实施的，本级人民政府可以确定一个部门受理行政许可申请并转告有关部门分别提出意见后统一办理，或者组织有关部门联合办理、集中办理。</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lastRenderedPageBreak/>
        <w:t xml:space="preserve">　　第二十七条 行政机关实施行政许可，不得向申请人提出购买指定商品、接受有偿服务等不正当要求。</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行政机关工作人员办理行政许可，不得索取或者收受申请人的财物，不得谋取其他利益。</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第二十八条 对直接关系公共安全、人身健康、生命财产安全的设备、设施、产品、物品的检验、检测、检疫，除法律、行政法规规定由行政机关实施的外，应当逐步由符合法定条件的专业技术组织实施。专业技术组织及其有关人员对所实施的检验、检测、检疫结论承担法律责任。</w:t>
      </w:r>
    </w:p>
    <w:p w:rsidR="00752432" w:rsidRDefault="00752432" w:rsidP="00752432">
      <w:pPr>
        <w:pStyle w:val="a5"/>
        <w:shd w:val="clear" w:color="auto" w:fill="FFFFFF"/>
        <w:spacing w:before="0" w:beforeAutospacing="0" w:after="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w:t>
      </w:r>
      <w:r>
        <w:rPr>
          <w:rStyle w:val="a6"/>
          <w:rFonts w:ascii="微软雅黑" w:eastAsia="微软雅黑" w:hAnsi="微软雅黑" w:hint="eastAsia"/>
          <w:color w:val="404040"/>
        </w:rPr>
        <w:t>第四章 行政许可的实施程序</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第一节 申请与受理</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第二十九条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申请人可以委托代理人提出行政许可申请。但是，依法应当由申请人到行政机关办公场所提出行政许可申请的除外。</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行政许可申请可以通过信函、电报、电传、传真、电子数据交换和电子邮件等方式提出。</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lastRenderedPageBreak/>
        <w:t xml:space="preserve">　　第三十条 行政机关应当将法律、法规、规章规定的有关行政许可的事项、依据、条件、数量、程序、期限以及需要提交的全部材料的目录和申请书示范文本等在办公场所公示。</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申请人要求行政机关对公示内容予以说明、解释的，行政机关应当说明、解释，提供准确、可靠的信息。</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第三十一条 申请人申请行政许可，应当如实向行政机关提交有关材料和反映真实情况，并对其申请材料实质内容的真实性负责。行政机关不得要求申请人提交与其申请的行政许可事项无关的技术资料和其他材料。第三十二条 行政机关对申请人提出的行政许可申请，应当根据下列情况分别</w:t>
      </w:r>
      <w:proofErr w:type="gramStart"/>
      <w:r>
        <w:rPr>
          <w:rFonts w:ascii="微软雅黑" w:eastAsia="微软雅黑" w:hAnsi="微软雅黑" w:hint="eastAsia"/>
          <w:color w:val="404040"/>
        </w:rPr>
        <w:t>作出</w:t>
      </w:r>
      <w:proofErr w:type="gramEnd"/>
      <w:r>
        <w:rPr>
          <w:rFonts w:ascii="微软雅黑" w:eastAsia="微软雅黑" w:hAnsi="微软雅黑" w:hint="eastAsia"/>
          <w:color w:val="404040"/>
        </w:rPr>
        <w:t>处理：</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（一）申请事项依法不需要取得行政许可的，应当即时告知申请人不受理；</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（二）申请事项依法不属于本行政机关职权范围的，应当即时</w:t>
      </w:r>
      <w:proofErr w:type="gramStart"/>
      <w:r>
        <w:rPr>
          <w:rFonts w:ascii="微软雅黑" w:eastAsia="微软雅黑" w:hAnsi="微软雅黑" w:hint="eastAsia"/>
          <w:color w:val="404040"/>
        </w:rPr>
        <w:t>作出</w:t>
      </w:r>
      <w:proofErr w:type="gramEnd"/>
      <w:r>
        <w:rPr>
          <w:rFonts w:ascii="微软雅黑" w:eastAsia="微软雅黑" w:hAnsi="微软雅黑" w:hint="eastAsia"/>
          <w:color w:val="404040"/>
        </w:rPr>
        <w:t>不予受理的决定，并告知申请人向有关行政机关申请；</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三）申请材料存在可以当场更正的错误的，应当允许申请人当场更正；（四）申请材料不齐全或者不符合法定形式的，应当当场或者在五日内一次告知申请人需要补正的全部内容，逾期不告知的，自收到申请材料之日起即为受理；</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（五）申请事项属于本行政机关职权范围，申请材料齐全、符合法定形式，或者申请人按照本行政机关的要求提交全部补正申请材料的，应当受理行政许可申请。</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lastRenderedPageBreak/>
        <w:t xml:space="preserve">　　行政机关受理或者不予受理行政许可申请，应当出具加盖本行政机关专用印章和注明日期的书面凭证。</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第三十三条 行政机关应当建立和完善有关制度，推行电子政务，在行政机关的网站上公布行政许可事项，方便申请人采取数据电文等方式提出行政许可申请；应当与其他行政机关共享有关行政许可信息，提高办事效率。第二节 审查与决定</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第三十四条 行政机关应当对申请人提交的申请材料进行审查。申请人提交的申请材料齐全、符合法定形式，行政机关能够当场</w:t>
      </w:r>
      <w:proofErr w:type="gramStart"/>
      <w:r>
        <w:rPr>
          <w:rFonts w:ascii="微软雅黑" w:eastAsia="微软雅黑" w:hAnsi="微软雅黑" w:hint="eastAsia"/>
          <w:color w:val="404040"/>
        </w:rPr>
        <w:t>作出</w:t>
      </w:r>
      <w:proofErr w:type="gramEnd"/>
      <w:r>
        <w:rPr>
          <w:rFonts w:ascii="微软雅黑" w:eastAsia="微软雅黑" w:hAnsi="微软雅黑" w:hint="eastAsia"/>
          <w:color w:val="404040"/>
        </w:rPr>
        <w:t>决定的，应当当场</w:t>
      </w:r>
      <w:proofErr w:type="gramStart"/>
      <w:r>
        <w:rPr>
          <w:rFonts w:ascii="微软雅黑" w:eastAsia="微软雅黑" w:hAnsi="微软雅黑" w:hint="eastAsia"/>
          <w:color w:val="404040"/>
        </w:rPr>
        <w:t>作出</w:t>
      </w:r>
      <w:proofErr w:type="gramEnd"/>
      <w:r>
        <w:rPr>
          <w:rFonts w:ascii="微软雅黑" w:eastAsia="微软雅黑" w:hAnsi="微软雅黑" w:hint="eastAsia"/>
          <w:color w:val="404040"/>
        </w:rPr>
        <w:t>书面的行政许可决定。</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根据法定条件和程序，需要对申请材料的实质内容进行核实的，行政机关应当指派两名以上工作人员进行核查。</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第三十五条 依法应当先经下级行政机关审查后报上级行政机关决定的行政许可，下级行政机关应当在法定期限内将初步审查意见和全部申请材料直接报送上级行政机关。上级行政机关不得要求申请人重复提供申请材料。第三十六条 行政机关对行政许可申请进行审查时，发现行政许可事项直接关系他人重大利益的，应当告知该利害关系人。申请人、利害关系人有权进行陈述和申辩。行政机关应当听取申请人、利害关系人的意见。第三十七条 行政机关对行政许可申请进行审查后，除当场</w:t>
      </w:r>
      <w:proofErr w:type="gramStart"/>
      <w:r>
        <w:rPr>
          <w:rFonts w:ascii="微软雅黑" w:eastAsia="微软雅黑" w:hAnsi="微软雅黑" w:hint="eastAsia"/>
          <w:color w:val="404040"/>
        </w:rPr>
        <w:t>作出</w:t>
      </w:r>
      <w:proofErr w:type="gramEnd"/>
      <w:r>
        <w:rPr>
          <w:rFonts w:ascii="微软雅黑" w:eastAsia="微软雅黑" w:hAnsi="微软雅黑" w:hint="eastAsia"/>
          <w:color w:val="404040"/>
        </w:rPr>
        <w:t>行政许可决定的外，应当在法定期限内按照规定程序</w:t>
      </w:r>
      <w:proofErr w:type="gramStart"/>
      <w:r>
        <w:rPr>
          <w:rFonts w:ascii="微软雅黑" w:eastAsia="微软雅黑" w:hAnsi="微软雅黑" w:hint="eastAsia"/>
          <w:color w:val="404040"/>
        </w:rPr>
        <w:t>作出</w:t>
      </w:r>
      <w:proofErr w:type="gramEnd"/>
      <w:r>
        <w:rPr>
          <w:rFonts w:ascii="微软雅黑" w:eastAsia="微软雅黑" w:hAnsi="微软雅黑" w:hint="eastAsia"/>
          <w:color w:val="404040"/>
        </w:rPr>
        <w:t>行政许可决定。第三十八条 申请人的申请符合法定条件、标准的，行政机关应当依法</w:t>
      </w:r>
      <w:proofErr w:type="gramStart"/>
      <w:r>
        <w:rPr>
          <w:rFonts w:ascii="微软雅黑" w:eastAsia="微软雅黑" w:hAnsi="微软雅黑" w:hint="eastAsia"/>
          <w:color w:val="404040"/>
        </w:rPr>
        <w:t>作出</w:t>
      </w:r>
      <w:proofErr w:type="gramEnd"/>
      <w:r>
        <w:rPr>
          <w:rFonts w:ascii="微软雅黑" w:eastAsia="微软雅黑" w:hAnsi="微软雅黑" w:hint="eastAsia"/>
          <w:color w:val="404040"/>
        </w:rPr>
        <w:t>准予行政许可的书面决定。</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lastRenderedPageBreak/>
        <w:t xml:space="preserve">　　行政机关依法</w:t>
      </w:r>
      <w:proofErr w:type="gramStart"/>
      <w:r>
        <w:rPr>
          <w:rFonts w:ascii="微软雅黑" w:eastAsia="微软雅黑" w:hAnsi="微软雅黑" w:hint="eastAsia"/>
          <w:color w:val="404040"/>
        </w:rPr>
        <w:t>作出</w:t>
      </w:r>
      <w:proofErr w:type="gramEnd"/>
      <w:r>
        <w:rPr>
          <w:rFonts w:ascii="微软雅黑" w:eastAsia="微软雅黑" w:hAnsi="微软雅黑" w:hint="eastAsia"/>
          <w:color w:val="404040"/>
        </w:rPr>
        <w:t>不予行政许可的书面决定的，应当说明理由，并告知申请人享有依法申请行政复议或者提起行政诉讼的权利。第三十九条 行政机关</w:t>
      </w:r>
      <w:proofErr w:type="gramStart"/>
      <w:r>
        <w:rPr>
          <w:rFonts w:ascii="微软雅黑" w:eastAsia="微软雅黑" w:hAnsi="微软雅黑" w:hint="eastAsia"/>
          <w:color w:val="404040"/>
        </w:rPr>
        <w:t>作出</w:t>
      </w:r>
      <w:proofErr w:type="gramEnd"/>
      <w:r>
        <w:rPr>
          <w:rFonts w:ascii="微软雅黑" w:eastAsia="微软雅黑" w:hAnsi="微软雅黑" w:hint="eastAsia"/>
          <w:color w:val="404040"/>
        </w:rPr>
        <w:t>准予行政许可的决定，需要颁发行政许可证件的，应当向申请人颁发加盖本行政机关印章的下列行政许可证件：（一）许可证、执照或者其他许可证书；</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（二）资格证、资质证或者其他合格证书；</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（三）行政机关的批准文件或者证明文件；</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（四）法律、法规规定的其他行政许可证件。</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行政机关实施检验、检测、检疫的，可以在检验、检测、检疫合格的设备、设施、产品、物品上加贴标签或者加盖检验、检测、检疫印章。第四十条 行政机关</w:t>
      </w:r>
      <w:proofErr w:type="gramStart"/>
      <w:r>
        <w:rPr>
          <w:rFonts w:ascii="微软雅黑" w:eastAsia="微软雅黑" w:hAnsi="微软雅黑" w:hint="eastAsia"/>
          <w:color w:val="404040"/>
        </w:rPr>
        <w:t>作出</w:t>
      </w:r>
      <w:proofErr w:type="gramEnd"/>
      <w:r>
        <w:rPr>
          <w:rFonts w:ascii="微软雅黑" w:eastAsia="微软雅黑" w:hAnsi="微软雅黑" w:hint="eastAsia"/>
          <w:color w:val="404040"/>
        </w:rPr>
        <w:t>的准予行政许可决定，应当予以公开，公众有权查阅。</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第四十一条 法律、行政法规设定的行政许可，其适用范围没有地域限制的，申请人取得的行政许可在全国范围内有效。</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第三节 期限</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第四十二条 除可以当场</w:t>
      </w:r>
      <w:proofErr w:type="gramStart"/>
      <w:r>
        <w:rPr>
          <w:rFonts w:ascii="微软雅黑" w:eastAsia="微软雅黑" w:hAnsi="微软雅黑" w:hint="eastAsia"/>
          <w:color w:val="404040"/>
        </w:rPr>
        <w:t>作出</w:t>
      </w:r>
      <w:proofErr w:type="gramEnd"/>
      <w:r>
        <w:rPr>
          <w:rFonts w:ascii="微软雅黑" w:eastAsia="微软雅黑" w:hAnsi="微软雅黑" w:hint="eastAsia"/>
          <w:color w:val="404040"/>
        </w:rPr>
        <w:t>行政许可决定的外，行政机关应当自受理行政许可申请之日起二十日内</w:t>
      </w:r>
      <w:proofErr w:type="gramStart"/>
      <w:r>
        <w:rPr>
          <w:rFonts w:ascii="微软雅黑" w:eastAsia="微软雅黑" w:hAnsi="微软雅黑" w:hint="eastAsia"/>
          <w:color w:val="404040"/>
        </w:rPr>
        <w:t>作出</w:t>
      </w:r>
      <w:proofErr w:type="gramEnd"/>
      <w:r>
        <w:rPr>
          <w:rFonts w:ascii="微软雅黑" w:eastAsia="微软雅黑" w:hAnsi="微软雅黑" w:hint="eastAsia"/>
          <w:color w:val="404040"/>
        </w:rPr>
        <w:t>行政许可决定。二十日内不能</w:t>
      </w:r>
      <w:proofErr w:type="gramStart"/>
      <w:r>
        <w:rPr>
          <w:rFonts w:ascii="微软雅黑" w:eastAsia="微软雅黑" w:hAnsi="微软雅黑" w:hint="eastAsia"/>
          <w:color w:val="404040"/>
        </w:rPr>
        <w:t>作出</w:t>
      </w:r>
      <w:proofErr w:type="gramEnd"/>
      <w:r>
        <w:rPr>
          <w:rFonts w:ascii="微软雅黑" w:eastAsia="微软雅黑" w:hAnsi="微软雅黑" w:hint="eastAsia"/>
          <w:color w:val="404040"/>
        </w:rPr>
        <w:t>决定的，经本行政机关负责人批准，可以延长十日，并应当将延长期限的理由告知申请人。但是，法律、法规另有规定的，依照其规定。依照本法第二十六条的规定，行政许可采取统一办理或者联合办理、集中办理的，办理的时间不得超过四十五日；四十五日内不能办结的，经本级人民政府负责人批准，可以延长十五日，并应当将延长</w:t>
      </w:r>
      <w:r>
        <w:rPr>
          <w:rFonts w:ascii="微软雅黑" w:eastAsia="微软雅黑" w:hAnsi="微软雅黑" w:hint="eastAsia"/>
          <w:color w:val="404040"/>
        </w:rPr>
        <w:lastRenderedPageBreak/>
        <w:t>期限的理由告知申请人。第四十三条 依法应当先经下级行政机关审查后报上级行政机关决定的行政许可，下级行政机关应当自其受理行政许可申请之日起二十日内审查完毕。但是，法律、法规另有规定的，依照其规定。</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第四十四条 行政机关</w:t>
      </w:r>
      <w:proofErr w:type="gramStart"/>
      <w:r>
        <w:rPr>
          <w:rFonts w:ascii="微软雅黑" w:eastAsia="微软雅黑" w:hAnsi="微软雅黑" w:hint="eastAsia"/>
          <w:color w:val="404040"/>
        </w:rPr>
        <w:t>作出</w:t>
      </w:r>
      <w:proofErr w:type="gramEnd"/>
      <w:r>
        <w:rPr>
          <w:rFonts w:ascii="微软雅黑" w:eastAsia="微软雅黑" w:hAnsi="微软雅黑" w:hint="eastAsia"/>
          <w:color w:val="404040"/>
        </w:rPr>
        <w:t>准予行政许可的决定，应当自</w:t>
      </w:r>
      <w:proofErr w:type="gramStart"/>
      <w:r>
        <w:rPr>
          <w:rFonts w:ascii="微软雅黑" w:eastAsia="微软雅黑" w:hAnsi="微软雅黑" w:hint="eastAsia"/>
          <w:color w:val="404040"/>
        </w:rPr>
        <w:t>作出</w:t>
      </w:r>
      <w:proofErr w:type="gramEnd"/>
      <w:r>
        <w:rPr>
          <w:rFonts w:ascii="微软雅黑" w:eastAsia="微软雅黑" w:hAnsi="微软雅黑" w:hint="eastAsia"/>
          <w:color w:val="404040"/>
        </w:rPr>
        <w:t>决定之日起十日内向申请人颁发、送达行政许可证件，或者加贴标签、加盖检验、检测、检疫印章。</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第四十五条 行政机关</w:t>
      </w:r>
      <w:proofErr w:type="gramStart"/>
      <w:r>
        <w:rPr>
          <w:rFonts w:ascii="微软雅黑" w:eastAsia="微软雅黑" w:hAnsi="微软雅黑" w:hint="eastAsia"/>
          <w:color w:val="404040"/>
        </w:rPr>
        <w:t>作出</w:t>
      </w:r>
      <w:proofErr w:type="gramEnd"/>
      <w:r>
        <w:rPr>
          <w:rFonts w:ascii="微软雅黑" w:eastAsia="微软雅黑" w:hAnsi="微软雅黑" w:hint="eastAsia"/>
          <w:color w:val="404040"/>
        </w:rPr>
        <w:t>行政许可决定，依法需要听证、招标、拍卖、检验、检测、检疫、鉴定和专家评审的，所需时间不计算在本节规定的期限内。行政机关应当将所需时间书面告知申请人。</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第四节 听证</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第四十六条 法律、法规、规章规定实施行政许可应当听证的事项，或者行政机关认为需要听证的其他涉及公共利益的重大行政许可事项，行政机关应当向社会公告，并举行听证。</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第四十七条 行政许可直接涉及申请人与他人之间重大利益关系的，行政机关在</w:t>
      </w:r>
      <w:proofErr w:type="gramStart"/>
      <w:r>
        <w:rPr>
          <w:rFonts w:ascii="微软雅黑" w:eastAsia="微软雅黑" w:hAnsi="微软雅黑" w:hint="eastAsia"/>
          <w:color w:val="404040"/>
        </w:rPr>
        <w:t>作出</w:t>
      </w:r>
      <w:proofErr w:type="gramEnd"/>
      <w:r>
        <w:rPr>
          <w:rFonts w:ascii="微软雅黑" w:eastAsia="微软雅黑" w:hAnsi="微软雅黑" w:hint="eastAsia"/>
          <w:color w:val="404040"/>
        </w:rPr>
        <w:t>行政许可决定前，应当告知申请人、利害关系人享有要求听证的权利；申请人、利害关系人在被告知听证权利之日起五日内提出听证申请的，行政机关应当在二十日内组织听证。</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申请人、利害关系人不承担行政机关组织听证的费用。第四十八条 听证按照下列程序进行：</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lastRenderedPageBreak/>
        <w:t xml:space="preserve">　　（一）行政机关应当</w:t>
      </w:r>
      <w:proofErr w:type="gramStart"/>
      <w:r>
        <w:rPr>
          <w:rFonts w:ascii="微软雅黑" w:eastAsia="微软雅黑" w:hAnsi="微软雅黑" w:hint="eastAsia"/>
          <w:color w:val="404040"/>
        </w:rPr>
        <w:t>于举行</w:t>
      </w:r>
      <w:proofErr w:type="gramEnd"/>
      <w:r>
        <w:rPr>
          <w:rFonts w:ascii="微软雅黑" w:eastAsia="微软雅黑" w:hAnsi="微软雅黑" w:hint="eastAsia"/>
          <w:color w:val="404040"/>
        </w:rPr>
        <w:t>听证的七日前将举行听证的时间、地点通知申请人、利害关系人，必要时予以公告；</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（二）听证应当公开举行；</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（三）行政机关应当指定审查该行政许可申请的工作人员以外的人员为听证主持人，申请人、利害关系人认为主持人与该行政许可事项有直接利害关系的，有权申请回避；</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四）举行听证时，审查该行政许可申请的工作人员应当提供审查意见的证据、理由，申请人、利害关系人可以提出证据，并进行申辩和质证；（五）听证应当制作笔录，听证笔录应当交听证参加人确认无误后签字或者盖章。</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行政机关应当根据听证笔录，</w:t>
      </w:r>
      <w:proofErr w:type="gramStart"/>
      <w:r>
        <w:rPr>
          <w:rFonts w:ascii="微软雅黑" w:eastAsia="微软雅黑" w:hAnsi="微软雅黑" w:hint="eastAsia"/>
          <w:color w:val="404040"/>
        </w:rPr>
        <w:t>作出</w:t>
      </w:r>
      <w:proofErr w:type="gramEnd"/>
      <w:r>
        <w:rPr>
          <w:rFonts w:ascii="微软雅黑" w:eastAsia="微软雅黑" w:hAnsi="微软雅黑" w:hint="eastAsia"/>
          <w:color w:val="404040"/>
        </w:rPr>
        <w:t>行政许可决定。第五节 变更与延续</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第四十九条 被许可人要求变更行政许可事项的，应当向</w:t>
      </w:r>
      <w:proofErr w:type="gramStart"/>
      <w:r>
        <w:rPr>
          <w:rFonts w:ascii="微软雅黑" w:eastAsia="微软雅黑" w:hAnsi="微软雅黑" w:hint="eastAsia"/>
          <w:color w:val="404040"/>
        </w:rPr>
        <w:t>作出</w:t>
      </w:r>
      <w:proofErr w:type="gramEnd"/>
      <w:r>
        <w:rPr>
          <w:rFonts w:ascii="微软雅黑" w:eastAsia="微软雅黑" w:hAnsi="微软雅黑" w:hint="eastAsia"/>
          <w:color w:val="404040"/>
        </w:rPr>
        <w:t>行政许可决定的行政机关提出申请；符合法定条件、标准的，行政机关应当依法办理变更手续。</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第五十条 被许可人需要延续依法取得的行政许可的有效期的，应当在该行政许可有效期届满三十日前向</w:t>
      </w:r>
      <w:proofErr w:type="gramStart"/>
      <w:r>
        <w:rPr>
          <w:rFonts w:ascii="微软雅黑" w:eastAsia="微软雅黑" w:hAnsi="微软雅黑" w:hint="eastAsia"/>
          <w:color w:val="404040"/>
        </w:rPr>
        <w:t>作出</w:t>
      </w:r>
      <w:proofErr w:type="gramEnd"/>
      <w:r>
        <w:rPr>
          <w:rFonts w:ascii="微软雅黑" w:eastAsia="微软雅黑" w:hAnsi="微软雅黑" w:hint="eastAsia"/>
          <w:color w:val="404040"/>
        </w:rPr>
        <w:t>行政许可决定的行政机关提出申请。但是，法律、法规、规章另有规定的，依照其规定。行政机关应当根据被许可人的申请，在该行政许可有效期届满前作出是否准予延续的决定；逾期未作决定的，视为准予延续。第六节 特别规定</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第五十一条 实施行政许可的程序，本节有规定的，适用本节规定；本节没有规定的，适用本章其他有关规定。</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lastRenderedPageBreak/>
        <w:t xml:space="preserve">　　第五十二条 国务院实施行政许可的程序，适用有关法律、行政法规的规定。</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第五十三条 实施本法第十二条第二项所列事项的行政许可的，行政机关应当通过招标、拍卖等公平竞争的方式</w:t>
      </w:r>
      <w:proofErr w:type="gramStart"/>
      <w:r>
        <w:rPr>
          <w:rFonts w:ascii="微软雅黑" w:eastAsia="微软雅黑" w:hAnsi="微软雅黑" w:hint="eastAsia"/>
          <w:color w:val="404040"/>
        </w:rPr>
        <w:t>作出</w:t>
      </w:r>
      <w:proofErr w:type="gramEnd"/>
      <w:r>
        <w:rPr>
          <w:rFonts w:ascii="微软雅黑" w:eastAsia="微软雅黑" w:hAnsi="微软雅黑" w:hint="eastAsia"/>
          <w:color w:val="404040"/>
        </w:rPr>
        <w:t>决定。但是，法律、行政法规另有规定的，依照其规定。</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行政机关通过招标、拍卖等方式</w:t>
      </w:r>
      <w:proofErr w:type="gramStart"/>
      <w:r>
        <w:rPr>
          <w:rFonts w:ascii="微软雅黑" w:eastAsia="微软雅黑" w:hAnsi="微软雅黑" w:hint="eastAsia"/>
          <w:color w:val="404040"/>
        </w:rPr>
        <w:t>作出</w:t>
      </w:r>
      <w:proofErr w:type="gramEnd"/>
      <w:r>
        <w:rPr>
          <w:rFonts w:ascii="微软雅黑" w:eastAsia="微软雅黑" w:hAnsi="微软雅黑" w:hint="eastAsia"/>
          <w:color w:val="404040"/>
        </w:rPr>
        <w:t>行政许可决定的具体程序，依照有关法律、行政法规的规定。</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行政机关按照招标、拍卖程序确定中标人、买受人后，应当</w:t>
      </w:r>
      <w:proofErr w:type="gramStart"/>
      <w:r>
        <w:rPr>
          <w:rFonts w:ascii="微软雅黑" w:eastAsia="微软雅黑" w:hAnsi="微软雅黑" w:hint="eastAsia"/>
          <w:color w:val="404040"/>
        </w:rPr>
        <w:t>作出</w:t>
      </w:r>
      <w:proofErr w:type="gramEnd"/>
      <w:r>
        <w:rPr>
          <w:rFonts w:ascii="微软雅黑" w:eastAsia="微软雅黑" w:hAnsi="微软雅黑" w:hint="eastAsia"/>
          <w:color w:val="404040"/>
        </w:rPr>
        <w:t>准予行政许可的决定，并依法向中标人、买受人颁发行政许可证件。行政机关违反本条规定，不采用招标、拍卖方式，或者违反招标、拍卖程序，损害申请人合法权益的，申请人可以依法申请行政复议或者提起行政诉讼。</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第五十四条 实施本法第十二条第三项所列事项的行政许可，赋予公民特定资格，依法应当举行国家考试的，行政机关根据考试成绩和其他法定条件</w:t>
      </w:r>
      <w:proofErr w:type="gramStart"/>
      <w:r>
        <w:rPr>
          <w:rFonts w:ascii="微软雅黑" w:eastAsia="微软雅黑" w:hAnsi="微软雅黑" w:hint="eastAsia"/>
          <w:color w:val="404040"/>
        </w:rPr>
        <w:t>作出</w:t>
      </w:r>
      <w:proofErr w:type="gramEnd"/>
      <w:r>
        <w:rPr>
          <w:rFonts w:ascii="微软雅黑" w:eastAsia="微软雅黑" w:hAnsi="微软雅黑" w:hint="eastAsia"/>
          <w:color w:val="404040"/>
        </w:rPr>
        <w:t>行政许可决定；赋予法人或者其他组织特定的资格、资质的，行政机关根据申请人的专业人员构成、技术条件、经营业绩和管理水平等的考核结果</w:t>
      </w:r>
      <w:proofErr w:type="gramStart"/>
      <w:r>
        <w:rPr>
          <w:rFonts w:ascii="微软雅黑" w:eastAsia="微软雅黑" w:hAnsi="微软雅黑" w:hint="eastAsia"/>
          <w:color w:val="404040"/>
        </w:rPr>
        <w:t>作出</w:t>
      </w:r>
      <w:proofErr w:type="gramEnd"/>
      <w:r>
        <w:rPr>
          <w:rFonts w:ascii="微软雅黑" w:eastAsia="微软雅黑" w:hAnsi="微软雅黑" w:hint="eastAsia"/>
          <w:color w:val="404040"/>
        </w:rPr>
        <w:t>行政许可决定。但是，法律、行政法规另有规定的，依照其规定。公民特定资格的考试依法由行政机关或者行业组织实施，公开举行。行政机关或者行业组织应当事先公布资格考试的报名条件、报考办法、考试科目以及考试大纲。但是，不得组织强制性的资格考试的考前培训，不得指定教材或者</w:t>
      </w:r>
      <w:proofErr w:type="gramStart"/>
      <w:r>
        <w:rPr>
          <w:rFonts w:ascii="微软雅黑" w:eastAsia="微软雅黑" w:hAnsi="微软雅黑" w:hint="eastAsia"/>
          <w:color w:val="404040"/>
        </w:rPr>
        <w:t>其他助考材料</w:t>
      </w:r>
      <w:proofErr w:type="gramEnd"/>
      <w:r>
        <w:rPr>
          <w:rFonts w:ascii="微软雅黑" w:eastAsia="微软雅黑" w:hAnsi="微软雅黑" w:hint="eastAsia"/>
          <w:color w:val="404040"/>
        </w:rPr>
        <w:t>。</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lastRenderedPageBreak/>
        <w:t xml:space="preserve">　　第五十五条 实施本法第十二条第四项所列事项的行政许可的，应当按照技术标准、技术规范依法进行检验、检测、检疫，行政机关根据检验、检测、检疫的结果</w:t>
      </w:r>
      <w:proofErr w:type="gramStart"/>
      <w:r>
        <w:rPr>
          <w:rFonts w:ascii="微软雅黑" w:eastAsia="微软雅黑" w:hAnsi="微软雅黑" w:hint="eastAsia"/>
          <w:color w:val="404040"/>
        </w:rPr>
        <w:t>作出</w:t>
      </w:r>
      <w:proofErr w:type="gramEnd"/>
      <w:r>
        <w:rPr>
          <w:rFonts w:ascii="微软雅黑" w:eastAsia="微软雅黑" w:hAnsi="微软雅黑" w:hint="eastAsia"/>
          <w:color w:val="404040"/>
        </w:rPr>
        <w:t>行政许可决定。</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行政机关实施检验、检测、检疫，应当自受理申请之日起五日内指派两名以上工作人员按照技术标准、技术规范进行检验、检测、检疫。不需要对检验、检测、检疫结果作进一步技术分析即可认定设备、设施、产品、物品是否符合技术标准、技术规范的，行政机关应当当场</w:t>
      </w:r>
      <w:proofErr w:type="gramStart"/>
      <w:r>
        <w:rPr>
          <w:rFonts w:ascii="微软雅黑" w:eastAsia="微软雅黑" w:hAnsi="微软雅黑" w:hint="eastAsia"/>
          <w:color w:val="404040"/>
        </w:rPr>
        <w:t>作出</w:t>
      </w:r>
      <w:proofErr w:type="gramEnd"/>
      <w:r>
        <w:rPr>
          <w:rFonts w:ascii="微软雅黑" w:eastAsia="微软雅黑" w:hAnsi="微软雅黑" w:hint="eastAsia"/>
          <w:color w:val="404040"/>
        </w:rPr>
        <w:t>行政许可决定。行政机关根据检验、检测、检疫结果，</w:t>
      </w:r>
      <w:proofErr w:type="gramStart"/>
      <w:r>
        <w:rPr>
          <w:rFonts w:ascii="微软雅黑" w:eastAsia="微软雅黑" w:hAnsi="微软雅黑" w:hint="eastAsia"/>
          <w:color w:val="404040"/>
        </w:rPr>
        <w:t>作出</w:t>
      </w:r>
      <w:proofErr w:type="gramEnd"/>
      <w:r>
        <w:rPr>
          <w:rFonts w:ascii="微软雅黑" w:eastAsia="微软雅黑" w:hAnsi="微软雅黑" w:hint="eastAsia"/>
          <w:color w:val="404040"/>
        </w:rPr>
        <w:t>不予行政许可决定的，应当书面说明不予行政许可所依据的技术标准、技术规范。第五十六条 实施本法第十二条第五项所列事项的行政许可，申请人提交的申请材料齐全、符合法定形式的，行政机关应当当场予以登记。需要对申请材料的实质内容进行核实的，行政机关依照本法第三十四条第三款的规定办理。</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第五十七条 有数量限制的行政许可，两个或者两个以上申请人的申请均符合法定条件、标准的，行政机关应当根据受理行政许可申请的先后顺序</w:t>
      </w:r>
      <w:proofErr w:type="gramStart"/>
      <w:r>
        <w:rPr>
          <w:rFonts w:ascii="微软雅黑" w:eastAsia="微软雅黑" w:hAnsi="微软雅黑" w:hint="eastAsia"/>
          <w:color w:val="404040"/>
        </w:rPr>
        <w:t>作出</w:t>
      </w:r>
      <w:proofErr w:type="gramEnd"/>
      <w:r>
        <w:rPr>
          <w:rFonts w:ascii="微软雅黑" w:eastAsia="微软雅黑" w:hAnsi="微软雅黑" w:hint="eastAsia"/>
          <w:color w:val="404040"/>
        </w:rPr>
        <w:t>准予行政许可的决定。但是，法律、行政法规另有规定的，依照其规定。</w:t>
      </w:r>
    </w:p>
    <w:p w:rsidR="00752432" w:rsidRDefault="00752432" w:rsidP="00752432">
      <w:pPr>
        <w:pStyle w:val="a5"/>
        <w:shd w:val="clear" w:color="auto" w:fill="FFFFFF"/>
        <w:spacing w:before="0" w:beforeAutospacing="0" w:after="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w:t>
      </w:r>
      <w:r>
        <w:rPr>
          <w:rStyle w:val="a6"/>
          <w:rFonts w:ascii="微软雅黑" w:eastAsia="微软雅黑" w:hAnsi="微软雅黑" w:hint="eastAsia"/>
          <w:color w:val="404040"/>
        </w:rPr>
        <w:t>第五章 行政许可的费用</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第五十八条 行政机关实施行政许可和对行政许可事项进行监督检查，不得收取任何费用。但是，法律、行政法规另有规定的，依照其规定。行政机关提供行政许可申请书格式文本，不得收费。行政机关实施行政许可所需经费应当列入本行政机关的预算，由本级财政予以保障，按照批准的预算予以核拨。</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lastRenderedPageBreak/>
        <w:t xml:space="preserve">　　第五十九条 行政机关实施行政许可，依照法律、行政法规收取费用的，应当按照公布的法定项目和标准收费；所收取的费用必须全部上缴国库，任何机关或者个人不得以任何形式截留、挪用、私分或者变相私分。财政部门不得以任何形式向行政机关返还或者变相返还实施行政许可所收取的费用。</w:t>
      </w:r>
    </w:p>
    <w:p w:rsidR="00752432" w:rsidRDefault="00752432" w:rsidP="00752432">
      <w:pPr>
        <w:pStyle w:val="a5"/>
        <w:shd w:val="clear" w:color="auto" w:fill="FFFFFF"/>
        <w:spacing w:before="0" w:beforeAutospacing="0" w:after="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w:t>
      </w:r>
      <w:r>
        <w:rPr>
          <w:rStyle w:val="a6"/>
          <w:rFonts w:ascii="微软雅黑" w:eastAsia="微软雅黑" w:hAnsi="微软雅黑" w:hint="eastAsia"/>
          <w:color w:val="404040"/>
        </w:rPr>
        <w:t>第六章 监督检查</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第六十条 上级行政机关应当加强对下级行政机关实施行政许可的监督检查，及时纠正行政许可实施中的违法行为。</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第六十一条 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行政机关应当创造条件，实现与被许可人、其他有关行政机关的计算机档案系统互联，核查被许可人从事行政许可事项活动情况。第六十二条 行政机关可以对被许可人生产经营的产品依法进行抽样检查、检验、检测，对其生产经营场所依法进行实地检查。检查时，行政机关可以依法查阅或者要求被许可人报送有关材料；被许可人应当如实提供有关情况和材料。</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行政机关根据法律、行政法规的规定，对直接关系公共安全、人身健康、生命财产安全的重要设备、设施进行定期检验。对检验合格的，行政机关应当发给相应的证明文件。</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lastRenderedPageBreak/>
        <w:t xml:space="preserve">　　第六十三条 行政机关实施监督检查，不得妨碍被许可人正常的生产经营活动，不得索取或者收受被许可人的财物，不得谋取其他利益。第六十四条 被许可人在</w:t>
      </w:r>
      <w:proofErr w:type="gramStart"/>
      <w:r>
        <w:rPr>
          <w:rFonts w:ascii="微软雅黑" w:eastAsia="微软雅黑" w:hAnsi="微软雅黑" w:hint="eastAsia"/>
          <w:color w:val="404040"/>
        </w:rPr>
        <w:t>作出</w:t>
      </w:r>
      <w:proofErr w:type="gramEnd"/>
      <w:r>
        <w:rPr>
          <w:rFonts w:ascii="微软雅黑" w:eastAsia="微软雅黑" w:hAnsi="微软雅黑" w:hint="eastAsia"/>
          <w:color w:val="404040"/>
        </w:rPr>
        <w:t>行政许可决定的行政机关管辖区域</w:t>
      </w:r>
      <w:proofErr w:type="gramStart"/>
      <w:r>
        <w:rPr>
          <w:rFonts w:ascii="微软雅黑" w:eastAsia="微软雅黑" w:hAnsi="微软雅黑" w:hint="eastAsia"/>
          <w:color w:val="404040"/>
        </w:rPr>
        <w:t>外违法</w:t>
      </w:r>
      <w:proofErr w:type="gramEnd"/>
      <w:r>
        <w:rPr>
          <w:rFonts w:ascii="微软雅黑" w:eastAsia="微软雅黑" w:hAnsi="微软雅黑" w:hint="eastAsia"/>
          <w:color w:val="404040"/>
        </w:rPr>
        <w:t>从事行政许可事项活动的，违法行为发生地的行政机关应当依法将被许可人的违法事实、处理结果抄告</w:t>
      </w:r>
      <w:proofErr w:type="gramStart"/>
      <w:r>
        <w:rPr>
          <w:rFonts w:ascii="微软雅黑" w:eastAsia="微软雅黑" w:hAnsi="微软雅黑" w:hint="eastAsia"/>
          <w:color w:val="404040"/>
        </w:rPr>
        <w:t>作出</w:t>
      </w:r>
      <w:proofErr w:type="gramEnd"/>
      <w:r>
        <w:rPr>
          <w:rFonts w:ascii="微软雅黑" w:eastAsia="微软雅黑" w:hAnsi="微软雅黑" w:hint="eastAsia"/>
          <w:color w:val="404040"/>
        </w:rPr>
        <w:t>行政许可决定的行政机关。第六十五条 个人和组织发现违法从事行政许可事项的活动，有权向行政机关举报，行政机关应当及时核实、处理。</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第六十六条 被许可人未依法履行开发利用自然资源义务或者未依法履行利用公共资源义务的，行政机关应当责令限期改正；被许可人在规定期限内不改正的，行政机关应当依照有关法律、行政法规的规定予以处理。第六十七条 取得直接关系公共利益的特定行业的市场准入行政许可的被许可人，应当按照国家规定的服务标准、资费标准和行政机关依法规定的条件，向用户提供安全、方便、稳定和价格合理的服务，并履行普遍服务的义务；未经</w:t>
      </w:r>
      <w:proofErr w:type="gramStart"/>
      <w:r>
        <w:rPr>
          <w:rFonts w:ascii="微软雅黑" w:eastAsia="微软雅黑" w:hAnsi="微软雅黑" w:hint="eastAsia"/>
          <w:color w:val="404040"/>
        </w:rPr>
        <w:t>作出</w:t>
      </w:r>
      <w:proofErr w:type="gramEnd"/>
      <w:r>
        <w:rPr>
          <w:rFonts w:ascii="微软雅黑" w:eastAsia="微软雅黑" w:hAnsi="微软雅黑" w:hint="eastAsia"/>
          <w:color w:val="404040"/>
        </w:rPr>
        <w:t>行政许可决定的行政机关批准，不得擅自停业、歇业。被许可人不履行前款规定的义务的，行政机关应当责令限期改正，或者依法采取有效措施督促其履行义务。</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第六十八条 对直接关系公共安全、人身健康、生命财产安全的重要设备、设施，行政机关应当督促设计、建造、安装和使用单位建立相应的自检制度。</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行政机关在监督检查时，发现直接关系公共安全、人身健康、生命财产安全的重要设备、设施存在安全隐患的，应当责令停止建造、安装和使用，并责令设计、建造、安装和使用单位立即改正。</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lastRenderedPageBreak/>
        <w:t xml:space="preserve">　　第六十九条 有下列情形之一的，</w:t>
      </w:r>
      <w:proofErr w:type="gramStart"/>
      <w:r>
        <w:rPr>
          <w:rFonts w:ascii="微软雅黑" w:eastAsia="微软雅黑" w:hAnsi="微软雅黑" w:hint="eastAsia"/>
          <w:color w:val="404040"/>
        </w:rPr>
        <w:t>作出</w:t>
      </w:r>
      <w:proofErr w:type="gramEnd"/>
      <w:r>
        <w:rPr>
          <w:rFonts w:ascii="微软雅黑" w:eastAsia="微软雅黑" w:hAnsi="微软雅黑" w:hint="eastAsia"/>
          <w:color w:val="404040"/>
        </w:rPr>
        <w:t>行政许可决定的行政机关或者其上级行政机关，根据利害关系人的请求或者依据职权，可以撤销行政许可：（一）行政机关工作人员滥用职权、玩忽职守</w:t>
      </w:r>
      <w:proofErr w:type="gramStart"/>
      <w:r>
        <w:rPr>
          <w:rFonts w:ascii="微软雅黑" w:eastAsia="微软雅黑" w:hAnsi="微软雅黑" w:hint="eastAsia"/>
          <w:color w:val="404040"/>
        </w:rPr>
        <w:t>作出</w:t>
      </w:r>
      <w:proofErr w:type="gramEnd"/>
      <w:r>
        <w:rPr>
          <w:rFonts w:ascii="微软雅黑" w:eastAsia="微软雅黑" w:hAnsi="微软雅黑" w:hint="eastAsia"/>
          <w:color w:val="404040"/>
        </w:rPr>
        <w:t>准予行政许可决定的；（二）超越法定职权</w:t>
      </w:r>
      <w:proofErr w:type="gramStart"/>
      <w:r>
        <w:rPr>
          <w:rFonts w:ascii="微软雅黑" w:eastAsia="微软雅黑" w:hAnsi="微软雅黑" w:hint="eastAsia"/>
          <w:color w:val="404040"/>
        </w:rPr>
        <w:t>作出</w:t>
      </w:r>
      <w:proofErr w:type="gramEnd"/>
      <w:r>
        <w:rPr>
          <w:rFonts w:ascii="微软雅黑" w:eastAsia="微软雅黑" w:hAnsi="微软雅黑" w:hint="eastAsia"/>
          <w:color w:val="404040"/>
        </w:rPr>
        <w:t>准予行政许可决定的；</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（三）违反法定程序</w:t>
      </w:r>
      <w:proofErr w:type="gramStart"/>
      <w:r>
        <w:rPr>
          <w:rFonts w:ascii="微软雅黑" w:eastAsia="微软雅黑" w:hAnsi="微软雅黑" w:hint="eastAsia"/>
          <w:color w:val="404040"/>
        </w:rPr>
        <w:t>作出</w:t>
      </w:r>
      <w:proofErr w:type="gramEnd"/>
      <w:r>
        <w:rPr>
          <w:rFonts w:ascii="微软雅黑" w:eastAsia="微软雅黑" w:hAnsi="微软雅黑" w:hint="eastAsia"/>
          <w:color w:val="404040"/>
        </w:rPr>
        <w:t>准予行政许可决定的；</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（四）对不具备申请资格或者不符合法定条件的申请人准予行政许可的；（五）依法可以撤销行政许可的其他情形。</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被许可人以欺骗、贿赂等不正当手段取得行政许可的，应当予以撤销。依照前两款的规定撤销行政许可，可能对公共利益造成重大损害的，不予撤销。</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依照本条第一款的规定撤销行政许可，被许可人的合法权益受到损害的，行政机关应当依法给予赔偿。依照本条第二款的规定撤销行政许可的，被许可人基于行政许可取得的利益不受保护。</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第七十条 有下列情形之一的，行政机关应当依法办理有关行政许可的注销手续：</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（一）行政许可有效期届满未延续的；</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（二）赋予公民特定资格的行政许可，该公民死亡或者丧失行为能力的；（三）法人或者其他组织依法终止的；</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lastRenderedPageBreak/>
        <w:t xml:space="preserve">　　（四）行政许可依法被撤销、撤回，或者行政许可证件依法被吊销的；（五）因不可抗力导致行政许可事项无法实施的；（六）法律、法规规定的应当注销行政许可的其他情形。</w:t>
      </w:r>
    </w:p>
    <w:p w:rsidR="00752432" w:rsidRDefault="00752432" w:rsidP="00752432">
      <w:pPr>
        <w:pStyle w:val="a5"/>
        <w:shd w:val="clear" w:color="auto" w:fill="FFFFFF"/>
        <w:spacing w:before="0" w:beforeAutospacing="0" w:after="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w:t>
      </w:r>
      <w:r>
        <w:rPr>
          <w:rStyle w:val="a6"/>
          <w:rFonts w:ascii="微软雅黑" w:eastAsia="微软雅黑" w:hAnsi="微软雅黑" w:hint="eastAsia"/>
          <w:color w:val="404040"/>
        </w:rPr>
        <w:t>第七章 法律责任</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第七十一条 违反本法第十七条规定设定的行政许可，有关机关应当责令设定该行政许可的机关改正，或者依法予以撤销。第七十二条 行政机关及其工作人员违反本法的规定，有下列情形之一的，由其上级行政机关或者监察机关责令改正；情节严重的，对直接负责的主管人员和其他直接责任人员依法给予行政处分：</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（一）对符合法定条件的行政许可申请不予受理的；（二）不在办公场所公示依法应当公示的材料的；（三）在受理、审查、决定行政许可过程中，未向申请人、利害关系人履行法定告知义务的；</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（四）申请人提交的申请材料不齐全、不符合法定形式，不一次告知申请人必须补正的全部内容的；</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（五）未依法说明不受理行政许可申请或者不予行政许可的理由的；（六）依法应当举行听证而不举行听证的。</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第七十三条 行政机关工作人员办理行政许可、实施监督检查，索取或者收受他人财物或者谋取其他利益，构成犯罪的，依法追究刑事责任；尚不构成犯罪的，依法给予行政处分。</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lastRenderedPageBreak/>
        <w:t xml:space="preserve">　　第七十四条 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w:t>
      </w:r>
      <w:proofErr w:type="gramStart"/>
      <w:r>
        <w:rPr>
          <w:rFonts w:ascii="微软雅黑" w:eastAsia="微软雅黑" w:hAnsi="微软雅黑" w:hint="eastAsia"/>
          <w:color w:val="404040"/>
        </w:rPr>
        <w:t>作出</w:t>
      </w:r>
      <w:proofErr w:type="gramEnd"/>
      <w:r>
        <w:rPr>
          <w:rFonts w:ascii="微软雅黑" w:eastAsia="微软雅黑" w:hAnsi="微软雅黑" w:hint="eastAsia"/>
          <w:color w:val="404040"/>
        </w:rPr>
        <w:t>准予行政许可决定的；</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（二）对符合法定条件的申请人不予行政许可或者不在法定期限内</w:t>
      </w:r>
      <w:proofErr w:type="gramStart"/>
      <w:r>
        <w:rPr>
          <w:rFonts w:ascii="微软雅黑" w:eastAsia="微软雅黑" w:hAnsi="微软雅黑" w:hint="eastAsia"/>
          <w:color w:val="404040"/>
        </w:rPr>
        <w:t>作出</w:t>
      </w:r>
      <w:proofErr w:type="gramEnd"/>
      <w:r>
        <w:rPr>
          <w:rFonts w:ascii="微软雅黑" w:eastAsia="微软雅黑" w:hAnsi="微软雅黑" w:hint="eastAsia"/>
          <w:color w:val="404040"/>
        </w:rPr>
        <w:t>准予行政许可决定的；</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（三）依法应当根据招标、拍卖结果或者考试成绩择优</w:t>
      </w:r>
      <w:proofErr w:type="gramStart"/>
      <w:r>
        <w:rPr>
          <w:rFonts w:ascii="微软雅黑" w:eastAsia="微软雅黑" w:hAnsi="微软雅黑" w:hint="eastAsia"/>
          <w:color w:val="404040"/>
        </w:rPr>
        <w:t>作出</w:t>
      </w:r>
      <w:proofErr w:type="gramEnd"/>
      <w:r>
        <w:rPr>
          <w:rFonts w:ascii="微软雅黑" w:eastAsia="微软雅黑" w:hAnsi="微软雅黑" w:hint="eastAsia"/>
          <w:color w:val="404040"/>
        </w:rPr>
        <w:t>准予行政许可决定，未经招标、拍卖或者考试，或者不根据招标、拍卖结果或者考试成绩择优</w:t>
      </w:r>
      <w:proofErr w:type="gramStart"/>
      <w:r>
        <w:rPr>
          <w:rFonts w:ascii="微软雅黑" w:eastAsia="微软雅黑" w:hAnsi="微软雅黑" w:hint="eastAsia"/>
          <w:color w:val="404040"/>
        </w:rPr>
        <w:t>作出</w:t>
      </w:r>
      <w:proofErr w:type="gramEnd"/>
      <w:r>
        <w:rPr>
          <w:rFonts w:ascii="微软雅黑" w:eastAsia="微软雅黑" w:hAnsi="微软雅黑" w:hint="eastAsia"/>
          <w:color w:val="404040"/>
        </w:rPr>
        <w:t>准予行政许可决定的。</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第七十五条 行政机关实施行政许可，擅自收费或者不按照法定项目和标准收费的，由其上级行政机关或者监察机关责令退还非法收取的费用；对直接负责的主管人员和其他直接责任人员依法给予行政处分。截留、挪用、私分或者变相私分实施行政许可依法收取的费用的，予以追缴；对直接负责的主管人员和其他直接责任人员依法给予行政处分；构成犯罪的，依法追究刑事责任。</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第七十六条 行政机关违法实施行政许可，给当事人的合法权益造成损害的，应当依照国家赔偿法的规定给予赔偿。</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第七十七条 行政机关不依法履行监督职责或者监督不力，造成严重后果的，由其上级行政机关或者监察机关责令改正，对直接负责的主管人员和其他直接责任人员依法给予行政处分；构成犯罪的，依法追究刑事责任。第七十八条 行政许可申请人隐瞒有关情况或者提供虚假材料申请行政许可的，行政机关不予受理</w:t>
      </w:r>
      <w:r>
        <w:rPr>
          <w:rFonts w:ascii="微软雅黑" w:eastAsia="微软雅黑" w:hAnsi="微软雅黑" w:hint="eastAsia"/>
          <w:color w:val="404040"/>
        </w:rPr>
        <w:lastRenderedPageBreak/>
        <w:t>或者不予行政许可，并给予警告；行政许可申请属于直接关系公共安全、人身健康、生命财产安全事项的，申请人在一年内不得再次申请该行政许可。</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第七十九条 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第八十条 被许可人有下列行为之一的，行政机关应当依法给予行政处罚；构成犯罪的，依法追究刑事责任：</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（一）涂改、倒卖、出租、出借行政许可证件，或者以其他形式非法转让行政许可的；</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（二）超越行政许可范围进行活动的；</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（三）向负责监督检查的行政机关隐瞒有关情况、提供虚假材料或者拒绝提供反映其活动情况的真实材料的；</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（四）法律、法规、规章规定的其他违法行为。</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第八十一条 公民、法人或者其他组织未经行政许可，擅自从事依法应当取得行政许可的活动的，行政机关应当依法采取措施予以制止，并依法给予行政处罚；构成犯罪的，依法追究刑事责任。 　　</w:t>
      </w:r>
    </w:p>
    <w:p w:rsidR="00752432" w:rsidRDefault="00752432" w:rsidP="00752432">
      <w:pPr>
        <w:pStyle w:val="a5"/>
        <w:shd w:val="clear" w:color="auto" w:fill="FFFFFF"/>
        <w:spacing w:before="0" w:beforeAutospacing="0" w:after="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w:t>
      </w:r>
      <w:r>
        <w:rPr>
          <w:rStyle w:val="a6"/>
          <w:rFonts w:ascii="微软雅黑" w:eastAsia="微软雅黑" w:hAnsi="微软雅黑" w:hint="eastAsia"/>
          <w:color w:val="404040"/>
        </w:rPr>
        <w:t xml:space="preserve">　第八章 附则</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lastRenderedPageBreak/>
        <w:t xml:space="preserve">　　第八十二条 本法规定的行政机关实施行政许可的期限以工作日计算，不含法定节假日。</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第八十三条 本法自2004年7月1日起施行。</w:t>
      </w:r>
    </w:p>
    <w:p w:rsidR="00752432" w:rsidRDefault="00752432" w:rsidP="00752432">
      <w:pPr>
        <w:pStyle w:val="a5"/>
        <w:shd w:val="clear" w:color="auto" w:fill="FFFFFF"/>
        <w:spacing w:before="0" w:beforeAutospacing="0" w:after="300" w:afterAutospacing="0" w:line="480" w:lineRule="atLeast"/>
        <w:rPr>
          <w:rFonts w:ascii="微软雅黑" w:eastAsia="微软雅黑" w:hAnsi="微软雅黑" w:hint="eastAsia"/>
          <w:color w:val="404040"/>
        </w:rPr>
      </w:pPr>
      <w:r>
        <w:rPr>
          <w:rFonts w:ascii="微软雅黑" w:eastAsia="微软雅黑" w:hAnsi="微软雅黑" w:hint="eastAsia"/>
          <w:color w:val="404040"/>
        </w:rPr>
        <w:t xml:space="preserve">　　本法施行前有关行政许可的规定，制定机关应当依照本法规定予以清理；不符合本法规定的，自本法施行之日起停止执行。</w:t>
      </w:r>
    </w:p>
    <w:p w:rsidR="009515AE" w:rsidRPr="00752432" w:rsidRDefault="009515AE"/>
    <w:sectPr w:rsidR="009515AE" w:rsidRPr="00752432" w:rsidSect="009515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BB6" w:rsidRDefault="00682BB6" w:rsidP="00752432">
      <w:pPr>
        <w:spacing w:line="240" w:lineRule="auto"/>
      </w:pPr>
      <w:r>
        <w:separator/>
      </w:r>
    </w:p>
  </w:endnote>
  <w:endnote w:type="continuationSeparator" w:id="0">
    <w:p w:rsidR="00682BB6" w:rsidRDefault="00682BB6" w:rsidP="0075243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BB6" w:rsidRDefault="00682BB6" w:rsidP="00752432">
      <w:pPr>
        <w:spacing w:line="240" w:lineRule="auto"/>
      </w:pPr>
      <w:r>
        <w:separator/>
      </w:r>
    </w:p>
  </w:footnote>
  <w:footnote w:type="continuationSeparator" w:id="0">
    <w:p w:rsidR="00682BB6" w:rsidRDefault="00682BB6" w:rsidP="00752432">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2432"/>
    <w:rsid w:val="00002BA8"/>
    <w:rsid w:val="000105DC"/>
    <w:rsid w:val="00012514"/>
    <w:rsid w:val="00012B77"/>
    <w:rsid w:val="00014EF0"/>
    <w:rsid w:val="000174D9"/>
    <w:rsid w:val="00020C11"/>
    <w:rsid w:val="00020E2D"/>
    <w:rsid w:val="00024805"/>
    <w:rsid w:val="00024F4B"/>
    <w:rsid w:val="00030319"/>
    <w:rsid w:val="00034CE2"/>
    <w:rsid w:val="00042AF2"/>
    <w:rsid w:val="0004675E"/>
    <w:rsid w:val="00046D2B"/>
    <w:rsid w:val="00046E71"/>
    <w:rsid w:val="00051F8D"/>
    <w:rsid w:val="00055A0A"/>
    <w:rsid w:val="00055B47"/>
    <w:rsid w:val="00057D25"/>
    <w:rsid w:val="00060A65"/>
    <w:rsid w:val="00061515"/>
    <w:rsid w:val="00073FE4"/>
    <w:rsid w:val="00075A3F"/>
    <w:rsid w:val="00077AA2"/>
    <w:rsid w:val="00080BFD"/>
    <w:rsid w:val="000818C2"/>
    <w:rsid w:val="00082839"/>
    <w:rsid w:val="000840FF"/>
    <w:rsid w:val="00084B9F"/>
    <w:rsid w:val="00084E07"/>
    <w:rsid w:val="00085E6F"/>
    <w:rsid w:val="00087A55"/>
    <w:rsid w:val="00091BC8"/>
    <w:rsid w:val="000922A6"/>
    <w:rsid w:val="00092DFB"/>
    <w:rsid w:val="000A134D"/>
    <w:rsid w:val="000A4A0F"/>
    <w:rsid w:val="000A5F38"/>
    <w:rsid w:val="000A6EB6"/>
    <w:rsid w:val="000B0313"/>
    <w:rsid w:val="000B5F20"/>
    <w:rsid w:val="000B65BB"/>
    <w:rsid w:val="000C155F"/>
    <w:rsid w:val="000C3AF8"/>
    <w:rsid w:val="000C3CBD"/>
    <w:rsid w:val="000D1D63"/>
    <w:rsid w:val="000D6292"/>
    <w:rsid w:val="000D687E"/>
    <w:rsid w:val="000D6AEB"/>
    <w:rsid w:val="000E1401"/>
    <w:rsid w:val="000E15AF"/>
    <w:rsid w:val="000E2A3B"/>
    <w:rsid w:val="000E311D"/>
    <w:rsid w:val="000E353F"/>
    <w:rsid w:val="000E75C7"/>
    <w:rsid w:val="000F015C"/>
    <w:rsid w:val="000F1BC7"/>
    <w:rsid w:val="000F2DDD"/>
    <w:rsid w:val="000F40BA"/>
    <w:rsid w:val="000F483C"/>
    <w:rsid w:val="00101300"/>
    <w:rsid w:val="00101BBE"/>
    <w:rsid w:val="0010386D"/>
    <w:rsid w:val="00107A1C"/>
    <w:rsid w:val="00107A87"/>
    <w:rsid w:val="00110B47"/>
    <w:rsid w:val="00113FC3"/>
    <w:rsid w:val="0012467A"/>
    <w:rsid w:val="00126738"/>
    <w:rsid w:val="001268FA"/>
    <w:rsid w:val="001271AC"/>
    <w:rsid w:val="0013045C"/>
    <w:rsid w:val="001361A2"/>
    <w:rsid w:val="00137ABF"/>
    <w:rsid w:val="00143577"/>
    <w:rsid w:val="00150118"/>
    <w:rsid w:val="0015172F"/>
    <w:rsid w:val="00153C3B"/>
    <w:rsid w:val="00160C50"/>
    <w:rsid w:val="001636B8"/>
    <w:rsid w:val="001636EB"/>
    <w:rsid w:val="00163769"/>
    <w:rsid w:val="00164DC7"/>
    <w:rsid w:val="00165465"/>
    <w:rsid w:val="00167ACD"/>
    <w:rsid w:val="0019157B"/>
    <w:rsid w:val="00194F1F"/>
    <w:rsid w:val="0019756E"/>
    <w:rsid w:val="001A31DD"/>
    <w:rsid w:val="001A345D"/>
    <w:rsid w:val="001A544E"/>
    <w:rsid w:val="001A7A08"/>
    <w:rsid w:val="001B0668"/>
    <w:rsid w:val="001B1129"/>
    <w:rsid w:val="001B629F"/>
    <w:rsid w:val="001C09E4"/>
    <w:rsid w:val="001C539B"/>
    <w:rsid w:val="001C6329"/>
    <w:rsid w:val="001C7677"/>
    <w:rsid w:val="001D0975"/>
    <w:rsid w:val="001D4406"/>
    <w:rsid w:val="001D562A"/>
    <w:rsid w:val="001D5A3F"/>
    <w:rsid w:val="001D5D92"/>
    <w:rsid w:val="001E18FE"/>
    <w:rsid w:val="001E1BE6"/>
    <w:rsid w:val="001E27BF"/>
    <w:rsid w:val="001E4565"/>
    <w:rsid w:val="001F5A27"/>
    <w:rsid w:val="001F790A"/>
    <w:rsid w:val="00202FE9"/>
    <w:rsid w:val="002047AC"/>
    <w:rsid w:val="0020519E"/>
    <w:rsid w:val="002058BE"/>
    <w:rsid w:val="00211F2E"/>
    <w:rsid w:val="00213C83"/>
    <w:rsid w:val="00215948"/>
    <w:rsid w:val="00215A17"/>
    <w:rsid w:val="00221716"/>
    <w:rsid w:val="00223AB6"/>
    <w:rsid w:val="00224DCC"/>
    <w:rsid w:val="00235131"/>
    <w:rsid w:val="00235222"/>
    <w:rsid w:val="002357AC"/>
    <w:rsid w:val="0023606E"/>
    <w:rsid w:val="002431B8"/>
    <w:rsid w:val="002436B2"/>
    <w:rsid w:val="00245EFF"/>
    <w:rsid w:val="00246369"/>
    <w:rsid w:val="00250432"/>
    <w:rsid w:val="00255A87"/>
    <w:rsid w:val="00263846"/>
    <w:rsid w:val="00263BD1"/>
    <w:rsid w:val="00263EE6"/>
    <w:rsid w:val="0027217D"/>
    <w:rsid w:val="0027232B"/>
    <w:rsid w:val="00272E0A"/>
    <w:rsid w:val="002843D1"/>
    <w:rsid w:val="00286A26"/>
    <w:rsid w:val="00287C9D"/>
    <w:rsid w:val="00290558"/>
    <w:rsid w:val="002912FC"/>
    <w:rsid w:val="00296B42"/>
    <w:rsid w:val="002A0AA0"/>
    <w:rsid w:val="002A152E"/>
    <w:rsid w:val="002A1A82"/>
    <w:rsid w:val="002A3984"/>
    <w:rsid w:val="002A5668"/>
    <w:rsid w:val="002A7182"/>
    <w:rsid w:val="002A7A14"/>
    <w:rsid w:val="002B097F"/>
    <w:rsid w:val="002B3DCD"/>
    <w:rsid w:val="002B6049"/>
    <w:rsid w:val="002C05FF"/>
    <w:rsid w:val="002C26EB"/>
    <w:rsid w:val="002D006F"/>
    <w:rsid w:val="002D3853"/>
    <w:rsid w:val="002D4747"/>
    <w:rsid w:val="002D4894"/>
    <w:rsid w:val="002D528E"/>
    <w:rsid w:val="002E1A96"/>
    <w:rsid w:val="002E51C7"/>
    <w:rsid w:val="002E683C"/>
    <w:rsid w:val="002F1825"/>
    <w:rsid w:val="002F3D67"/>
    <w:rsid w:val="002F686A"/>
    <w:rsid w:val="00300F7E"/>
    <w:rsid w:val="00303119"/>
    <w:rsid w:val="0030342C"/>
    <w:rsid w:val="003063CE"/>
    <w:rsid w:val="00307F25"/>
    <w:rsid w:val="00311335"/>
    <w:rsid w:val="00312493"/>
    <w:rsid w:val="00312FC7"/>
    <w:rsid w:val="0031432D"/>
    <w:rsid w:val="00315457"/>
    <w:rsid w:val="003155B0"/>
    <w:rsid w:val="00315666"/>
    <w:rsid w:val="00321BC6"/>
    <w:rsid w:val="0032216D"/>
    <w:rsid w:val="003226A8"/>
    <w:rsid w:val="003258D4"/>
    <w:rsid w:val="00325BA2"/>
    <w:rsid w:val="003261A2"/>
    <w:rsid w:val="00326BF1"/>
    <w:rsid w:val="003348F4"/>
    <w:rsid w:val="00341069"/>
    <w:rsid w:val="00342963"/>
    <w:rsid w:val="00342BC2"/>
    <w:rsid w:val="00350042"/>
    <w:rsid w:val="0035613F"/>
    <w:rsid w:val="0036055C"/>
    <w:rsid w:val="0036156C"/>
    <w:rsid w:val="003630BB"/>
    <w:rsid w:val="00363853"/>
    <w:rsid w:val="00365125"/>
    <w:rsid w:val="0037079A"/>
    <w:rsid w:val="0037090C"/>
    <w:rsid w:val="00371ACA"/>
    <w:rsid w:val="00371B60"/>
    <w:rsid w:val="00372781"/>
    <w:rsid w:val="003756DC"/>
    <w:rsid w:val="00376D38"/>
    <w:rsid w:val="003836A4"/>
    <w:rsid w:val="00384348"/>
    <w:rsid w:val="00384BE5"/>
    <w:rsid w:val="003861FE"/>
    <w:rsid w:val="0039017C"/>
    <w:rsid w:val="00392E46"/>
    <w:rsid w:val="00393B9F"/>
    <w:rsid w:val="00397EF8"/>
    <w:rsid w:val="003A118B"/>
    <w:rsid w:val="003A1470"/>
    <w:rsid w:val="003A2BFC"/>
    <w:rsid w:val="003A4851"/>
    <w:rsid w:val="003A6916"/>
    <w:rsid w:val="003A6FE6"/>
    <w:rsid w:val="003B0F0A"/>
    <w:rsid w:val="003B1A03"/>
    <w:rsid w:val="003B6F38"/>
    <w:rsid w:val="003C2A94"/>
    <w:rsid w:val="003C2CB1"/>
    <w:rsid w:val="003C3EDF"/>
    <w:rsid w:val="003C5269"/>
    <w:rsid w:val="003C5B26"/>
    <w:rsid w:val="003D04A7"/>
    <w:rsid w:val="003D2706"/>
    <w:rsid w:val="003D5828"/>
    <w:rsid w:val="003D70A6"/>
    <w:rsid w:val="003E3BA7"/>
    <w:rsid w:val="003E4D71"/>
    <w:rsid w:val="003E5B65"/>
    <w:rsid w:val="003E6B4F"/>
    <w:rsid w:val="003E7B94"/>
    <w:rsid w:val="003E7C72"/>
    <w:rsid w:val="003F0572"/>
    <w:rsid w:val="003F66B2"/>
    <w:rsid w:val="003F792B"/>
    <w:rsid w:val="00402592"/>
    <w:rsid w:val="00406367"/>
    <w:rsid w:val="00407A98"/>
    <w:rsid w:val="00410A2A"/>
    <w:rsid w:val="00410A9F"/>
    <w:rsid w:val="00414EDF"/>
    <w:rsid w:val="00415094"/>
    <w:rsid w:val="00416F5B"/>
    <w:rsid w:val="004176C1"/>
    <w:rsid w:val="00420C7A"/>
    <w:rsid w:val="00421F34"/>
    <w:rsid w:val="00423C36"/>
    <w:rsid w:val="00432B3E"/>
    <w:rsid w:val="00435DFE"/>
    <w:rsid w:val="004407C1"/>
    <w:rsid w:val="004409F6"/>
    <w:rsid w:val="00444125"/>
    <w:rsid w:val="004456EC"/>
    <w:rsid w:val="00447487"/>
    <w:rsid w:val="00447A06"/>
    <w:rsid w:val="00451A00"/>
    <w:rsid w:val="00454251"/>
    <w:rsid w:val="00454E8E"/>
    <w:rsid w:val="004554A9"/>
    <w:rsid w:val="00456277"/>
    <w:rsid w:val="00457CC5"/>
    <w:rsid w:val="0046073E"/>
    <w:rsid w:val="0046187B"/>
    <w:rsid w:val="004618F3"/>
    <w:rsid w:val="0046236C"/>
    <w:rsid w:val="004630E3"/>
    <w:rsid w:val="004645C3"/>
    <w:rsid w:val="004677EB"/>
    <w:rsid w:val="004678D7"/>
    <w:rsid w:val="00470A32"/>
    <w:rsid w:val="00470FD7"/>
    <w:rsid w:val="004732C9"/>
    <w:rsid w:val="004752A1"/>
    <w:rsid w:val="004815CB"/>
    <w:rsid w:val="00492FC3"/>
    <w:rsid w:val="004930E9"/>
    <w:rsid w:val="00493BF7"/>
    <w:rsid w:val="0049513D"/>
    <w:rsid w:val="004955CE"/>
    <w:rsid w:val="00495E51"/>
    <w:rsid w:val="004A114C"/>
    <w:rsid w:val="004A1F71"/>
    <w:rsid w:val="004A6850"/>
    <w:rsid w:val="004A7612"/>
    <w:rsid w:val="004B6EDB"/>
    <w:rsid w:val="004C13A7"/>
    <w:rsid w:val="004C1CF1"/>
    <w:rsid w:val="004C3B46"/>
    <w:rsid w:val="004C5CB4"/>
    <w:rsid w:val="004D14EB"/>
    <w:rsid w:val="004D381F"/>
    <w:rsid w:val="004D4593"/>
    <w:rsid w:val="004E2B32"/>
    <w:rsid w:val="004E454F"/>
    <w:rsid w:val="004E45CD"/>
    <w:rsid w:val="004E4765"/>
    <w:rsid w:val="004F06FE"/>
    <w:rsid w:val="004F0F5D"/>
    <w:rsid w:val="00501E18"/>
    <w:rsid w:val="0050242D"/>
    <w:rsid w:val="00507137"/>
    <w:rsid w:val="00511A7B"/>
    <w:rsid w:val="005132E7"/>
    <w:rsid w:val="00513961"/>
    <w:rsid w:val="005169EE"/>
    <w:rsid w:val="00517EAC"/>
    <w:rsid w:val="00521C73"/>
    <w:rsid w:val="00525747"/>
    <w:rsid w:val="005306BF"/>
    <w:rsid w:val="0053183F"/>
    <w:rsid w:val="00534E0D"/>
    <w:rsid w:val="00537BD9"/>
    <w:rsid w:val="005407CD"/>
    <w:rsid w:val="00542DC9"/>
    <w:rsid w:val="00544367"/>
    <w:rsid w:val="005451FB"/>
    <w:rsid w:val="0055050F"/>
    <w:rsid w:val="00551E92"/>
    <w:rsid w:val="0055395C"/>
    <w:rsid w:val="00560B90"/>
    <w:rsid w:val="00560F20"/>
    <w:rsid w:val="00566AD9"/>
    <w:rsid w:val="005709EB"/>
    <w:rsid w:val="00570EDC"/>
    <w:rsid w:val="00572DA3"/>
    <w:rsid w:val="00573A2C"/>
    <w:rsid w:val="0057688E"/>
    <w:rsid w:val="00576D4E"/>
    <w:rsid w:val="005819B4"/>
    <w:rsid w:val="00584599"/>
    <w:rsid w:val="00584D54"/>
    <w:rsid w:val="00590C60"/>
    <w:rsid w:val="00595F58"/>
    <w:rsid w:val="005A0601"/>
    <w:rsid w:val="005A18E4"/>
    <w:rsid w:val="005A49E8"/>
    <w:rsid w:val="005A4FFD"/>
    <w:rsid w:val="005A62F1"/>
    <w:rsid w:val="005B1FB4"/>
    <w:rsid w:val="005B4EBC"/>
    <w:rsid w:val="005B6BD5"/>
    <w:rsid w:val="005B7299"/>
    <w:rsid w:val="005C2A9C"/>
    <w:rsid w:val="005C3850"/>
    <w:rsid w:val="005C5C08"/>
    <w:rsid w:val="005C6AD5"/>
    <w:rsid w:val="005C7646"/>
    <w:rsid w:val="005D61E5"/>
    <w:rsid w:val="005D69F5"/>
    <w:rsid w:val="005D727B"/>
    <w:rsid w:val="005E0ACC"/>
    <w:rsid w:val="005E1410"/>
    <w:rsid w:val="005E2CCF"/>
    <w:rsid w:val="005E35FD"/>
    <w:rsid w:val="005E6304"/>
    <w:rsid w:val="005E73A6"/>
    <w:rsid w:val="005F1127"/>
    <w:rsid w:val="005F1E69"/>
    <w:rsid w:val="005F2EE9"/>
    <w:rsid w:val="005F49FD"/>
    <w:rsid w:val="005F6DDE"/>
    <w:rsid w:val="005F6F24"/>
    <w:rsid w:val="00600102"/>
    <w:rsid w:val="00600C49"/>
    <w:rsid w:val="00602D89"/>
    <w:rsid w:val="006077A3"/>
    <w:rsid w:val="00613B99"/>
    <w:rsid w:val="00613B9A"/>
    <w:rsid w:val="00614A54"/>
    <w:rsid w:val="00614F50"/>
    <w:rsid w:val="006229B3"/>
    <w:rsid w:val="00623370"/>
    <w:rsid w:val="00624303"/>
    <w:rsid w:val="006245C0"/>
    <w:rsid w:val="00624AD5"/>
    <w:rsid w:val="00625A4D"/>
    <w:rsid w:val="0063741F"/>
    <w:rsid w:val="00641A8C"/>
    <w:rsid w:val="00642321"/>
    <w:rsid w:val="0064503F"/>
    <w:rsid w:val="006464D3"/>
    <w:rsid w:val="00647363"/>
    <w:rsid w:val="00657CAE"/>
    <w:rsid w:val="00662618"/>
    <w:rsid w:val="00662B27"/>
    <w:rsid w:val="00663477"/>
    <w:rsid w:val="006662B0"/>
    <w:rsid w:val="006672B8"/>
    <w:rsid w:val="00673329"/>
    <w:rsid w:val="00674ACB"/>
    <w:rsid w:val="006767CA"/>
    <w:rsid w:val="006775E8"/>
    <w:rsid w:val="00681E84"/>
    <w:rsid w:val="00682BB6"/>
    <w:rsid w:val="00685EBF"/>
    <w:rsid w:val="00687305"/>
    <w:rsid w:val="00694088"/>
    <w:rsid w:val="00696BB8"/>
    <w:rsid w:val="006A0C60"/>
    <w:rsid w:val="006A25CD"/>
    <w:rsid w:val="006A6CCC"/>
    <w:rsid w:val="006B2ABE"/>
    <w:rsid w:val="006B4F02"/>
    <w:rsid w:val="006C7B8D"/>
    <w:rsid w:val="006C7FE1"/>
    <w:rsid w:val="006D0DA5"/>
    <w:rsid w:val="006D138C"/>
    <w:rsid w:val="006D33D7"/>
    <w:rsid w:val="006D4EA0"/>
    <w:rsid w:val="006F4CC5"/>
    <w:rsid w:val="006F5C71"/>
    <w:rsid w:val="006F61DF"/>
    <w:rsid w:val="006F7844"/>
    <w:rsid w:val="00701BC7"/>
    <w:rsid w:val="0070211F"/>
    <w:rsid w:val="007024F7"/>
    <w:rsid w:val="00702F02"/>
    <w:rsid w:val="007054B7"/>
    <w:rsid w:val="00705887"/>
    <w:rsid w:val="00710A9C"/>
    <w:rsid w:val="007115FB"/>
    <w:rsid w:val="00716B53"/>
    <w:rsid w:val="0072268A"/>
    <w:rsid w:val="00724AF4"/>
    <w:rsid w:val="007251E1"/>
    <w:rsid w:val="00726FA3"/>
    <w:rsid w:val="00733A02"/>
    <w:rsid w:val="00735EDB"/>
    <w:rsid w:val="0073728C"/>
    <w:rsid w:val="00740871"/>
    <w:rsid w:val="00740DB7"/>
    <w:rsid w:val="00742324"/>
    <w:rsid w:val="00743921"/>
    <w:rsid w:val="00744EE5"/>
    <w:rsid w:val="007463AF"/>
    <w:rsid w:val="00747866"/>
    <w:rsid w:val="00751685"/>
    <w:rsid w:val="00751D6E"/>
    <w:rsid w:val="00752432"/>
    <w:rsid w:val="007546B0"/>
    <w:rsid w:val="00755748"/>
    <w:rsid w:val="00756535"/>
    <w:rsid w:val="007579EA"/>
    <w:rsid w:val="007604F5"/>
    <w:rsid w:val="00762673"/>
    <w:rsid w:val="00765028"/>
    <w:rsid w:val="00767057"/>
    <w:rsid w:val="00770531"/>
    <w:rsid w:val="00771B18"/>
    <w:rsid w:val="00773C60"/>
    <w:rsid w:val="00776A17"/>
    <w:rsid w:val="00780542"/>
    <w:rsid w:val="007828A6"/>
    <w:rsid w:val="0078703A"/>
    <w:rsid w:val="00792118"/>
    <w:rsid w:val="007938AA"/>
    <w:rsid w:val="00796AF6"/>
    <w:rsid w:val="00796DCA"/>
    <w:rsid w:val="0079722B"/>
    <w:rsid w:val="00797235"/>
    <w:rsid w:val="007974A2"/>
    <w:rsid w:val="007A0BEB"/>
    <w:rsid w:val="007A486C"/>
    <w:rsid w:val="007A63CC"/>
    <w:rsid w:val="007A6AAC"/>
    <w:rsid w:val="007B1748"/>
    <w:rsid w:val="007B18D4"/>
    <w:rsid w:val="007B254C"/>
    <w:rsid w:val="007B3DD9"/>
    <w:rsid w:val="007B720B"/>
    <w:rsid w:val="007C537A"/>
    <w:rsid w:val="007C678D"/>
    <w:rsid w:val="007C6B79"/>
    <w:rsid w:val="007D0958"/>
    <w:rsid w:val="007D1A59"/>
    <w:rsid w:val="007D2F4B"/>
    <w:rsid w:val="007D6581"/>
    <w:rsid w:val="007D787C"/>
    <w:rsid w:val="007E1C00"/>
    <w:rsid w:val="007E3EDE"/>
    <w:rsid w:val="007E44BC"/>
    <w:rsid w:val="007E5D96"/>
    <w:rsid w:val="007E5F92"/>
    <w:rsid w:val="007F081C"/>
    <w:rsid w:val="007F0CFC"/>
    <w:rsid w:val="007F189D"/>
    <w:rsid w:val="007F53ED"/>
    <w:rsid w:val="007F5474"/>
    <w:rsid w:val="007F7338"/>
    <w:rsid w:val="007F7FC3"/>
    <w:rsid w:val="00800DD3"/>
    <w:rsid w:val="00803ED8"/>
    <w:rsid w:val="00804367"/>
    <w:rsid w:val="00805539"/>
    <w:rsid w:val="00805836"/>
    <w:rsid w:val="00806109"/>
    <w:rsid w:val="00806478"/>
    <w:rsid w:val="00806C74"/>
    <w:rsid w:val="00807648"/>
    <w:rsid w:val="0081334C"/>
    <w:rsid w:val="00813E58"/>
    <w:rsid w:val="00816588"/>
    <w:rsid w:val="00820A25"/>
    <w:rsid w:val="00823080"/>
    <w:rsid w:val="00826159"/>
    <w:rsid w:val="00831392"/>
    <w:rsid w:val="008344E1"/>
    <w:rsid w:val="00837CFA"/>
    <w:rsid w:val="008469B4"/>
    <w:rsid w:val="00847FAF"/>
    <w:rsid w:val="0085053E"/>
    <w:rsid w:val="00851FF8"/>
    <w:rsid w:val="00852C76"/>
    <w:rsid w:val="00856B78"/>
    <w:rsid w:val="00857767"/>
    <w:rsid w:val="008659D2"/>
    <w:rsid w:val="00865FB2"/>
    <w:rsid w:val="00866D35"/>
    <w:rsid w:val="008723C9"/>
    <w:rsid w:val="0087342C"/>
    <w:rsid w:val="00877159"/>
    <w:rsid w:val="008811EC"/>
    <w:rsid w:val="0088345F"/>
    <w:rsid w:val="008915FD"/>
    <w:rsid w:val="00891F63"/>
    <w:rsid w:val="0089334C"/>
    <w:rsid w:val="008A131A"/>
    <w:rsid w:val="008A14B4"/>
    <w:rsid w:val="008A299E"/>
    <w:rsid w:val="008A3459"/>
    <w:rsid w:val="008A3B73"/>
    <w:rsid w:val="008A3F52"/>
    <w:rsid w:val="008B2BE2"/>
    <w:rsid w:val="008B4789"/>
    <w:rsid w:val="008B79BC"/>
    <w:rsid w:val="008C014F"/>
    <w:rsid w:val="008C5DCD"/>
    <w:rsid w:val="008C5E6D"/>
    <w:rsid w:val="008D0482"/>
    <w:rsid w:val="008D1264"/>
    <w:rsid w:val="008D139B"/>
    <w:rsid w:val="008D46B6"/>
    <w:rsid w:val="008D5591"/>
    <w:rsid w:val="008D7780"/>
    <w:rsid w:val="008E22D2"/>
    <w:rsid w:val="008E3F8A"/>
    <w:rsid w:val="008E483A"/>
    <w:rsid w:val="008E5868"/>
    <w:rsid w:val="008E6C60"/>
    <w:rsid w:val="008E77FE"/>
    <w:rsid w:val="008F3A4D"/>
    <w:rsid w:val="008F7ECF"/>
    <w:rsid w:val="009012B1"/>
    <w:rsid w:val="00901994"/>
    <w:rsid w:val="00902E5D"/>
    <w:rsid w:val="00914B44"/>
    <w:rsid w:val="009170C5"/>
    <w:rsid w:val="00920EDF"/>
    <w:rsid w:val="00922FC4"/>
    <w:rsid w:val="00923225"/>
    <w:rsid w:val="009240A5"/>
    <w:rsid w:val="00927822"/>
    <w:rsid w:val="00927FEE"/>
    <w:rsid w:val="00930B4A"/>
    <w:rsid w:val="0093129B"/>
    <w:rsid w:val="00935314"/>
    <w:rsid w:val="00937726"/>
    <w:rsid w:val="00940611"/>
    <w:rsid w:val="00941A1D"/>
    <w:rsid w:val="009471C0"/>
    <w:rsid w:val="00950C0A"/>
    <w:rsid w:val="00950F7B"/>
    <w:rsid w:val="009515AE"/>
    <w:rsid w:val="009562BE"/>
    <w:rsid w:val="00956B58"/>
    <w:rsid w:val="00961166"/>
    <w:rsid w:val="00962382"/>
    <w:rsid w:val="0096417F"/>
    <w:rsid w:val="009750D1"/>
    <w:rsid w:val="00975502"/>
    <w:rsid w:val="00975FF2"/>
    <w:rsid w:val="00980AA3"/>
    <w:rsid w:val="0098172B"/>
    <w:rsid w:val="00981E81"/>
    <w:rsid w:val="00984F4D"/>
    <w:rsid w:val="009862C2"/>
    <w:rsid w:val="00987D99"/>
    <w:rsid w:val="00990924"/>
    <w:rsid w:val="00991BD0"/>
    <w:rsid w:val="009922C5"/>
    <w:rsid w:val="00992365"/>
    <w:rsid w:val="00996472"/>
    <w:rsid w:val="00997542"/>
    <w:rsid w:val="009A3BB3"/>
    <w:rsid w:val="009A478C"/>
    <w:rsid w:val="009B170A"/>
    <w:rsid w:val="009B187B"/>
    <w:rsid w:val="009B3518"/>
    <w:rsid w:val="009B3E07"/>
    <w:rsid w:val="009B42ED"/>
    <w:rsid w:val="009B72A9"/>
    <w:rsid w:val="009C3059"/>
    <w:rsid w:val="009C41AF"/>
    <w:rsid w:val="009C47DC"/>
    <w:rsid w:val="009C5467"/>
    <w:rsid w:val="009C556B"/>
    <w:rsid w:val="009C5616"/>
    <w:rsid w:val="009D0326"/>
    <w:rsid w:val="009E145B"/>
    <w:rsid w:val="009E356E"/>
    <w:rsid w:val="009E5160"/>
    <w:rsid w:val="009E577B"/>
    <w:rsid w:val="009F0C29"/>
    <w:rsid w:val="009F517C"/>
    <w:rsid w:val="009F6F85"/>
    <w:rsid w:val="00A0065A"/>
    <w:rsid w:val="00A0382F"/>
    <w:rsid w:val="00A06000"/>
    <w:rsid w:val="00A06A70"/>
    <w:rsid w:val="00A10E60"/>
    <w:rsid w:val="00A10F8B"/>
    <w:rsid w:val="00A1153A"/>
    <w:rsid w:val="00A221BC"/>
    <w:rsid w:val="00A22748"/>
    <w:rsid w:val="00A2461A"/>
    <w:rsid w:val="00A24922"/>
    <w:rsid w:val="00A336C1"/>
    <w:rsid w:val="00A35B86"/>
    <w:rsid w:val="00A36B7B"/>
    <w:rsid w:val="00A448FF"/>
    <w:rsid w:val="00A47CFD"/>
    <w:rsid w:val="00A51923"/>
    <w:rsid w:val="00A53010"/>
    <w:rsid w:val="00A5406C"/>
    <w:rsid w:val="00A55022"/>
    <w:rsid w:val="00A5543B"/>
    <w:rsid w:val="00A56739"/>
    <w:rsid w:val="00A71877"/>
    <w:rsid w:val="00A722EF"/>
    <w:rsid w:val="00A75752"/>
    <w:rsid w:val="00A7587F"/>
    <w:rsid w:val="00A76EFF"/>
    <w:rsid w:val="00A80763"/>
    <w:rsid w:val="00A83F56"/>
    <w:rsid w:val="00A84C7A"/>
    <w:rsid w:val="00A8627A"/>
    <w:rsid w:val="00A935B1"/>
    <w:rsid w:val="00A975E7"/>
    <w:rsid w:val="00AA0F56"/>
    <w:rsid w:val="00AA25F7"/>
    <w:rsid w:val="00AA5C53"/>
    <w:rsid w:val="00AA63E5"/>
    <w:rsid w:val="00AB188B"/>
    <w:rsid w:val="00AB4ECC"/>
    <w:rsid w:val="00AC3C45"/>
    <w:rsid w:val="00AC449D"/>
    <w:rsid w:val="00AC5CD7"/>
    <w:rsid w:val="00AC7954"/>
    <w:rsid w:val="00AD0922"/>
    <w:rsid w:val="00AD6DEA"/>
    <w:rsid w:val="00AE1B76"/>
    <w:rsid w:val="00AE22DE"/>
    <w:rsid w:val="00AE357A"/>
    <w:rsid w:val="00AE393C"/>
    <w:rsid w:val="00AE78B9"/>
    <w:rsid w:val="00AF0FD5"/>
    <w:rsid w:val="00AF233D"/>
    <w:rsid w:val="00AF2586"/>
    <w:rsid w:val="00AF2B57"/>
    <w:rsid w:val="00B03F3F"/>
    <w:rsid w:val="00B12B72"/>
    <w:rsid w:val="00B15B3F"/>
    <w:rsid w:val="00B219E4"/>
    <w:rsid w:val="00B3173C"/>
    <w:rsid w:val="00B41015"/>
    <w:rsid w:val="00B445AA"/>
    <w:rsid w:val="00B57762"/>
    <w:rsid w:val="00B61381"/>
    <w:rsid w:val="00B63F51"/>
    <w:rsid w:val="00B66D7C"/>
    <w:rsid w:val="00B74BB4"/>
    <w:rsid w:val="00B81C3F"/>
    <w:rsid w:val="00B83F6C"/>
    <w:rsid w:val="00B93CBB"/>
    <w:rsid w:val="00B962B0"/>
    <w:rsid w:val="00B9649D"/>
    <w:rsid w:val="00B97FD9"/>
    <w:rsid w:val="00BA0694"/>
    <w:rsid w:val="00BA0937"/>
    <w:rsid w:val="00BA17A3"/>
    <w:rsid w:val="00BA2954"/>
    <w:rsid w:val="00BA2AFD"/>
    <w:rsid w:val="00BA51FA"/>
    <w:rsid w:val="00BA66D3"/>
    <w:rsid w:val="00BA7746"/>
    <w:rsid w:val="00BA7C66"/>
    <w:rsid w:val="00BB5F2E"/>
    <w:rsid w:val="00BC3354"/>
    <w:rsid w:val="00BC40C4"/>
    <w:rsid w:val="00BC6E13"/>
    <w:rsid w:val="00BD01AC"/>
    <w:rsid w:val="00BD1229"/>
    <w:rsid w:val="00BD59F9"/>
    <w:rsid w:val="00BD6661"/>
    <w:rsid w:val="00BD6DA6"/>
    <w:rsid w:val="00BD79A3"/>
    <w:rsid w:val="00BE3348"/>
    <w:rsid w:val="00BF1AEC"/>
    <w:rsid w:val="00BF3937"/>
    <w:rsid w:val="00BF5986"/>
    <w:rsid w:val="00BF7908"/>
    <w:rsid w:val="00C03AE0"/>
    <w:rsid w:val="00C06AC4"/>
    <w:rsid w:val="00C078BD"/>
    <w:rsid w:val="00C10F9C"/>
    <w:rsid w:val="00C138D6"/>
    <w:rsid w:val="00C13D55"/>
    <w:rsid w:val="00C16867"/>
    <w:rsid w:val="00C240BD"/>
    <w:rsid w:val="00C31DC9"/>
    <w:rsid w:val="00C323C5"/>
    <w:rsid w:val="00C35402"/>
    <w:rsid w:val="00C410B5"/>
    <w:rsid w:val="00C45B67"/>
    <w:rsid w:val="00C470CA"/>
    <w:rsid w:val="00C50A00"/>
    <w:rsid w:val="00C55A75"/>
    <w:rsid w:val="00C55EA6"/>
    <w:rsid w:val="00C573E4"/>
    <w:rsid w:val="00C57B62"/>
    <w:rsid w:val="00C60194"/>
    <w:rsid w:val="00C625B8"/>
    <w:rsid w:val="00C6322A"/>
    <w:rsid w:val="00C63B82"/>
    <w:rsid w:val="00C64373"/>
    <w:rsid w:val="00C70141"/>
    <w:rsid w:val="00C713E1"/>
    <w:rsid w:val="00C76617"/>
    <w:rsid w:val="00C776F1"/>
    <w:rsid w:val="00C77803"/>
    <w:rsid w:val="00C816C7"/>
    <w:rsid w:val="00C832A8"/>
    <w:rsid w:val="00C836D2"/>
    <w:rsid w:val="00C95DD5"/>
    <w:rsid w:val="00CA0323"/>
    <w:rsid w:val="00CA3364"/>
    <w:rsid w:val="00CA4B08"/>
    <w:rsid w:val="00CA7594"/>
    <w:rsid w:val="00CA7972"/>
    <w:rsid w:val="00CB41ED"/>
    <w:rsid w:val="00CB4A7E"/>
    <w:rsid w:val="00CB766B"/>
    <w:rsid w:val="00CC2D5B"/>
    <w:rsid w:val="00CC6A64"/>
    <w:rsid w:val="00CC76BA"/>
    <w:rsid w:val="00CD0DC1"/>
    <w:rsid w:val="00CD1643"/>
    <w:rsid w:val="00CD41F1"/>
    <w:rsid w:val="00CD523D"/>
    <w:rsid w:val="00CD5493"/>
    <w:rsid w:val="00CD729A"/>
    <w:rsid w:val="00CE0089"/>
    <w:rsid w:val="00CE3029"/>
    <w:rsid w:val="00CE3C00"/>
    <w:rsid w:val="00CE4E71"/>
    <w:rsid w:val="00CE5ED7"/>
    <w:rsid w:val="00CE6E7E"/>
    <w:rsid w:val="00CF3A45"/>
    <w:rsid w:val="00CF4B26"/>
    <w:rsid w:val="00CF6F4B"/>
    <w:rsid w:val="00CF7C06"/>
    <w:rsid w:val="00D0055E"/>
    <w:rsid w:val="00D00F5D"/>
    <w:rsid w:val="00D026C2"/>
    <w:rsid w:val="00D0467B"/>
    <w:rsid w:val="00D063B7"/>
    <w:rsid w:val="00D10810"/>
    <w:rsid w:val="00D13A8A"/>
    <w:rsid w:val="00D162BF"/>
    <w:rsid w:val="00D162EF"/>
    <w:rsid w:val="00D1694C"/>
    <w:rsid w:val="00D17FF2"/>
    <w:rsid w:val="00D207B5"/>
    <w:rsid w:val="00D269B0"/>
    <w:rsid w:val="00D50191"/>
    <w:rsid w:val="00D50C5A"/>
    <w:rsid w:val="00D57658"/>
    <w:rsid w:val="00D6124C"/>
    <w:rsid w:val="00D6342E"/>
    <w:rsid w:val="00D6493E"/>
    <w:rsid w:val="00D6613B"/>
    <w:rsid w:val="00D66EA0"/>
    <w:rsid w:val="00D70B13"/>
    <w:rsid w:val="00D70D78"/>
    <w:rsid w:val="00D71187"/>
    <w:rsid w:val="00D715EF"/>
    <w:rsid w:val="00D72302"/>
    <w:rsid w:val="00D728D5"/>
    <w:rsid w:val="00D72B3B"/>
    <w:rsid w:val="00D7535F"/>
    <w:rsid w:val="00D7607D"/>
    <w:rsid w:val="00D82E6A"/>
    <w:rsid w:val="00D82E92"/>
    <w:rsid w:val="00D84564"/>
    <w:rsid w:val="00D84E4D"/>
    <w:rsid w:val="00D902DB"/>
    <w:rsid w:val="00D91F8F"/>
    <w:rsid w:val="00D91FAA"/>
    <w:rsid w:val="00D924E5"/>
    <w:rsid w:val="00D93411"/>
    <w:rsid w:val="00D93C66"/>
    <w:rsid w:val="00D93D9D"/>
    <w:rsid w:val="00DA3703"/>
    <w:rsid w:val="00DB1467"/>
    <w:rsid w:val="00DB62F4"/>
    <w:rsid w:val="00DC0515"/>
    <w:rsid w:val="00DC372B"/>
    <w:rsid w:val="00DC57D0"/>
    <w:rsid w:val="00DD11E3"/>
    <w:rsid w:val="00DD18A2"/>
    <w:rsid w:val="00DD2216"/>
    <w:rsid w:val="00DD32CF"/>
    <w:rsid w:val="00DD76CE"/>
    <w:rsid w:val="00DE04D5"/>
    <w:rsid w:val="00DE484E"/>
    <w:rsid w:val="00DE5252"/>
    <w:rsid w:val="00DE541E"/>
    <w:rsid w:val="00DE5830"/>
    <w:rsid w:val="00DE6A1C"/>
    <w:rsid w:val="00E007A0"/>
    <w:rsid w:val="00E013B7"/>
    <w:rsid w:val="00E01E78"/>
    <w:rsid w:val="00E0390E"/>
    <w:rsid w:val="00E03CF1"/>
    <w:rsid w:val="00E04D3D"/>
    <w:rsid w:val="00E11F2B"/>
    <w:rsid w:val="00E120A8"/>
    <w:rsid w:val="00E126BF"/>
    <w:rsid w:val="00E13A98"/>
    <w:rsid w:val="00E14A78"/>
    <w:rsid w:val="00E16924"/>
    <w:rsid w:val="00E23E72"/>
    <w:rsid w:val="00E27492"/>
    <w:rsid w:val="00E27D7E"/>
    <w:rsid w:val="00E32AB7"/>
    <w:rsid w:val="00E35300"/>
    <w:rsid w:val="00E35796"/>
    <w:rsid w:val="00E375EC"/>
    <w:rsid w:val="00E422E1"/>
    <w:rsid w:val="00E47126"/>
    <w:rsid w:val="00E479B9"/>
    <w:rsid w:val="00E52BB1"/>
    <w:rsid w:val="00E544E0"/>
    <w:rsid w:val="00E55992"/>
    <w:rsid w:val="00E568E9"/>
    <w:rsid w:val="00E606D9"/>
    <w:rsid w:val="00E62E15"/>
    <w:rsid w:val="00E6570E"/>
    <w:rsid w:val="00E704B2"/>
    <w:rsid w:val="00E7182E"/>
    <w:rsid w:val="00E76690"/>
    <w:rsid w:val="00E777DB"/>
    <w:rsid w:val="00E80657"/>
    <w:rsid w:val="00E84823"/>
    <w:rsid w:val="00E848FD"/>
    <w:rsid w:val="00E9300D"/>
    <w:rsid w:val="00E96D19"/>
    <w:rsid w:val="00EA2A74"/>
    <w:rsid w:val="00EA360D"/>
    <w:rsid w:val="00EA5F33"/>
    <w:rsid w:val="00EB11CE"/>
    <w:rsid w:val="00EB27EC"/>
    <w:rsid w:val="00EB388A"/>
    <w:rsid w:val="00EB3B30"/>
    <w:rsid w:val="00EC0503"/>
    <w:rsid w:val="00EC244C"/>
    <w:rsid w:val="00EC2B16"/>
    <w:rsid w:val="00EC50CD"/>
    <w:rsid w:val="00ED26F3"/>
    <w:rsid w:val="00ED3DF5"/>
    <w:rsid w:val="00ED48B4"/>
    <w:rsid w:val="00ED5B36"/>
    <w:rsid w:val="00EE1E87"/>
    <w:rsid w:val="00EE20E4"/>
    <w:rsid w:val="00EE2356"/>
    <w:rsid w:val="00EE2EF0"/>
    <w:rsid w:val="00EE3B48"/>
    <w:rsid w:val="00EE60AC"/>
    <w:rsid w:val="00EF209E"/>
    <w:rsid w:val="00EF473D"/>
    <w:rsid w:val="00F00A38"/>
    <w:rsid w:val="00F049E0"/>
    <w:rsid w:val="00F06EAF"/>
    <w:rsid w:val="00F07540"/>
    <w:rsid w:val="00F07C6B"/>
    <w:rsid w:val="00F10914"/>
    <w:rsid w:val="00F10CC5"/>
    <w:rsid w:val="00F11214"/>
    <w:rsid w:val="00F14C0F"/>
    <w:rsid w:val="00F217ED"/>
    <w:rsid w:val="00F24304"/>
    <w:rsid w:val="00F251F3"/>
    <w:rsid w:val="00F261D4"/>
    <w:rsid w:val="00F26AA6"/>
    <w:rsid w:val="00F30123"/>
    <w:rsid w:val="00F301C5"/>
    <w:rsid w:val="00F3115D"/>
    <w:rsid w:val="00F357A4"/>
    <w:rsid w:val="00F36A03"/>
    <w:rsid w:val="00F422AB"/>
    <w:rsid w:val="00F45141"/>
    <w:rsid w:val="00F52387"/>
    <w:rsid w:val="00F547D4"/>
    <w:rsid w:val="00F549EE"/>
    <w:rsid w:val="00F54BB2"/>
    <w:rsid w:val="00F612F2"/>
    <w:rsid w:val="00F62CA0"/>
    <w:rsid w:val="00F65E44"/>
    <w:rsid w:val="00F66660"/>
    <w:rsid w:val="00F70F85"/>
    <w:rsid w:val="00F71073"/>
    <w:rsid w:val="00F7261B"/>
    <w:rsid w:val="00F74499"/>
    <w:rsid w:val="00F74C39"/>
    <w:rsid w:val="00F75C35"/>
    <w:rsid w:val="00F81704"/>
    <w:rsid w:val="00F8238A"/>
    <w:rsid w:val="00F82912"/>
    <w:rsid w:val="00F86178"/>
    <w:rsid w:val="00F96709"/>
    <w:rsid w:val="00FA00C8"/>
    <w:rsid w:val="00FA120C"/>
    <w:rsid w:val="00FA1252"/>
    <w:rsid w:val="00FA40A7"/>
    <w:rsid w:val="00FA5B2D"/>
    <w:rsid w:val="00FA6291"/>
    <w:rsid w:val="00FB3601"/>
    <w:rsid w:val="00FC12A3"/>
    <w:rsid w:val="00FC2460"/>
    <w:rsid w:val="00FC4E0B"/>
    <w:rsid w:val="00FC5B47"/>
    <w:rsid w:val="00FC5CB6"/>
    <w:rsid w:val="00FC7751"/>
    <w:rsid w:val="00FD00A9"/>
    <w:rsid w:val="00FD02EC"/>
    <w:rsid w:val="00FD109D"/>
    <w:rsid w:val="00FD3D34"/>
    <w:rsid w:val="00FD3FEE"/>
    <w:rsid w:val="00FD68C3"/>
    <w:rsid w:val="00FD7148"/>
    <w:rsid w:val="00FE58FE"/>
    <w:rsid w:val="00FF2D10"/>
    <w:rsid w:val="00FF40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55" w:lineRule="atLeast"/>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5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52432"/>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752432"/>
    <w:rPr>
      <w:sz w:val="18"/>
      <w:szCs w:val="18"/>
    </w:rPr>
  </w:style>
  <w:style w:type="paragraph" w:styleId="a4">
    <w:name w:val="footer"/>
    <w:basedOn w:val="a"/>
    <w:link w:val="Char0"/>
    <w:uiPriority w:val="99"/>
    <w:semiHidden/>
    <w:unhideWhenUsed/>
    <w:rsid w:val="00752432"/>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752432"/>
    <w:rPr>
      <w:sz w:val="18"/>
      <w:szCs w:val="18"/>
    </w:rPr>
  </w:style>
  <w:style w:type="paragraph" w:styleId="a5">
    <w:name w:val="Normal (Web)"/>
    <w:basedOn w:val="a"/>
    <w:uiPriority w:val="99"/>
    <w:semiHidden/>
    <w:unhideWhenUsed/>
    <w:rsid w:val="00752432"/>
    <w:pPr>
      <w:widowControl/>
      <w:spacing w:before="100" w:beforeAutospacing="1" w:after="100" w:afterAutospacing="1" w:line="240" w:lineRule="auto"/>
      <w:jc w:val="left"/>
    </w:pPr>
    <w:rPr>
      <w:rFonts w:ascii="宋体" w:eastAsia="宋体" w:hAnsi="宋体" w:cs="宋体"/>
      <w:kern w:val="0"/>
      <w:sz w:val="24"/>
      <w:szCs w:val="24"/>
    </w:rPr>
  </w:style>
  <w:style w:type="character" w:styleId="a6">
    <w:name w:val="Strong"/>
    <w:basedOn w:val="a0"/>
    <w:uiPriority w:val="22"/>
    <w:qFormat/>
    <w:rsid w:val="00752432"/>
    <w:rPr>
      <w:b/>
      <w:bCs/>
    </w:rPr>
  </w:style>
</w:styles>
</file>

<file path=word/webSettings.xml><?xml version="1.0" encoding="utf-8"?>
<w:webSettings xmlns:r="http://schemas.openxmlformats.org/officeDocument/2006/relationships" xmlns:w="http://schemas.openxmlformats.org/wordprocessingml/2006/main">
  <w:divs>
    <w:div w:id="120070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1634</Words>
  <Characters>9314</Characters>
  <Application>Microsoft Office Word</Application>
  <DocSecurity>0</DocSecurity>
  <Lines>77</Lines>
  <Paragraphs>21</Paragraphs>
  <ScaleCrop>false</ScaleCrop>
  <Company/>
  <LinksUpToDate>false</LinksUpToDate>
  <CharactersWithSpaces>10927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jwy</dc:creator>
  <cp:keywords/>
  <dc:description/>
  <cp:lastModifiedBy>jwy</cp:lastModifiedBy>
  <cp:revision>2</cp:revision>
  <dcterms:created xsi:type="dcterms:W3CDTF">2019-07-23T03:39:00Z</dcterms:created>
  <dcterms:modified xsi:type="dcterms:W3CDTF">2019-07-23T03:40:00Z</dcterms:modified>
</cp:coreProperties>
</file>