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BD1A2D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BD1A2D"/>
          <w:spacing w:val="0"/>
          <w:sz w:val="42"/>
          <w:szCs w:val="42"/>
          <w:bdr w:val="none" w:color="auto" w:sz="0" w:space="0"/>
          <w:shd w:val="clear" w:fill="FFFFFF"/>
        </w:rPr>
        <w:t>垡头街道行政处罚立案依据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          北京市朝阳区人民政府垡头街道办事处行政处罚立案依据是《中华人民共和国行政处罚法》第五十四条“行政机关发现公民、法人或者其他组织有依法应当给予行政处罚的行为的，必须全面、客观、公正地调查，收集有关证据，必要时，依照法律、法规的规定，可以进行检查。符合立案标准的，行政机关应当及时立案”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E61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2025-04-15T07:16:31Z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