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6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二、项目初步服务方案</w:t>
      </w:r>
    </w:p>
    <w:tbl>
      <w:tblPr>
        <w:tblStyle w:val="4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</w:t>
            </w:r>
            <w:r>
              <w:rPr>
                <w:rFonts w:hint="eastAsia" w:ascii="Times New Roman" w:hAnsi="Times New Roman" w:cs="Times New Roman"/>
              </w:rPr>
              <w:t>质量</w:t>
            </w:r>
            <w:r>
              <w:rPr>
                <w:rFonts w:ascii="Times New Roman" w:hAnsi="Times New Roman" w:cs="Times New Roman"/>
              </w:rPr>
              <w:t>保证。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jY1MTI2NjA0OTBiMzdkMjQzYzBmM2Y4Zjg5ZTcifQ=="/>
  </w:docVars>
  <w:rsids>
    <w:rsidRoot w:val="053C0E1E"/>
    <w:rsid w:val="053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409</Words>
  <Characters>510</Characters>
  <Lines>0</Lines>
  <Paragraphs>0</Paragraphs>
  <TotalTime>1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2023-06-14T12:34:00Z</dcterms:created>
  <dc:creator>多彩的镜子</dc:creator>
  <cp:lastModifiedBy>多彩的镜子</cp:lastModifiedBy>
  <dcterms:modified xsi:type="dcterms:W3CDTF">2023-06-14T12:35:57Z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377C1B86EE8D4DAD8AE4D8F265F88E3E_11</vt:lpwstr>
  </property>
</Properties>
</file>