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bookmarkStart w:id="0" w:name="_Hlk152422513"/>
      <w:r>
        <w:rPr>
          <w:rFonts w:hint="eastAsia" w:ascii="方正小标宋简体" w:hAnsi="方正小标宋简体" w:eastAsia="方正小标宋简体" w:cs="方正小标宋简体"/>
          <w:color w:val="000000"/>
          <w:kern w:val="0"/>
          <w:sz w:val="43"/>
          <w:szCs w:val="43"/>
          <w:lang w:val="en-US" w:eastAsia="zh-CN" w:bidi="ar"/>
        </w:rPr>
        <w:t>2023年</w:t>
      </w:r>
      <w:r>
        <w:rPr>
          <w:rFonts w:ascii="方正小标宋简体" w:hAnsi="方正小标宋简体" w:eastAsia="方正小标宋简体" w:cs="方正小标宋简体"/>
          <w:color w:val="000000"/>
          <w:kern w:val="0"/>
          <w:sz w:val="43"/>
          <w:szCs w:val="43"/>
          <w:lang w:val="en-US" w:eastAsia="zh-CN" w:bidi="ar"/>
        </w:rPr>
        <w:t>北京兴邺建筑工程有限公司</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eastAsia="zh-CN"/>
        </w:rPr>
        <w:t>“8·15”一般高处坠落事故</w:t>
      </w:r>
      <w:r>
        <w:rPr>
          <w:rFonts w:hint="eastAsia" w:ascii="方正小标宋简体" w:eastAsia="方正小标宋简体"/>
          <w:sz w:val="44"/>
          <w:szCs w:val="44"/>
        </w:rPr>
        <w:t>整改和防范措施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落实情况评估报告</w:t>
      </w:r>
    </w:p>
    <w:p>
      <w:pPr>
        <w:keepNext w:val="0"/>
        <w:keepLines w:val="0"/>
        <w:pageBreakBefore w:val="0"/>
        <w:widowControl w:val="0"/>
        <w:kinsoku/>
        <w:wordWrap/>
        <w:overflowPunct/>
        <w:topLinePunct w:val="0"/>
        <w:bidi w:val="0"/>
        <w:adjustRightInd/>
        <w:spacing w:line="560" w:lineRule="exact"/>
        <w:jc w:val="both"/>
        <w:textAlignment w:val="auto"/>
        <w:rPr>
          <w:rFonts w:ascii="方正小标宋简体" w:eastAsia="方正小标宋简体"/>
          <w:sz w:val="44"/>
          <w:szCs w:val="44"/>
        </w:rPr>
      </w:pPr>
    </w:p>
    <w:p>
      <w:pPr>
        <w:keepNext w:val="0"/>
        <w:keepLines w:val="0"/>
        <w:pageBreakBefore w:val="0"/>
        <w:widowControl w:val="0"/>
        <w:kinsoku/>
        <w:wordWrap/>
        <w:overflowPunct/>
        <w:topLinePunct w:val="0"/>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中华人民共和国安全生产法》、国务院安委会办公室《生产安全事故整改和防范措施落实情况评估办法》及《北京市生产安全事故整改和防范措施落实情况评估办法》要求，朝阳区应急管理局会同公安朝阳分局</w:t>
      </w:r>
      <w:r>
        <w:rPr>
          <w:rFonts w:hint="default" w:ascii="Times New Roman" w:hAnsi="Times New Roman" w:eastAsia="仿宋_GB2312" w:cs="Times New Roman"/>
          <w:sz w:val="32"/>
          <w:szCs w:val="32"/>
          <w:lang w:eastAsia="zh-CN"/>
        </w:rPr>
        <w:t>、区住建委、</w:t>
      </w:r>
      <w:r>
        <w:rPr>
          <w:rFonts w:hint="default" w:ascii="Times New Roman" w:hAnsi="Times New Roman" w:eastAsia="仿宋_GB2312" w:cs="Times New Roman"/>
          <w:sz w:val="32"/>
          <w:szCs w:val="32"/>
          <w:lang w:val="en-US" w:eastAsia="zh-CN"/>
        </w:rPr>
        <w:t>区总工会、区司法局、区人力社保局、管庄地区办事处</w:t>
      </w:r>
      <w:r>
        <w:rPr>
          <w:rFonts w:hint="default" w:ascii="Times New Roman" w:hAnsi="Times New Roman" w:eastAsia="仿宋_GB2312" w:cs="Times New Roman"/>
          <w:sz w:val="32"/>
          <w:szCs w:val="32"/>
        </w:rPr>
        <w:t>等有关部门</w:t>
      </w:r>
      <w:r>
        <w:rPr>
          <w:rFonts w:hint="default" w:ascii="Times New Roman" w:hAnsi="Times New Roman" w:eastAsia="仿宋_GB2312" w:cs="Times New Roman"/>
          <w:sz w:val="32"/>
          <w:szCs w:val="32"/>
          <w:lang w:val="en-US" w:eastAsia="zh-CN"/>
        </w:rPr>
        <w:t>组</w:t>
      </w:r>
      <w:r>
        <w:rPr>
          <w:rFonts w:hint="default" w:ascii="Times New Roman" w:hAnsi="Times New Roman" w:eastAsia="仿宋_GB2312" w:cs="Times New Roman"/>
          <w:sz w:val="32"/>
          <w:szCs w:val="32"/>
        </w:rPr>
        <w:t>成评估组，邀请区纪委区监委参与评估，并聘请专业技术机构配合评估组对朝阳管庄北京兴邺建筑工程有限公司</w:t>
      </w:r>
      <w:r>
        <w:rPr>
          <w:rFonts w:hint="default" w:ascii="Times New Roman" w:hAnsi="Times New Roman" w:eastAsia="仿宋_GB2312" w:cs="Times New Roman"/>
          <w:sz w:val="32"/>
          <w:szCs w:val="32"/>
          <w:lang w:eastAsia="zh-CN"/>
        </w:rPr>
        <w:t>“8·15”一般高处坠落事故</w:t>
      </w:r>
      <w:r>
        <w:rPr>
          <w:rFonts w:hint="default" w:ascii="Times New Roman" w:hAnsi="Times New Roman" w:eastAsia="仿宋_GB2312" w:cs="Times New Roman"/>
          <w:sz w:val="32"/>
          <w:szCs w:val="32"/>
        </w:rPr>
        <w:t>责任追究和整改防范措施建议的落实情况进行评估。</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一、评估工作开展情况及相关做法</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评估组依据相关规定，召开了会议研讨评估工作，并依据《</w:t>
      </w:r>
      <w:r>
        <w:rPr>
          <w:rFonts w:hint="default" w:ascii="Times New Roman" w:hAnsi="Times New Roman" w:eastAsia="仿宋_GB2312" w:cs="Times New Roman"/>
          <w:sz w:val="32"/>
          <w:szCs w:val="32"/>
          <w:lang w:val="en-US" w:eastAsia="zh-CN"/>
        </w:rPr>
        <w:t>朝阳管庄</w:t>
      </w:r>
      <w:r>
        <w:rPr>
          <w:rFonts w:hint="default" w:ascii="Times New Roman" w:hAnsi="Times New Roman" w:eastAsia="仿宋_GB2312" w:cs="Times New Roman"/>
          <w:sz w:val="32"/>
          <w:szCs w:val="32"/>
          <w:lang w:eastAsia="zh-CN"/>
        </w:rPr>
        <w:t>北京兴邺建筑工程有限公司“8·15”一般高处坠落事故</w:t>
      </w:r>
      <w:r>
        <w:rPr>
          <w:rFonts w:hint="default" w:ascii="Times New Roman" w:hAnsi="Times New Roman" w:eastAsia="仿宋_GB2312" w:cs="Times New Roman"/>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现状进行了评估。参与评估的第三方专业技术单位根据评估情况编制了《</w:t>
      </w:r>
      <w:r>
        <w:rPr>
          <w:rFonts w:hint="default" w:ascii="Times New Roman" w:hAnsi="Times New Roman" w:eastAsia="仿宋_GB2312" w:cs="Times New Roman"/>
          <w:sz w:val="32"/>
          <w:szCs w:val="32"/>
          <w:lang w:val="en-US" w:eastAsia="zh-CN"/>
        </w:rPr>
        <w:t>朝阳管庄</w:t>
      </w:r>
      <w:r>
        <w:rPr>
          <w:rFonts w:hint="default" w:ascii="Times New Roman" w:hAnsi="Times New Roman" w:eastAsia="仿宋_GB2312" w:cs="Times New Roman"/>
          <w:sz w:val="32"/>
          <w:szCs w:val="32"/>
          <w:lang w:eastAsia="zh-CN"/>
        </w:rPr>
        <w:t>北京兴邺建筑工程有限公司“8·15”一般高处坠落事故</w:t>
      </w:r>
      <w:r>
        <w:rPr>
          <w:rFonts w:hint="default" w:ascii="Times New Roman" w:hAnsi="Times New Roman" w:eastAsia="仿宋_GB2312" w:cs="Times New Roman"/>
          <w:sz w:val="32"/>
          <w:szCs w:val="32"/>
        </w:rPr>
        <w:t>整改和防范措施落实专项评估报告》（以下简称《专项评估报告》）。主要工作情况如下：</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首先，朝阳区应急管理局组织田华集团</w:t>
      </w:r>
      <w:r>
        <w:rPr>
          <w:rFonts w:hint="default" w:ascii="Times New Roman" w:hAnsi="Times New Roman" w:eastAsia="仿宋_GB2312" w:cs="Times New Roman"/>
          <w:sz w:val="32"/>
          <w:szCs w:val="32"/>
          <w:lang w:eastAsia="zh-CN"/>
        </w:rPr>
        <w:t>、田华十五分公司、兴邺建筑公司和中建工程公司</w:t>
      </w:r>
      <w:r>
        <w:rPr>
          <w:rFonts w:hint="default" w:ascii="Times New Roman" w:hAnsi="Times New Roman" w:eastAsia="仿宋_GB2312" w:cs="Times New Roman"/>
          <w:sz w:val="32"/>
          <w:szCs w:val="32"/>
        </w:rPr>
        <w:t>等事故单位召开工作部署会，明确事后评估工作内容及要求，要求各单位进一步提高重视程度，切实</w:t>
      </w:r>
      <w:r>
        <w:rPr>
          <w:rFonts w:hint="default" w:ascii="Times New Roman" w:hAnsi="Times New Roman" w:eastAsia="仿宋_GB2312" w:cs="Times New Roman"/>
          <w:sz w:val="32"/>
          <w:szCs w:val="32"/>
          <w:lang w:val="en-US" w:eastAsia="zh-CN"/>
        </w:rPr>
        <w:t>配合做好</w:t>
      </w:r>
      <w:r>
        <w:rPr>
          <w:rFonts w:hint="default" w:ascii="Times New Roman" w:hAnsi="Times New Roman" w:eastAsia="仿宋_GB2312" w:cs="Times New Roman"/>
          <w:sz w:val="32"/>
          <w:szCs w:val="32"/>
        </w:rPr>
        <w:t>评估工作，认真评估企业安全现状，严格制定并落实整改计划，保证本次评估的权威性、公正性、客观性。</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随后，评估组对田华集团、田华十五分公司、兴邺建筑公司和中建工程公司进行访谈，</w:t>
      </w:r>
      <w:r>
        <w:rPr>
          <w:rFonts w:hint="default" w:ascii="Times New Roman" w:hAnsi="Times New Roman" w:eastAsia="仿宋_GB2312" w:cs="Times New Roman"/>
          <w:sz w:val="32"/>
          <w:szCs w:val="32"/>
        </w:rPr>
        <w:t>会上听取了</w:t>
      </w:r>
      <w:r>
        <w:rPr>
          <w:rFonts w:hint="default" w:ascii="Times New Roman" w:hAnsi="Times New Roman" w:eastAsia="仿宋_GB2312" w:cs="Times New Roman"/>
          <w:sz w:val="32"/>
          <w:szCs w:val="32"/>
          <w:lang w:val="en-US" w:eastAsia="zh-CN"/>
        </w:rPr>
        <w:t>事故单位整改落实</w:t>
      </w:r>
      <w:r>
        <w:rPr>
          <w:rFonts w:hint="default" w:ascii="Times New Roman" w:hAnsi="Times New Roman" w:eastAsia="仿宋_GB2312" w:cs="Times New Roman"/>
          <w:sz w:val="32"/>
          <w:szCs w:val="32"/>
        </w:rPr>
        <w:t>工作情况</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汇报。会后组织人员赴事故现场勘查。经核实，事故地点——管庄乡建东苑西里小区西侧道路</w:t>
      </w:r>
      <w:r>
        <w:rPr>
          <w:rFonts w:hint="default" w:ascii="Times New Roman" w:hAnsi="Times New Roman" w:eastAsia="仿宋_GB2312" w:cs="Times New Roman"/>
          <w:sz w:val="32"/>
          <w:szCs w:val="32"/>
          <w:lang w:val="en-US" w:eastAsia="zh-CN"/>
        </w:rPr>
        <w:t>施工已结束。</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最后</w:t>
      </w:r>
      <w:r>
        <w:rPr>
          <w:rFonts w:hint="default" w:ascii="Times New Roman" w:hAnsi="Times New Roman" w:eastAsia="仿宋_GB2312" w:cs="Times New Roman"/>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keepNext w:val="0"/>
        <w:keepLines w:val="0"/>
        <w:pageBreakBefore w:val="0"/>
        <w:widowControl w:val="0"/>
        <w:kinsoku/>
        <w:wordWrap/>
        <w:overflowPunct/>
        <w:topLinePunct w:val="0"/>
        <w:bidi w:val="0"/>
        <w:adjustRightIn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专业技术机构在前期调研访谈、资料分析的基础上，依据相关规定编制完成了《专项评估报告》。</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评估组结合专业技术机构出具的《专项评估报告》，起草了《</w:t>
      </w:r>
      <w:r>
        <w:rPr>
          <w:rFonts w:hint="default" w:ascii="Times New Roman" w:hAnsi="Times New Roman" w:eastAsia="仿宋_GB2312" w:cs="Times New Roman"/>
          <w:sz w:val="32"/>
          <w:szCs w:val="32"/>
          <w:lang w:eastAsia="zh-CN"/>
        </w:rPr>
        <w:t>北京兴邺建筑工程有限公司“8·15”一般高处坠落事故</w:t>
      </w:r>
      <w:r>
        <w:rPr>
          <w:rFonts w:hint="default" w:ascii="Times New Roman" w:hAnsi="Times New Roman" w:eastAsia="仿宋_GB2312" w:cs="Times New Roman"/>
          <w:sz w:val="32"/>
          <w:szCs w:val="32"/>
        </w:rPr>
        <w:t>整改和防范措施建议落实情况评估报告》（以下简称《评估报告》）。</w:t>
      </w:r>
    </w:p>
    <w:p>
      <w:pPr>
        <w:keepNext w:val="0"/>
        <w:keepLines w:val="0"/>
        <w:pageBreakBefore w:val="0"/>
        <w:widowControl w:val="0"/>
        <w:numPr>
          <w:ilvl w:val="0"/>
          <w:numId w:val="1"/>
        </w:numPr>
        <w:kinsoku/>
        <w:wordWrap/>
        <w:overflowPunct/>
        <w:topLinePunct w:val="0"/>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责任追究落实情况</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《事故调查报告》中要求对责任单位依法进行责任追究，具体落实处理情况如下：</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孙某峰，男，群众，劳务分包单位现场负责人，全面负责施工现场工作。未严格履行安全生产管理职责，未检查本单位的安全生产状况，未发现并消除作业现场沟槽未按方案正确设置安全防护措施的事故隐患。其行为违反了《中华人民共和国安全生产法》第二十五条第（五）项的规定，对事故发生负有管理责任。依据《中华人民共和国安全生产法》第九十六条的规定，建议由朝阳区应急管理局给予孙某峰处上一年年收入百分之二十以上百分之五十以下罚款的行政处罚。</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区应急管理局已根据《事故调查报告》的上述要求，依法对孙某峰处以人民壹万陆仟伍百元整的行政处罚，处罚决定书编号：（京朝）应急罚〔2023〕023-A6号，并已结案。</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彭某娜，女，群众，兴邺建筑公司法定代表人兼总经理，全面负责本单位安全生产工作。未严格履行安全生产管理职责，未落实安全风险分级管控和隐患排查治理双重预防工作机制，督促、检查本单位的安全生产工作不到位，未发现并消除作业现场沟槽未按方案正确设置安全防护措施的事故隐患。其行为违反了《中华人民共和国安全生产法》第二十一条第（五）项的规定，对事故发生负有管理责任。依据《中华人民共和国安全生产法》第九十五条第（一）项的规定，建议由朝阳区应急管理局给予彭某娜处上一年年收入百分之四十罚款的行政处罚。</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区应急管理局已根据《事故调查报告》的上述要求，依法对彭某娜处以人民币叁万捌仟肆佰元整的行政处罚，处罚决定书编号：（京朝）应急罚〔2023〕023-A5号，并已结案。</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3.王某，男，中共党员，田华十五分公司总经理，全面负责本单位安全生产工作。未严格履行安全生产管理职责，未检查本单位的安全生产工作，未发现并消除作业现场沟槽未按方案正确设置安全防护措施的事故隐患。其行为违反了《中华人民共和国安全生产法》第二十五条第（五）项的规定，对事故发生负有管理责任。依据《中华人民共和国安全生产法》第九十六条的规定，建议由朝阳区应急管理局给予王某处上一年年收入百分之二十以上百分之五十以下罚款的行政处罚。</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区应急管理局已根据《事故调查报告》的上述要求，依法对王某处以人民币捌万零叁佰肆拾伍元整的行政处罚，处罚决定书编号：（京朝）应急罚〔2023〕023-A3号，并已结案。</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4.朱某磊，男，中共党员，田华集团党支部副书记，全面负责本单位安全生产工作。未严格履行安全生产管理职责，未落实安全风险分级管控和隐患排查治理双重预防工作机制，督促、检查本单位的安全生产工作不到位，未发现并消除作业现场沟槽未按方案正确设置安全防护措施的事故隐患。其行为违反了《中华人民共和国安全生产法》第二十一条第（五）项的规定，对事故发生负有管理责任。依据《中华人民共和国安全生产法》第九十五条第（一）项的规定，建议由朝阳区应急管理局给予朱某磊处上一年年收入百分之四十罚款的行政处罚。</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区应急管理局已根据《事故调查报告》的上述要求，依法对朱某磊处以人民币壹拾捌万肆仟贰佰壹拾贰元捌角的行政处罚，处罚决定书编号：（京朝）应急罚〔2023〕023-A2号，并已结案。</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5.孙某程，男，中共党员，中建工程公司总经理，全面负责本单位安全生产工作。项目总监理工程师长期脱岗，未履行监理职责，未对所承揽的监理项目进行监督检查，未发现并消除作业现场沟槽未按方案正确设置安全防护措施的事故隐患。其行为违反了《中华人民共和国安全生产法》第二十一条第（五）项的规定，对事故发生负有管理责任。依据《中华人民共和国安全生产法》第九十五条第（一）项的规定，建议由朝阳区应急管理局给予孙某程处上一年年收入百分之四十罚款的行政处罚。</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区应急管理局已根据《事故调查报告》的上述要求，依法对孙某程处以人民币壹拾贰万肆仟玖佰零柒元贰角的行政处罚，处罚决定书编号：（京朝）应急罚〔2023〕023-A8号，并已结案。</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6.兴邺建筑公司。允许孙某峰（个人）使用兴邺建筑公司相关资质承揽工程，对事发项目失管失查，对事故发生负有主要管理责任。其行为违反了《中华人民共和国建筑法》第二十六条第二款的规定，对事故发生负有管理责任，依据《中华人民共和国安全生产法》第一百一十四条第一款第（一）项的规定，建议由朝阳区应急管理局给予兴邺建筑公司罚款的行政处罚。</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sz w:val="32"/>
          <w:szCs w:val="32"/>
          <w:lang w:val="en-US" w:eastAsia="zh-CN"/>
        </w:rPr>
      </w:pPr>
      <w:r>
        <w:rPr>
          <w:rFonts w:hint="default" w:ascii="Times New Roman" w:hAnsi="Times New Roman" w:cs="Times New Roman"/>
          <w:sz w:val="32"/>
          <w:szCs w:val="32"/>
          <w:lang w:val="en-US" w:eastAsia="zh-CN"/>
        </w:rPr>
        <w:t>区应急管理局已根据《事故调查报告》的上述要求，依法对兴邺建筑公司处以人民币肆拾伍万元整的行政处罚，处罚决定书编号：（京朝）应急罚〔2023〕023-A4号，并已结案。</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7.田华集团。对所承揽的项目失管失查，对事故发生负有管理责任。其行为违反了《中华人民共和国建筑法》第二十八条的规定，对事故发生负有管理责任，依据《中华人民共和国安全生产法》第一百一十四条第一款第（一）项的规定，建议由朝阳区应急管理局给予田华集团罚款的行政处罚。</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区应急管理局已根据《事故调查报告》的上述要求，依法对田华集团处以人民币伍拾伍万元整的行政处罚，处罚决定书编号：（京朝）应急罚〔2023〕023-A1号，并已结案。</w:t>
      </w:r>
    </w:p>
    <w:p>
      <w:pPr>
        <w:pStyle w:val="13"/>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kern w:val="0"/>
          <w:sz w:val="32"/>
          <w:szCs w:val="32"/>
          <w:lang w:val="en-US" w:eastAsia="zh-CN" w:bidi="ar-SA"/>
        </w:rPr>
        <w:t>8.</w:t>
      </w:r>
      <w:r>
        <w:rPr>
          <w:rFonts w:hint="default" w:ascii="Times New Roman" w:hAnsi="Times New Roman" w:cs="Times New Roman"/>
          <w:sz w:val="32"/>
          <w:szCs w:val="32"/>
          <w:lang w:val="en-US" w:eastAsia="zh-CN"/>
        </w:rPr>
        <w:t>中建工程公司。未切实履行监理职责，未发现并消除作业现场沟槽未按方案正确设置安全防护措施的生产安全事故隐患，对事故发生负有监理责任。其行为违反了《建设工程安全生产管理条例》第十四条第三款的规定，依据《中华人民共和国安全生产法》第一百一十四条第一款第（一）项的规定，建议由朝阳区应急管理局给予中建工程公司罚款的行政处罚。</w:t>
      </w:r>
    </w:p>
    <w:p>
      <w:pPr>
        <w:pStyle w:val="13"/>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区应急管理局已根据《事故调查报告》的上述要求，依法对中建工程公司处以人民币肆拾伍万元整的行政处罚，处罚决定书编号：（京朝）应急罚〔2023〕023-A7号，并已结案。</w:t>
      </w:r>
    </w:p>
    <w:p>
      <w:pPr>
        <w:keepNext w:val="0"/>
        <w:keepLines w:val="0"/>
        <w:pageBreakBefore w:val="0"/>
        <w:widowControl w:val="0"/>
        <w:numPr>
          <w:ilvl w:val="0"/>
          <w:numId w:val="1"/>
        </w:numPr>
        <w:kinsoku/>
        <w:wordWrap/>
        <w:overflowPunct/>
        <w:topLinePunct w:val="0"/>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整改和防范措施落实情况</w:t>
      </w:r>
    </w:p>
    <w:p>
      <w:pPr>
        <w:keepNext w:val="0"/>
        <w:keepLines w:val="0"/>
        <w:pageBreakBefore w:val="0"/>
        <w:widowControl w:val="0"/>
        <w:kinsoku/>
        <w:wordWrap/>
        <w:overflowPunct/>
        <w:topLinePunct w:val="0"/>
        <w:bidi w:val="0"/>
        <w:adjustRightInd/>
        <w:snapToGrid/>
        <w:spacing w:line="560" w:lineRule="exact"/>
        <w:ind w:firstLine="608" w:firstLineChars="190"/>
        <w:textAlignment w:val="auto"/>
        <w:rPr>
          <w:rFonts w:hint="eastAsia" w:ascii="仿宋_GB2312" w:eastAsia="仿宋_GB2312"/>
          <w:sz w:val="32"/>
          <w:szCs w:val="32"/>
        </w:rPr>
      </w:pPr>
      <w:r>
        <w:rPr>
          <w:rFonts w:hint="eastAsia" w:ascii="仿宋_GB2312" w:eastAsia="仿宋_GB2312"/>
          <w:sz w:val="32"/>
          <w:szCs w:val="32"/>
        </w:rPr>
        <w:t>《事故调查报告》中要求：</w:t>
      </w:r>
    </w:p>
    <w:p>
      <w:pPr>
        <w:keepNext w:val="0"/>
        <w:keepLines w:val="0"/>
        <w:pageBreakBefore w:val="0"/>
        <w:widowControl w:val="0"/>
        <w:kinsoku/>
        <w:wordWrap/>
        <w:overflowPunct/>
        <w:topLinePunct w:val="0"/>
        <w:bidi w:val="0"/>
        <w:adjustRightInd/>
        <w:snapToGri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田华集团。要切实落实安全生产主体责任，加强对所承揽的施工项目的安全生产管理工作，深刻汲取事故教训，举一反三，坚决杜绝以分部、分公司全面代替集团在项目进行管理的行为，要认真分析反思企业当前安全生产方面存在的短板和不足，真抓实干做好企业在建项目的排查整治工作，坚决筑牢安全生产底线</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2.田华十五分公司。要深刻汲取事故教训，切实履行安全生产主体责任，压紧压实各项安全生产规章制度、安全生产责任制的落实，充分认清严峻的安全生产形势，杜绝事故再次发生</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3.兴邺建筑公司。要杜绝允许其他单位或者个人使用本企业的资质证书、营业执照，以本企业的名义承揽工程。严格按照相关法律、避免重复发生此类生产安全事故</w:t>
      </w:r>
      <w:r>
        <w:rPr>
          <w:rFonts w:hint="default" w:ascii="Times New Roman" w:hAnsi="Times New Roman" w:eastAsia="仿宋_GB2312" w:cs="Times New Roman"/>
          <w:sz w:val="32"/>
          <w:szCs w:val="32"/>
        </w:rPr>
        <w:t>。</w:t>
      </w:r>
    </w:p>
    <w:p>
      <w:pPr>
        <w:pStyle w:val="1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sz w:val="32"/>
          <w:szCs w:val="32"/>
          <w:lang w:val="en-US" w:eastAsia="zh-CN"/>
        </w:rPr>
        <w:t>4.中建工程公司。要加强对作业现场的督促、检查工作，及时发现并消除项目上的安全隐患并提出整改意见和整改时限，加强对公司各监理项目上相关人员的监督，切实履行监理职责，避免重复发生此类生产安全事故。</w:t>
      </w:r>
    </w:p>
    <w:p>
      <w:pPr>
        <w:keepNext w:val="0"/>
        <w:keepLines w:val="0"/>
        <w:pageBreakBefore w:val="0"/>
        <w:widowControl w:val="0"/>
        <w:kinsoku/>
        <w:wordWrap/>
        <w:overflowPunct/>
        <w:topLinePunct w:val="0"/>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事故单位</w:t>
      </w:r>
      <w:r>
        <w:rPr>
          <w:rFonts w:hint="default" w:ascii="Times New Roman" w:hAnsi="Times New Roman" w:eastAsia="仿宋_GB2312" w:cs="Times New Roman"/>
          <w:sz w:val="32"/>
          <w:szCs w:val="32"/>
        </w:rPr>
        <w:t>深刻汲取事故教训，主要开展</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以下工作：</w:t>
      </w:r>
    </w:p>
    <w:p>
      <w:pPr>
        <w:keepNext w:val="0"/>
        <w:keepLines w:val="0"/>
        <w:pageBreakBefore w:val="0"/>
        <w:widowControl w:val="0"/>
        <w:numPr>
          <w:ilvl w:val="0"/>
          <w:numId w:val="0"/>
        </w:numPr>
        <w:kinsoku/>
        <w:wordWrap/>
        <w:overflowPunct/>
        <w:topLinePunct w:val="0"/>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1.田华集团高度重视，做出工作部署，对这起事故在整个集团进行通报，要求进一步做好事故善后处理，成立专项小组配合有关部门调查；紧急组织召开集团领导班子会议、分公司经理会议等各层级会议，专项部署安排，要求集团全体举一反三、排查整改，防范各类安全生产事故的发生。具体措施包括：一是深入分析事故原因、吸取事故教训、排查安全风险，以事故警示教育推动安全工作提升；二是增强抓好安全工作的紧迫感和责任感，建立并实施党建引领，全员参与，严格落实全员安全生产责任制；三是坚决克服麻痹思想，紧盯零星小散工程，成立专班开展专项安全检查，全面排查整改消除隐患，坚决遏制事故发生；四是进一步加强应急处置能力，完善应急预案和应急流程，妥善处理各类应急突发事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adjustRightInd/>
        <w:spacing w:line="56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田华十五分公司立即组织项目部召开安全生产紧急会议，对各项工作进行了紧急部署，一是成立现场及生活区隐患排查及整改小组，明确工作职责，落实各项责任；二是停工整改，全面自查自纠，加强安全管理工作，切实落实安全生产管理制度；三是现场全面排查，消除隐患，对各类安全防护、危险源、危险点进行排查，消除安全隐患；四是对施工区域所安装的制式铁马逐个排查加固，安装红色警示灯和警示牌，在施工区域前码放旋转式警示灯；五是增设安全巡视人员；六是加强现场安全防护人员技术交底。</w:t>
      </w:r>
    </w:p>
    <w:p>
      <w:pPr>
        <w:keepNext w:val="0"/>
        <w:keepLines w:val="0"/>
        <w:pageBreakBefore w:val="0"/>
        <w:widowControl w:val="0"/>
        <w:kinsoku/>
        <w:wordWrap/>
        <w:overflowPunct/>
        <w:topLinePunct w:val="0"/>
        <w:bidi w:val="0"/>
        <w:adjustRightInd/>
        <w:spacing w:line="56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兴邺建筑公司一是强化现场安全管理，提高工人安全意识，防止事故再次发生；二是加强工人安全教育，加强安全技术培训，提高工人安全素质，并在加强安全教育的同时，进行安全教育培训，加强现场安全防护人员技术交底；三是完善安全防护用具检查制度，保证有专人定期检查安全防护用具，及时淘汰不合格安全防护用品；四是现场全面排查，消除隐患，对各类安全防护、危险源、危险点进行排查，消除安全隐患；五是按照项目部要求强化现场防护措施和警示标识等，加强巡查巡检。</w:t>
      </w:r>
    </w:p>
    <w:p>
      <w:pPr>
        <w:keepNext w:val="0"/>
        <w:keepLines w:val="0"/>
        <w:pageBreakBefore w:val="0"/>
        <w:widowControl w:val="0"/>
        <w:kinsoku/>
        <w:wordWrap/>
        <w:overflowPunct/>
        <w:topLinePunct w:val="0"/>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中建工程公司一是认真吸取总结本次事故教训，对施工现场安全隐患全面排查整治，对所有参与施工的作业人员进行专项安全教育培训，提高全员安全防范意识；二是强化施工单位安全管理工作：要求施工单位必须建立健全安全管理制度，落实岗位安全责任制，规范作业人员安全操作规程，并加强对施工人员的监督和考核；三是要求施工单位下班时间做好施工区域的值班值守，要求施工区域的围挡一定要按照方案和相关规定进行搭设，做好应急照明和警示标识标牌；四是加强监督和考核，在监理部后续工作中，加强对施工单位的监督和考核力度，确保施工工地的安全措施得到有效执行，及时发现并消除安全隐患。</w:t>
      </w:r>
    </w:p>
    <w:p>
      <w:pPr>
        <w:keepNext w:val="0"/>
        <w:keepLines w:val="0"/>
        <w:pageBreakBefore w:val="0"/>
        <w:widowControl w:val="0"/>
        <w:numPr>
          <w:ilvl w:val="0"/>
          <w:numId w:val="1"/>
        </w:numPr>
        <w:kinsoku/>
        <w:wordWrap/>
        <w:overflowPunct/>
        <w:topLinePunct w:val="0"/>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keepNext w:val="0"/>
        <w:keepLines w:val="0"/>
        <w:pageBreakBefore w:val="0"/>
        <w:widowControl w:val="0"/>
        <w:kinsoku/>
        <w:wordWrap/>
        <w:overflowPunct/>
        <w:topLinePunct w:val="0"/>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经核实，事故现场建设工作</w:t>
      </w:r>
      <w:r>
        <w:rPr>
          <w:rFonts w:hint="default" w:ascii="Times New Roman" w:hAnsi="Times New Roman" w:eastAsia="仿宋_GB2312" w:cs="Times New Roman"/>
          <w:sz w:val="32"/>
          <w:szCs w:val="32"/>
          <w:lang w:val="en-US" w:eastAsia="zh-CN"/>
        </w:rPr>
        <w:t>已完工</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田华集团提供了《事故整改落实报告》和本公司的《安全生产责任制汇编》《安全生产规章制度》《安全生产管理机构设置及人员配置》《田华集团操作规程》《生产安全事故应急救援预案》等资料，并给出了安全资金投入记录、劳保用品发放记录、安全培训记录、安全会议记录、安全宣传记录以及现场检查记录和相关人员取得的证书等。田华十五分公司《事故整改报告》和本公司的《安全生产责任书》《安全管理制度实施细则》《安全生产管理制度》《安全管理人员设置和培训情况》《突发事故应急预案》，并给出了安全会议记录、安全检查记录、安全培训记录以及安全资金投入的记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检查记录和相关人员取得的证书等。兴邺建筑公司提供了《事故整改报告》和事故发生后至评估工作结束未在北京从事生产经营活动的说明。中建工程公司提供了《事故整改报告》和事故发生后其他项目的《管庄政府卫生间项目监理规划》《安全生产监理岗位责任制度》《安全风险分级管控和隐患排查治理监理细则》《卫生间项目旁站方案》。</w:t>
      </w:r>
    </w:p>
    <w:p>
      <w:pPr>
        <w:keepNext w:val="0"/>
        <w:keepLines w:val="0"/>
        <w:pageBreakBefore w:val="0"/>
        <w:widowControl w:val="0"/>
        <w:kinsoku/>
        <w:wordWrap/>
        <w:overflowPunct/>
        <w:topLinePunct w:val="0"/>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综上，根据</w:t>
      </w:r>
      <w:r>
        <w:rPr>
          <w:rFonts w:hint="default" w:ascii="Times New Roman" w:hAnsi="Times New Roman" w:eastAsia="仿宋_GB2312" w:cs="Times New Roman"/>
          <w:sz w:val="32"/>
          <w:szCs w:val="32"/>
          <w:lang w:eastAsia="zh-CN"/>
        </w:rPr>
        <w:t>田华集团、田华十五分公司、兴邺建筑公司和中建工程公司</w:t>
      </w:r>
      <w:r>
        <w:rPr>
          <w:rFonts w:hint="default" w:ascii="Times New Roman" w:hAnsi="Times New Roman" w:eastAsia="仿宋_GB2312" w:cs="Times New Roman"/>
          <w:sz w:val="32"/>
          <w:szCs w:val="32"/>
        </w:rPr>
        <w:t>提供的事故发生后的相关资料，基本可以证明事故单位落实了事故整改和防范措施，</w:t>
      </w:r>
      <w:r>
        <w:rPr>
          <w:rFonts w:hint="default" w:ascii="Times New Roman" w:hAnsi="Times New Roman" w:eastAsia="仿宋_GB2312" w:cs="Times New Roman"/>
          <w:sz w:val="32"/>
          <w:szCs w:val="32"/>
          <w:lang w:eastAsia="zh-CN"/>
        </w:rPr>
        <w:t>田华集团、田华十五分公司和中建工程公司</w:t>
      </w:r>
      <w:r>
        <w:rPr>
          <w:rFonts w:hint="default" w:ascii="Times New Roman" w:hAnsi="Times New Roman" w:eastAsia="仿宋_GB2312" w:cs="Times New Roman"/>
          <w:sz w:val="32"/>
          <w:szCs w:val="32"/>
        </w:rPr>
        <w:t>安全管理现状符合事故整改要求，且截至本报告提交时间，本施工项目暂未有其他一般生产安全事故发生。</w:t>
      </w:r>
    </w:p>
    <w:p>
      <w:pPr>
        <w:keepNext w:val="0"/>
        <w:keepLines w:val="0"/>
        <w:pageBreakBefore w:val="0"/>
        <w:widowControl w:val="0"/>
        <w:numPr>
          <w:ilvl w:val="0"/>
          <w:numId w:val="1"/>
        </w:numPr>
        <w:kinsoku/>
        <w:wordWrap/>
        <w:overflowPunct/>
        <w:topLinePunct w:val="0"/>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评估发现的主要问题和相关工作建议</w:t>
      </w:r>
    </w:p>
    <w:p>
      <w:pPr>
        <w:keepNext w:val="0"/>
        <w:keepLines w:val="0"/>
        <w:pageBreakBefore w:val="0"/>
        <w:widowControl w:val="0"/>
        <w:kinsoku/>
        <w:wordWrap/>
        <w:overflowPunct/>
        <w:topLinePunct w:val="0"/>
        <w:bidi w:val="0"/>
        <w:adjustRightInd/>
        <w:spacing w:line="56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本次事故发生</w:t>
      </w:r>
      <w:r>
        <w:rPr>
          <w:rFonts w:hint="default" w:ascii="Times New Roman" w:hAnsi="Times New Roman" w:eastAsia="仿宋_GB2312" w:cs="Times New Roman"/>
          <w:sz w:val="32"/>
          <w:szCs w:val="32"/>
          <w:lang w:val="en-US" w:eastAsia="zh-CN"/>
        </w:rPr>
        <w:t>在非作业阶段，且死亡人员不是现场作业人员。</w:t>
      </w:r>
    </w:p>
    <w:p>
      <w:pPr>
        <w:keepNext w:val="0"/>
        <w:keepLines w:val="0"/>
        <w:pageBreakBefore w:val="0"/>
        <w:widowControl w:val="0"/>
        <w:kinsoku/>
        <w:wordWrap/>
        <w:overflowPunct/>
        <w:topLinePunct w:val="0"/>
        <w:bidi w:val="0"/>
        <w:adjustRightInd/>
        <w:spacing w:line="56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具体问题和工作建议如下：</w:t>
      </w:r>
    </w:p>
    <w:p>
      <w:pPr>
        <w:keepNext w:val="0"/>
        <w:keepLines w:val="0"/>
        <w:pageBreakBefore w:val="0"/>
        <w:widowControl w:val="0"/>
        <w:kinsoku/>
        <w:wordWrap/>
        <w:overflowPunct/>
        <w:topLinePunct w:val="0"/>
        <w:bidi w:val="0"/>
        <w:adjustRightInd/>
        <w:snapToGrid w:val="0"/>
        <w:spacing w:line="56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b/>
          <w:sz w:val="32"/>
          <w:szCs w:val="32"/>
        </w:rPr>
        <w:t>问题</w:t>
      </w:r>
      <w:r>
        <w:rPr>
          <w:rFonts w:hint="default" w:ascii="Times New Roman" w:hAnsi="Times New Roman" w:eastAsia="仿宋_GB2312" w:cs="Times New Roman"/>
          <w:sz w:val="32"/>
          <w:szCs w:val="32"/>
        </w:rPr>
        <w:t>：本次事故发生在非作业阶段，且死亡人员并非现场作业人员，充分暴露了企业在非作业阶段安全管理工作的缺位</w:t>
      </w:r>
      <w:r>
        <w:rPr>
          <w:rFonts w:hint="default" w:ascii="Times New Roman" w:hAnsi="Times New Roman" w:eastAsia="仿宋_GB2312" w:cs="Times New Roman"/>
          <w:sz w:val="32"/>
          <w:szCs w:val="32"/>
          <w:lang w:val="en-US" w:eastAsia="zh-CN"/>
        </w:rPr>
        <w:t>的问题</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建议：建议施工单位进一步强化非作业阶段的安全管理工作，加大与周边居民生活区域有交叉的作业面管理力度，防止事故造成外来人员的伤亡</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评估工作组综合评估意见</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综上所述，评估组依法对</w:t>
      </w:r>
      <w:r>
        <w:rPr>
          <w:rFonts w:hint="default" w:ascii="Times New Roman" w:hAnsi="Times New Roman" w:eastAsia="仿宋_GB2312" w:cs="Times New Roman"/>
          <w:sz w:val="32"/>
          <w:szCs w:val="32"/>
          <w:lang w:eastAsia="zh-CN"/>
        </w:rPr>
        <w:t>北京兴邺建筑工程有限公司“8·15”一般高处坠落事故</w:t>
      </w:r>
      <w:r>
        <w:rPr>
          <w:rFonts w:hint="default" w:ascii="Times New Roman" w:hAnsi="Times New Roman" w:eastAsia="仿宋_GB2312" w:cs="Times New Roman"/>
          <w:sz w:val="32"/>
          <w:szCs w:val="32"/>
        </w:rPr>
        <w:t>责任追究和防范整改措施落实情况进行评估后认定：区应急管理局已依法落实了对</w:t>
      </w:r>
      <w:r>
        <w:rPr>
          <w:rFonts w:hint="default" w:ascii="Times New Roman" w:hAnsi="Times New Roman" w:eastAsia="仿宋_GB2312" w:cs="Times New Roman"/>
          <w:sz w:val="32"/>
          <w:szCs w:val="32"/>
          <w:lang w:eastAsia="zh-CN"/>
        </w:rPr>
        <w:t>田华集团、田华十五分公司、兴邺建筑公司和中建工程公司</w:t>
      </w:r>
      <w:r>
        <w:rPr>
          <w:rFonts w:hint="default" w:ascii="Times New Roman" w:hAnsi="Times New Roman" w:eastAsia="仿宋_GB2312" w:cs="Times New Roman"/>
          <w:sz w:val="32"/>
          <w:szCs w:val="32"/>
          <w:lang w:val="en-US" w:eastAsia="zh-CN"/>
        </w:rPr>
        <w:t>及相关人员</w:t>
      </w:r>
      <w:r>
        <w:rPr>
          <w:rFonts w:hint="default" w:ascii="Times New Roman" w:hAnsi="Times New Roman" w:eastAsia="仿宋_GB2312" w:cs="Times New Roman"/>
          <w:sz w:val="32"/>
          <w:szCs w:val="32"/>
        </w:rPr>
        <w:t>的行政处罚</w:t>
      </w:r>
      <w:r>
        <w:rPr>
          <w:rFonts w:hint="default" w:ascii="Times New Roman" w:hAnsi="Times New Roman" w:eastAsia="仿宋_GB2312" w:cs="Times New Roman"/>
          <w:sz w:val="32"/>
          <w:szCs w:val="32"/>
          <w:lang w:eastAsia="zh-CN"/>
        </w:rPr>
        <w:t>。田华集团、田华十五分公司、兴邺建筑公司和中建工程公司</w:t>
      </w:r>
      <w:r>
        <w:rPr>
          <w:rFonts w:hint="default" w:ascii="Times New Roman" w:hAnsi="Times New Roman" w:eastAsia="仿宋_GB2312" w:cs="Times New Roman"/>
          <w:sz w:val="32"/>
          <w:szCs w:val="32"/>
        </w:rPr>
        <w:t>已基本落实了事故整改和防范措施</w:t>
      </w:r>
      <w:r>
        <w:rPr>
          <w:rFonts w:hint="default" w:ascii="Times New Roman" w:hAnsi="Times New Roman" w:eastAsia="仿宋_GB2312" w:cs="Times New Roman"/>
          <w:sz w:val="32"/>
          <w:szCs w:val="32"/>
          <w:lang w:eastAsia="zh-CN"/>
        </w:rPr>
        <w:t>，田华集团、田华十五分公司和中建工程公司</w:t>
      </w:r>
      <w:r>
        <w:rPr>
          <w:rFonts w:hint="default" w:ascii="Times New Roman" w:hAnsi="Times New Roman" w:eastAsia="仿宋_GB2312" w:cs="Times New Roman"/>
          <w:sz w:val="32"/>
          <w:szCs w:val="32"/>
        </w:rPr>
        <w:t>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现状基本符合《事故调查报告》中的要求。</w:t>
      </w:r>
    </w:p>
    <w:p>
      <w:pPr>
        <w:pStyle w:val="13"/>
        <w:rPr>
          <w:rFonts w:hint="default" w:ascii="Times New Roman" w:hAnsi="Times New Roman" w:eastAsia="仿宋_GB2312" w:cs="Times New Roman"/>
          <w:sz w:val="32"/>
          <w:szCs w:val="32"/>
        </w:rPr>
      </w:pPr>
    </w:p>
    <w:p>
      <w:pPr>
        <w:pStyle w:val="13"/>
        <w:rPr>
          <w:rFonts w:hint="eastAsia" w:ascii="仿宋_GB2312" w:hAnsi="Calibri" w:eastAsia="仿宋_GB2312"/>
          <w:sz w:val="32"/>
          <w:szCs w:val="32"/>
        </w:rPr>
      </w:pPr>
    </w:p>
    <w:p>
      <w:pPr>
        <w:pStyle w:val="13"/>
        <w:rPr>
          <w:rFonts w:hint="eastAsia" w:ascii="仿宋_GB2312" w:hAnsi="Calibri" w:eastAsia="仿宋_GB2312"/>
          <w:sz w:val="32"/>
          <w:szCs w:val="32"/>
        </w:rPr>
      </w:pPr>
    </w:p>
    <w:p>
      <w:pPr>
        <w:pStyle w:val="13"/>
        <w:rPr>
          <w:rFonts w:hint="eastAsia" w:ascii="仿宋_GB2312" w:hAnsi="Calibri" w:eastAsia="仿宋_GB2312"/>
          <w:sz w:val="32"/>
          <w:szCs w:val="32"/>
        </w:rPr>
      </w:pPr>
      <w:bookmarkStart w:id="1" w:name="_GoBack"/>
      <w:bookmarkEnd w:id="1"/>
    </w:p>
    <w:p>
      <w:pPr>
        <w:pStyle w:val="13"/>
        <w:rPr>
          <w:rFonts w:hint="eastAsia" w:ascii="仿宋_GB2312" w:hAnsi="Calibri" w:eastAsia="仿宋_GB2312"/>
          <w:sz w:val="32"/>
          <w:szCs w:val="32"/>
        </w:rPr>
      </w:pPr>
    </w:p>
    <w:p>
      <w:pPr>
        <w:pStyle w:val="13"/>
        <w:rPr>
          <w:rFonts w:hint="eastAsia" w:ascii="仿宋_GB2312" w:hAnsi="Calibri" w:eastAsia="仿宋_GB2312"/>
          <w:sz w:val="32"/>
          <w:szCs w:val="32"/>
        </w:rPr>
      </w:pPr>
    </w:p>
    <w:p>
      <w:pPr>
        <w:pStyle w:val="13"/>
        <w:rPr>
          <w:rFonts w:hint="eastAsia" w:ascii="仿宋_GB2312" w:hAnsi="Calibri" w:eastAsia="仿宋_GB2312"/>
          <w:sz w:val="32"/>
          <w:szCs w:val="32"/>
        </w:rPr>
      </w:pPr>
    </w:p>
    <w:p>
      <w:pPr>
        <w:pStyle w:val="13"/>
        <w:rPr>
          <w:rFonts w:hint="eastAsia" w:ascii="仿宋_GB2312" w:hAnsi="Calibri" w:eastAsia="仿宋_GB2312"/>
          <w:sz w:val="32"/>
          <w:szCs w:val="32"/>
        </w:rPr>
      </w:pPr>
    </w:p>
    <w:p>
      <w:pPr>
        <w:pStyle w:val="13"/>
        <w:rPr>
          <w:rFonts w:hint="eastAsia" w:ascii="仿宋_GB2312" w:hAnsi="Calibri" w:eastAsia="仿宋_GB2312"/>
          <w:sz w:val="32"/>
          <w:szCs w:val="32"/>
        </w:rPr>
      </w:pPr>
    </w:p>
    <w:p>
      <w:pPr>
        <w:pStyle w:val="13"/>
        <w:rPr>
          <w:rFonts w:hint="eastAsia" w:ascii="仿宋_GB2312" w:hAnsi="Calibri" w:eastAsia="仿宋_GB2312"/>
          <w:sz w:val="32"/>
          <w:szCs w:val="32"/>
        </w:rPr>
      </w:pPr>
    </w:p>
    <w:p>
      <w:pPr>
        <w:pStyle w:val="13"/>
        <w:rPr>
          <w:rFonts w:hint="eastAsia"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ind w:right="64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3"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59264;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GyauG7uAQAA6gMAAA4AAAAAAAAAAQAgAAAAIgEAAGRycy9lMm9Eb2MueG1sUEsFBgAAAAAGAAYA&#10;WQEAAIIFA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31</w:t>
      </w:r>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641"/>
        <w:textAlignment w:val="auto"/>
        <w:rPr>
          <w:rFonts w:hint="eastAsia" w:ascii="仿宋_GB2312" w:hAnsi="Calibri" w:eastAsia="仿宋_GB2312"/>
          <w:sz w:val="32"/>
          <w:szCs w:val="32"/>
        </w:rPr>
      </w:pPr>
      <w:r>
        <w:rPr>
          <w:rFonts w:ascii="仿宋" w:hAnsi="仿宋" w:eastAsia="仿宋"/>
          <w:sz w:val="18"/>
          <w:szCs w:val="18"/>
          <w:lang w:bidi="ta-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4"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60288;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PzOoRfuAQAA6gMAAA4AAAAAAAAAAQAgAAAAIgEAAGRycy9lMm9Eb2MueG1sUEsFBgAAAAAGAAYA&#10;WQEAAII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860965-0181-48AD-BA14-CDD4A8B73A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2D3F9A1-3639-4CCC-826A-A1E053CC5309}"/>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44C95D83-E3DA-4162-81A4-32D1ABD6071F}"/>
  </w:font>
  <w:font w:name="方正小标宋简体">
    <w:panose1 w:val="03000509000000000000"/>
    <w:charset w:val="86"/>
    <w:family w:val="auto"/>
    <w:pitch w:val="default"/>
    <w:sig w:usb0="00000001" w:usb1="080E0000" w:usb2="00000000" w:usb3="00000000" w:csb0="00040000" w:csb1="00000000"/>
    <w:embedRegular r:id="rId4" w:fontKey="{729CFD18-70A9-40B6-AC19-10082D2D2916}"/>
  </w:font>
  <w:font w:name="仿宋">
    <w:panose1 w:val="02010609060101010101"/>
    <w:charset w:val="86"/>
    <w:family w:val="modern"/>
    <w:pitch w:val="default"/>
    <w:sig w:usb0="800002BF" w:usb1="38CF7CFA" w:usb2="00000016" w:usb3="00000000" w:csb0="00040001" w:csb1="00000000"/>
    <w:embedRegular r:id="rId5" w:fontKey="{F70FFC0D-D5AA-455F-832C-CD97D0663E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YjM0NTJjYjk0ZmNhZDYyMTMxM2E2N2EyZDM5ZDQ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5427680"/>
    <w:rsid w:val="05FD4C02"/>
    <w:rsid w:val="062A275E"/>
    <w:rsid w:val="06EA2014"/>
    <w:rsid w:val="07D50A82"/>
    <w:rsid w:val="08024860"/>
    <w:rsid w:val="080B3CCE"/>
    <w:rsid w:val="083E2DCC"/>
    <w:rsid w:val="09395132"/>
    <w:rsid w:val="093966C8"/>
    <w:rsid w:val="09F5360E"/>
    <w:rsid w:val="0A875662"/>
    <w:rsid w:val="0C580AA0"/>
    <w:rsid w:val="0C932615"/>
    <w:rsid w:val="0CC33E27"/>
    <w:rsid w:val="0D4E25C8"/>
    <w:rsid w:val="0DF10C0F"/>
    <w:rsid w:val="0E901BFC"/>
    <w:rsid w:val="0EC240FB"/>
    <w:rsid w:val="0FDA3BDD"/>
    <w:rsid w:val="120A7EEE"/>
    <w:rsid w:val="12761364"/>
    <w:rsid w:val="12C30C0A"/>
    <w:rsid w:val="12CB3273"/>
    <w:rsid w:val="13F11728"/>
    <w:rsid w:val="14D97A25"/>
    <w:rsid w:val="152E7E9C"/>
    <w:rsid w:val="157D4F44"/>
    <w:rsid w:val="15C131C8"/>
    <w:rsid w:val="161517B0"/>
    <w:rsid w:val="161C3B02"/>
    <w:rsid w:val="16967D49"/>
    <w:rsid w:val="16A93786"/>
    <w:rsid w:val="176C5189"/>
    <w:rsid w:val="180C4747"/>
    <w:rsid w:val="1ACBD757"/>
    <w:rsid w:val="1D011855"/>
    <w:rsid w:val="1D2B6712"/>
    <w:rsid w:val="1E853909"/>
    <w:rsid w:val="1FC07808"/>
    <w:rsid w:val="1FD14E87"/>
    <w:rsid w:val="20BE7FB3"/>
    <w:rsid w:val="217B50A8"/>
    <w:rsid w:val="22BA5686"/>
    <w:rsid w:val="231A7848"/>
    <w:rsid w:val="24357E42"/>
    <w:rsid w:val="244C11AC"/>
    <w:rsid w:val="24AE4950"/>
    <w:rsid w:val="27167CA1"/>
    <w:rsid w:val="275C02AB"/>
    <w:rsid w:val="2B1B1727"/>
    <w:rsid w:val="2DED1171"/>
    <w:rsid w:val="2F4632F5"/>
    <w:rsid w:val="2F6F6CA3"/>
    <w:rsid w:val="2F926FA6"/>
    <w:rsid w:val="3008327B"/>
    <w:rsid w:val="30DF783E"/>
    <w:rsid w:val="318E3C61"/>
    <w:rsid w:val="32B815D2"/>
    <w:rsid w:val="33BE464F"/>
    <w:rsid w:val="34981E4A"/>
    <w:rsid w:val="3772388E"/>
    <w:rsid w:val="37B11C6E"/>
    <w:rsid w:val="38153DAB"/>
    <w:rsid w:val="38655C6B"/>
    <w:rsid w:val="38663E78"/>
    <w:rsid w:val="38B963E2"/>
    <w:rsid w:val="3AF54945"/>
    <w:rsid w:val="3C1910A3"/>
    <w:rsid w:val="3CF823AB"/>
    <w:rsid w:val="3DAA7D83"/>
    <w:rsid w:val="3DFB2670"/>
    <w:rsid w:val="3E6F7CF1"/>
    <w:rsid w:val="425C4736"/>
    <w:rsid w:val="428325B0"/>
    <w:rsid w:val="44834057"/>
    <w:rsid w:val="448B68F7"/>
    <w:rsid w:val="4539487A"/>
    <w:rsid w:val="45C956D9"/>
    <w:rsid w:val="47416E57"/>
    <w:rsid w:val="477D5248"/>
    <w:rsid w:val="479A444F"/>
    <w:rsid w:val="4C674964"/>
    <w:rsid w:val="4CA656E0"/>
    <w:rsid w:val="4EDF405A"/>
    <w:rsid w:val="4EF10877"/>
    <w:rsid w:val="4F0D5D3B"/>
    <w:rsid w:val="4FC70B7E"/>
    <w:rsid w:val="5091017C"/>
    <w:rsid w:val="51AF2D32"/>
    <w:rsid w:val="51D41B82"/>
    <w:rsid w:val="53CA1D77"/>
    <w:rsid w:val="56725555"/>
    <w:rsid w:val="577529AD"/>
    <w:rsid w:val="579F29EE"/>
    <w:rsid w:val="57E1517B"/>
    <w:rsid w:val="587C1944"/>
    <w:rsid w:val="597102E2"/>
    <w:rsid w:val="5A5A64AE"/>
    <w:rsid w:val="5AD50D90"/>
    <w:rsid w:val="5B591312"/>
    <w:rsid w:val="5E7728A4"/>
    <w:rsid w:val="5EE83548"/>
    <w:rsid w:val="61907509"/>
    <w:rsid w:val="61ED200C"/>
    <w:rsid w:val="6261568E"/>
    <w:rsid w:val="659624A5"/>
    <w:rsid w:val="65DE54CC"/>
    <w:rsid w:val="66F11A0F"/>
    <w:rsid w:val="67334E8F"/>
    <w:rsid w:val="67CA67ED"/>
    <w:rsid w:val="68FD27D1"/>
    <w:rsid w:val="6903299E"/>
    <w:rsid w:val="6A014B30"/>
    <w:rsid w:val="6C532847"/>
    <w:rsid w:val="6D686754"/>
    <w:rsid w:val="6D762F8A"/>
    <w:rsid w:val="6DCE1342"/>
    <w:rsid w:val="6F930565"/>
    <w:rsid w:val="6FDD0513"/>
    <w:rsid w:val="70153A16"/>
    <w:rsid w:val="706978A3"/>
    <w:rsid w:val="71482BF2"/>
    <w:rsid w:val="71E90846"/>
    <w:rsid w:val="738E3EA2"/>
    <w:rsid w:val="73E33DD2"/>
    <w:rsid w:val="740E252B"/>
    <w:rsid w:val="74BA6EDD"/>
    <w:rsid w:val="74EF7D79"/>
    <w:rsid w:val="75F57250"/>
    <w:rsid w:val="76362243"/>
    <w:rsid w:val="78792188"/>
    <w:rsid w:val="79255E1C"/>
    <w:rsid w:val="798E1737"/>
    <w:rsid w:val="7B8B524C"/>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等线 Light" w:hAnsi="等线 Light"/>
    </w:rPr>
  </w:style>
  <w:style w:type="paragraph" w:styleId="4">
    <w:name w:val="annotation text"/>
    <w:basedOn w:val="1"/>
    <w:link w:val="25"/>
    <w:unhideWhenUsed/>
    <w:qFormat/>
    <w:uiPriority w:val="99"/>
    <w:pPr>
      <w:jc w:val="left"/>
    </w:pPr>
  </w:style>
  <w:style w:type="paragraph" w:styleId="5">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6">
    <w:name w:val="Body Text Indent"/>
    <w:basedOn w:val="1"/>
    <w:qFormat/>
    <w:uiPriority w:val="0"/>
    <w:pPr>
      <w:spacing w:after="120"/>
      <w:ind w:left="420" w:leftChars="200"/>
    </w:pPr>
  </w:style>
  <w:style w:type="paragraph" w:styleId="7">
    <w:name w:val="Date"/>
    <w:basedOn w:val="1"/>
    <w:next w:val="1"/>
    <w:link w:val="20"/>
    <w:semiHidden/>
    <w:qFormat/>
    <w:uiPriority w:val="99"/>
    <w:pPr>
      <w:ind w:left="100" w:leftChars="2500"/>
    </w:pPr>
  </w:style>
  <w:style w:type="paragraph" w:styleId="8">
    <w:name w:val="Balloon Text"/>
    <w:basedOn w:val="1"/>
    <w:link w:val="27"/>
    <w:semiHidden/>
    <w:unhideWhenUsed/>
    <w:qFormat/>
    <w:uiPriority w:val="99"/>
    <w:rPr>
      <w:sz w:val="18"/>
      <w:szCs w:val="18"/>
    </w:rPr>
  </w:style>
  <w:style w:type="paragraph" w:styleId="9">
    <w:name w:val="footer"/>
    <w:basedOn w:val="1"/>
    <w:link w:val="19"/>
    <w:qFormat/>
    <w:uiPriority w:val="99"/>
    <w:pPr>
      <w:tabs>
        <w:tab w:val="center" w:pos="4153"/>
        <w:tab w:val="right" w:pos="8306"/>
      </w:tabs>
      <w:snapToGrid w:val="0"/>
      <w:jc w:val="left"/>
    </w:pPr>
    <w:rPr>
      <w:rFonts w:ascii="Calibri" w:hAnsi="Calibri"/>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6"/>
    <w:semiHidden/>
    <w:unhideWhenUsed/>
    <w:qFormat/>
    <w:uiPriority w:val="99"/>
    <w:rPr>
      <w:b/>
      <w:bCs/>
    </w:rPr>
  </w:style>
  <w:style w:type="paragraph" w:styleId="13">
    <w:name w:val="Body Text First Indent"/>
    <w:basedOn w:val="5"/>
    <w:qFormat/>
    <w:uiPriority w:val="0"/>
    <w:pPr>
      <w:ind w:firstLine="420"/>
    </w:pPr>
    <w:rPr>
      <w:szCs w:val="20"/>
    </w:rPr>
  </w:style>
  <w:style w:type="character" w:styleId="16">
    <w:name w:val="page number"/>
    <w:basedOn w:val="15"/>
    <w:qFormat/>
    <w:uiPriority w:val="99"/>
    <w:rPr>
      <w:rFonts w:cs="Times New Roman"/>
    </w:rPr>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10"/>
    <w:qFormat/>
    <w:locked/>
    <w:uiPriority w:val="99"/>
    <w:rPr>
      <w:rFonts w:cs="Times New Roman"/>
      <w:sz w:val="18"/>
      <w:szCs w:val="18"/>
    </w:rPr>
  </w:style>
  <w:style w:type="character" w:customStyle="1" w:styleId="19">
    <w:name w:val="页脚 字符"/>
    <w:basedOn w:val="15"/>
    <w:link w:val="9"/>
    <w:qFormat/>
    <w:locked/>
    <w:uiPriority w:val="99"/>
    <w:rPr>
      <w:rFonts w:cs="Times New Roman"/>
      <w:sz w:val="18"/>
      <w:szCs w:val="18"/>
    </w:rPr>
  </w:style>
  <w:style w:type="character" w:customStyle="1" w:styleId="20">
    <w:name w:val="日期 字符"/>
    <w:basedOn w:val="15"/>
    <w:link w:val="7"/>
    <w:semiHidden/>
    <w:qFormat/>
    <w:locked/>
    <w:uiPriority w:val="99"/>
    <w:rPr>
      <w:rFonts w:ascii="Times New Roman" w:hAnsi="Times New Roman" w:eastAsia="宋体" w:cs="Times New Roman"/>
      <w:sz w:val="24"/>
      <w:szCs w:val="24"/>
    </w:rPr>
  </w:style>
  <w:style w:type="character" w:customStyle="1" w:styleId="21">
    <w:name w:val="font11"/>
    <w:basedOn w:val="15"/>
    <w:qFormat/>
    <w:uiPriority w:val="99"/>
    <w:rPr>
      <w:rFonts w:ascii="仿宋_GB2312" w:eastAsia="仿宋_GB2312" w:cs="Times New Roman"/>
      <w:sz w:val="24"/>
      <w:szCs w:val="24"/>
    </w:rPr>
  </w:style>
  <w:style w:type="character" w:customStyle="1" w:styleId="22">
    <w:name w:val="Char Char3"/>
    <w:qFormat/>
    <w:uiPriority w:val="99"/>
    <w:rPr>
      <w:kern w:val="2"/>
      <w:sz w:val="18"/>
    </w:rPr>
  </w:style>
  <w:style w:type="paragraph" w:styleId="23">
    <w:name w:val="List Paragraph"/>
    <w:basedOn w:val="1"/>
    <w:qFormat/>
    <w:uiPriority w:val="99"/>
    <w:pPr>
      <w:ind w:firstLine="420" w:firstLineChars="200"/>
    </w:pPr>
    <w:rPr>
      <w:rFonts w:ascii="Calibri" w:hAnsi="Calibri"/>
      <w:szCs w:val="22"/>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5"/>
    <w:link w:val="4"/>
    <w:qFormat/>
    <w:uiPriority w:val="99"/>
    <w:rPr>
      <w:kern w:val="2"/>
      <w:sz w:val="21"/>
      <w:szCs w:val="24"/>
    </w:rPr>
  </w:style>
  <w:style w:type="character" w:customStyle="1" w:styleId="26">
    <w:name w:val="批注主题 字符"/>
    <w:basedOn w:val="25"/>
    <w:link w:val="12"/>
    <w:semiHidden/>
    <w:qFormat/>
    <w:uiPriority w:val="99"/>
    <w:rPr>
      <w:b/>
      <w:bCs/>
      <w:kern w:val="2"/>
      <w:sz w:val="21"/>
      <w:szCs w:val="24"/>
    </w:rPr>
  </w:style>
  <w:style w:type="character" w:customStyle="1" w:styleId="27">
    <w:name w:val="批注框文本 字符"/>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11</Pages>
  <Words>5766</Words>
  <Characters>5881</Characters>
  <Lines>27</Lines>
  <Paragraphs>7</Paragraphs>
  <TotalTime>5</TotalTime>
  <ScaleCrop>false</ScaleCrop>
  <LinksUpToDate>false</LinksUpToDate>
  <CharactersWithSpaces>5895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小月月友</cp:lastModifiedBy>
  <cp:lastPrinted>2023-05-06T10:58:00Z</cp:lastPrinted>
  <dcterms:modified xsi:type="dcterms:W3CDTF">2024-12-31T00:36:34Z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09F1FDC9B523499DB84400D9B531309C_13</vt:lpwstr>
  </property>
</Properties>
</file>