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部门整体绩效评价报告</w:t>
      </w:r>
    </w:p>
    <w:p>
      <w:pPr>
        <w:jc w:val="center"/>
        <w:rPr>
          <w:rFonts w:hint="default" w:ascii="Times New Roman" w:hAnsi="Times New Roman" w:eastAsia="方正小标宋简体" w:cs="Times New Roman"/>
          <w:sz w:val="44"/>
          <w:szCs w:val="44"/>
        </w:rPr>
      </w:pPr>
    </w:p>
    <w:p>
      <w:pPr>
        <w:spacing w:line="60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一、部门概况</w:t>
      </w:r>
    </w:p>
    <w:p>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（一）机构设置及职责工作任务情况</w:t>
      </w:r>
    </w:p>
    <w:p>
      <w:pPr>
        <w:keepNext w:val="0"/>
        <w:keepLines w:val="0"/>
        <w:pageBreakBefore w:val="0"/>
        <w:kinsoku/>
        <w:wordWrap/>
        <w:overflowPunct/>
        <w:topLinePunct w:val="0"/>
        <w:autoSpaceDE/>
        <w:autoSpaceDN/>
        <w:bidi w:val="0"/>
        <w:adjustRightInd/>
        <w:snapToGrid w:val="0"/>
        <w:spacing w:line="600" w:lineRule="exact"/>
        <w:ind w:right="0" w:rightChars="0" w:firstLine="640" w:firstLineChars="200"/>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1．</w:t>
      </w:r>
      <w:r>
        <w:rPr>
          <w:rFonts w:hint="default" w:ascii="Times New Roman" w:hAnsi="Times New Roman" w:eastAsia="仿宋_GB2312" w:cs="Times New Roman"/>
          <w:sz w:val="32"/>
          <w:szCs w:val="32"/>
          <w:highlight w:val="none"/>
          <w:u w:val="none"/>
          <w:lang w:eastAsia="zh-CN"/>
        </w:rPr>
        <w:t>机构设置</w:t>
      </w:r>
    </w:p>
    <w:p>
      <w:pPr>
        <w:keepNext w:val="0"/>
        <w:keepLines w:val="0"/>
        <w:pageBreakBefore w:val="0"/>
        <w:kinsoku/>
        <w:wordWrap/>
        <w:overflowPunct/>
        <w:topLinePunct w:val="0"/>
        <w:autoSpaceDE/>
        <w:autoSpaceDN/>
        <w:bidi w:val="0"/>
        <w:adjustRightInd/>
        <w:snapToGrid w:val="0"/>
        <w:spacing w:line="60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孙河地区办事处成立于2004年5月，是朝阳区人民政府的派出机构，属行政单位。办事处内设综合办公室、党群工作办公室（人大工作办公室）、平安建设办公室（人民武装部、司法所）、城乡建设办公室、民生保障办公室、社区建设办公室、经济发展办公室（统计所）等7个部门，其他机构2个，分别</w:t>
      </w:r>
      <w:r>
        <w:rPr>
          <w:rFonts w:hint="default" w:ascii="Times New Roman" w:hAnsi="Times New Roman" w:eastAsia="仿宋_GB2312" w:cs="Times New Roman"/>
          <w:sz w:val="32"/>
          <w:szCs w:val="32"/>
          <w:lang w:eastAsia="zh-CN"/>
        </w:rPr>
        <w:t>为乡纪委（乡监察办公室）</w:t>
      </w:r>
      <w:r>
        <w:rPr>
          <w:rFonts w:hint="default" w:ascii="Times New Roman" w:hAnsi="Times New Roman" w:eastAsia="仿宋_GB2312" w:cs="Times New Roman"/>
          <w:sz w:val="32"/>
          <w:szCs w:val="32"/>
        </w:rPr>
        <w:t>、综合行政执法队。所属事业单位5个，分别便民服务中心（退役军人服务站）、市民活动中心（党群活动中心）、市民诉求处置中心（综治中心）、社会公共事务服务中心（农业综合服务中心）、农村合作经济经营管理站。下辖社区为康营家园一社区、康营家园二社区、康营家园三社区、康营家园四社区、</w:t>
      </w:r>
      <w:r>
        <w:rPr>
          <w:rFonts w:hint="default" w:ascii="Times New Roman" w:hAnsi="Times New Roman" w:eastAsia="仿宋_GB2312" w:cs="Times New Roman"/>
          <w:sz w:val="32"/>
          <w:szCs w:val="32"/>
          <w:lang w:eastAsia="zh-CN"/>
        </w:rPr>
        <w:t>清榆园社区、香榆园社区、瑞榆园社区、翠榆园社区</w:t>
      </w:r>
      <w:r>
        <w:rPr>
          <w:rFonts w:hint="default" w:ascii="Times New Roman" w:hAnsi="Times New Roman" w:eastAsia="仿宋_GB2312" w:cs="Times New Roman"/>
          <w:sz w:val="32"/>
          <w:szCs w:val="32"/>
        </w:rPr>
        <w:t>、景润苑社区</w:t>
      </w:r>
      <w:r>
        <w:rPr>
          <w:rFonts w:hint="default" w:ascii="Times New Roman" w:hAnsi="Times New Roman" w:eastAsia="仿宋_GB2312" w:cs="Times New Roman"/>
          <w:sz w:val="32"/>
          <w:szCs w:val="32"/>
          <w:lang w:eastAsia="zh-CN"/>
        </w:rPr>
        <w:t>、景福苑社区等</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个社区。</w:t>
      </w:r>
    </w:p>
    <w:p>
      <w:pPr>
        <w:keepNext w:val="0"/>
        <w:keepLines w:val="0"/>
        <w:pageBreakBefore w:val="0"/>
        <w:numPr>
          <w:ilvl w:val="0"/>
          <w:numId w:val="1"/>
        </w:numPr>
        <w:kinsoku/>
        <w:wordWrap/>
        <w:overflowPunct/>
        <w:topLinePunct w:val="0"/>
        <w:autoSpaceDE/>
        <w:autoSpaceDN/>
        <w:bidi w:val="0"/>
        <w:adjustRightInd/>
        <w:snapToGrid w:val="0"/>
        <w:spacing w:line="60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职责工作任务情况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（1）贯彻落实国家法律法规，执行本级人民代表大会的决议和上级行政机关的决定和命令。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（2）推进乡民主政治建设，实行政务公开，指导村民委员会的工作，扩大和健全农村基层民主，加强基层政权组织建设。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（3）负责制定本乡经济和社会发展规划、计划，组织指导产业结构调整，优化经济社会发展环境；管理本乡经济工作、财政预算和收支。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（4）负责农村经济体制改革工作，组织指导农业和农村经济结构调整，实施农村集体经济产权制度改革，规范农村集体经济管理。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（5）负责乡村规划建设和农村土地开发建设管理工作，落实农村基础设施建设，改善农村公共生活设施，加快农村城市化建设。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（6）负责协调有关部门开展房屋安全管理、拆迁现场管理、施工单位依法施工监督、小区物业管理指导检查以及住宅小区公共配套设施落实情况的检查督促工作。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（7）负责环境综合整治工作，组织监督对违法建筑、违法占用道路、无照经营行为的查处工作；负责本地区市容市貌、环境卫生、绿化美化、节水用水、环保和防空减灾等工作。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（8）负责本地区社会治安综合治理以及安全生产监督、流动人口和出租房屋管理工作，协助开展交通安全、消防安全监管，维护社会秩序。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（9）负责组织开展法制宣传和法律援助工作，接待群众来信来访，调解民事纠纷，化解社会矛盾，处理群体突发事件。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（10）负责推进基层政权和农村社区建设，指导村委会和居委会工作，促进村委会和居委会和组织建设，提高其自治能力。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（11）保障少数民族、妇女、未成年人、老年人和残疾人的合法权益。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（12）负责制定社区服务发展规划，建设社区服务主，设施，合理配置社区服务资源。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（13）负责本地区社会保障和劳动就业工作，组织引导农村劳动力转移安置，增加农民收入，提高农民生活水平。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（14）负责公共卫生、计划生育、教育和社会救济等管理工作，组织开展群众文化、体育、科普活动。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cs="Times New Roman"/>
          <w:lang w:val="en-US" w:eastAsia="zh-CN"/>
        </w:rPr>
      </w:pPr>
      <w:r>
        <w:rPr>
          <w:rFonts w:hint="default" w:ascii="Times New Roman" w:hAnsi="Times New Roman" w:eastAsia="仿宋_GB2312" w:cs="Times New Roman"/>
          <w:kern w:val="2"/>
          <w:sz w:val="32"/>
          <w:szCs w:val="32"/>
          <w:lang w:val="en-US" w:eastAsia="zh-CN" w:bidi="ar-SA"/>
        </w:rPr>
        <w:t>（15）承办区政府交办的其他事项。</w:t>
      </w:r>
    </w:p>
    <w:p>
      <w:pPr>
        <w:keepNext w:val="0"/>
        <w:keepLines w:val="0"/>
        <w:pageBreakBefore w:val="0"/>
        <w:numPr>
          <w:ilvl w:val="0"/>
          <w:numId w:val="2"/>
        </w:numPr>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部门整体绩效目标设立情况</w:t>
      </w:r>
    </w:p>
    <w:p>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textAlignment w:val="auto"/>
        <w:outlineLvl w:val="9"/>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b w:val="0"/>
          <w:bCs w:val="0"/>
          <w:sz w:val="32"/>
          <w:szCs w:val="32"/>
          <w:lang w:val="en-US" w:eastAsia="zh-CN"/>
        </w:rPr>
        <w:t>根</w:t>
      </w:r>
      <w:r>
        <w:rPr>
          <w:rFonts w:hint="default" w:ascii="Times New Roman" w:hAnsi="Times New Roman" w:eastAsia="仿宋_GB2312" w:cs="Times New Roman"/>
          <w:kern w:val="2"/>
          <w:sz w:val="32"/>
          <w:szCs w:val="24"/>
          <w:lang w:val="en-US" w:eastAsia="zh-CN" w:bidi="ar-SA"/>
        </w:rPr>
        <w:t>据项目进度为依据设立绩效目标，社区建设活动、日常办公、综合治理、党组织服务群众活动、农林水服务，均根据实际情况设立了数量指标、质量指标、时效指标、成本指标、社会效益指标、服务对象满意度指标，以稳步推进绩效指标为标准，明确各项目职责任务，在制定绩效目标时注重合理性。</w:t>
      </w:r>
    </w:p>
    <w:p>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textAlignment w:val="auto"/>
        <w:outlineLvl w:val="9"/>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年初整体绩效目标为：通过预算执行，1、保障政府在职人员正常办公、工资发放，保障政府各部门的正常运转维护。2、提高政府政务服务水平，完成为民办实事任务，落实“接诉即办”，优化公共服务供给。3、提升综合协调服务水平，落实本乡经济发展规划，指导和协调解决经济发展中的重大问题，推进经济发展。4、加强集体资产监管，加快推进产业发展，持续优化营商环境。5、聚焦城市建设，继续加强生态建设，纵深推进城市管理。6、着力加强行政场所日常管理和物业服务，综合运用考核等方式提升物业管理服务水平；加强机关食堂的就餐保障和管理，确保食品安全。</w:t>
      </w:r>
    </w:p>
    <w:p>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二、当年预算执行情况</w:t>
      </w:r>
    </w:p>
    <w:p>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2023年</w:t>
      </w:r>
      <w:r>
        <w:rPr>
          <w:rFonts w:hint="eastAsia" w:eastAsia="仿宋_GB2312" w:cs="Times New Roman"/>
          <w:color w:val="000000"/>
          <w:kern w:val="0"/>
          <w:sz w:val="32"/>
          <w:szCs w:val="32"/>
          <w:lang w:eastAsia="zh-CN"/>
        </w:rPr>
        <w:t>全年</w:t>
      </w:r>
      <w:r>
        <w:rPr>
          <w:rFonts w:hint="default" w:ascii="Times New Roman" w:hAnsi="Times New Roman" w:eastAsia="仿宋_GB2312" w:cs="Times New Roman"/>
          <w:color w:val="000000"/>
          <w:kern w:val="0"/>
          <w:sz w:val="32"/>
          <w:szCs w:val="32"/>
        </w:rPr>
        <w:t>预算数39858</w:t>
      </w:r>
      <w:r>
        <w:rPr>
          <w:rFonts w:hint="eastAsia"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695473万元，其中，基本支出预算数5237</w:t>
      </w:r>
      <w:r>
        <w:rPr>
          <w:rFonts w:hint="eastAsia"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304702万元，项目支出预算数34621</w:t>
      </w:r>
      <w:r>
        <w:rPr>
          <w:rFonts w:hint="eastAsia"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390771万元，其他支出预算数</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万元。资金总体支出39858</w:t>
      </w:r>
      <w:r>
        <w:rPr>
          <w:rFonts w:hint="eastAsia"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695473万元，其中，基本支出5237</w:t>
      </w:r>
      <w:r>
        <w:rPr>
          <w:rFonts w:hint="eastAsia"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304702万元，项目支出34621</w:t>
      </w:r>
      <w:r>
        <w:rPr>
          <w:rFonts w:hint="eastAsia"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390771万元，其他支出</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万元。预算执行率为</w:t>
      </w:r>
      <w:r>
        <w:rPr>
          <w:rFonts w:hint="default" w:ascii="Times New Roman" w:hAnsi="Times New Roman" w:eastAsia="仿宋_GB2312" w:cs="Times New Roman"/>
          <w:color w:val="000000"/>
          <w:kern w:val="0"/>
          <w:sz w:val="32"/>
          <w:szCs w:val="32"/>
          <w:lang w:val="en-US" w:eastAsia="zh-CN"/>
        </w:rPr>
        <w:t>100%</w:t>
      </w:r>
      <w:r>
        <w:rPr>
          <w:rFonts w:hint="default" w:ascii="Times New Roman" w:hAnsi="Times New Roman" w:eastAsia="仿宋_GB2312" w:cs="Times New Roman"/>
          <w:color w:val="000000"/>
          <w:kern w:val="0"/>
          <w:sz w:val="32"/>
          <w:szCs w:val="32"/>
        </w:rPr>
        <w:t>。</w:t>
      </w:r>
      <w:r>
        <w:rPr>
          <w:rFonts w:hint="eastAsia" w:eastAsia="仿宋_GB2312" w:cs="Times New Roman"/>
          <w:color w:val="000000"/>
          <w:kern w:val="0"/>
          <w:sz w:val="32"/>
          <w:szCs w:val="32"/>
          <w:lang w:eastAsia="zh-CN"/>
        </w:rPr>
        <w:t>涉及绩效自评的项目</w:t>
      </w:r>
      <w:r>
        <w:rPr>
          <w:rFonts w:hint="eastAsia" w:eastAsia="仿宋_GB2312" w:cs="Times New Roman"/>
          <w:color w:val="000000"/>
          <w:kern w:val="0"/>
          <w:sz w:val="32"/>
          <w:szCs w:val="32"/>
          <w:lang w:val="en-US" w:eastAsia="zh-CN"/>
        </w:rPr>
        <w:t>118个，共计34621.390771万元。</w:t>
      </w:r>
    </w:p>
    <w:p>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三、整体绩效目标实现情况</w:t>
      </w:r>
    </w:p>
    <w:p>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（一）产出完成情况分析</w:t>
      </w:r>
    </w:p>
    <w:p>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1.产出数量</w:t>
      </w:r>
    </w:p>
    <w:p>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color w:val="auto"/>
          <w:kern w:val="0"/>
          <w:sz w:val="32"/>
          <w:szCs w:val="32"/>
          <w:lang w:eastAsia="zh-CN"/>
        </w:rPr>
        <w:t>综合治理活动数量指标：举办宣传活动次数≥</w:t>
      </w:r>
      <w:r>
        <w:rPr>
          <w:rFonts w:hint="default" w:ascii="Times New Roman" w:hAnsi="Times New Roman" w:eastAsia="仿宋_GB2312" w:cs="Times New Roman"/>
          <w:color w:val="auto"/>
          <w:kern w:val="0"/>
          <w:sz w:val="32"/>
          <w:szCs w:val="32"/>
          <w:lang w:val="en-US" w:eastAsia="zh-CN"/>
        </w:rPr>
        <w:t>2次；环境整治活动数量指标：环境卫生项目个数≥2个；农林水服务数量指标：农业、水利项目个数≥4个；社区建设活动数量指标：服务社区个数≥9个；党组织服务群众活动数量指标：服务社区、村个数≥20个；日常办公活动数量指标：服务社区个数=9个。各项目的产出数量指标，均按照年初绩效目标实现。</w:t>
      </w:r>
    </w:p>
    <w:p>
      <w:pPr>
        <w:keepNext w:val="0"/>
        <w:keepLines w:val="0"/>
        <w:pageBreakBefore w:val="0"/>
        <w:numPr>
          <w:ilvl w:val="0"/>
          <w:numId w:val="3"/>
        </w:numPr>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产出质量</w:t>
      </w:r>
    </w:p>
    <w:p>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 xml:space="preserve"> 农林水服务产出质量：工程、服务验收合格率=100%；社区建设活动产出质量：工程、服务验收合格率=100%；综合治理活动产出质量：工程、服务验收合格率=100%；党组织服务群众活动产出质量：工程、服务验收合格率=100%；环境整治活动：工程、服务验收合格率=100%；日常办公产出质量：保障政府正常运转维护、在职人员正常办公需求定性：好坏。各项目的产出质量指标，均按照年初绩效目标实现，定性的指标评价为好。</w:t>
      </w:r>
    </w:p>
    <w:p>
      <w:pPr>
        <w:keepNext w:val="0"/>
        <w:keepLines w:val="0"/>
        <w:pageBreakBefore w:val="0"/>
        <w:numPr>
          <w:ilvl w:val="0"/>
          <w:numId w:val="3"/>
        </w:numPr>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产出进度</w:t>
      </w:r>
    </w:p>
    <w:p>
      <w:pPr>
        <w:keepNext w:val="0"/>
        <w:keepLines w:val="0"/>
        <w:pageBreakBefore w:val="0"/>
        <w:numPr>
          <w:ilvl w:val="0"/>
          <w:numId w:val="0"/>
        </w:numPr>
        <w:kinsoku/>
        <w:wordWrap/>
        <w:overflowPunct/>
        <w:topLinePunct w:val="0"/>
        <w:autoSpaceDE/>
        <w:autoSpaceDN/>
        <w:bidi w:val="0"/>
        <w:adjustRightInd/>
        <w:spacing w:line="600" w:lineRule="exact"/>
        <w:ind w:leftChars="200" w:right="0" w:rightChars="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日常办公</w:t>
      </w:r>
      <w:r>
        <w:rPr>
          <w:rFonts w:hint="default" w:ascii="Times New Roman" w:hAnsi="Times New Roman" w:eastAsia="仿宋_GB2312" w:cs="Times New Roman"/>
          <w:color w:val="000000"/>
          <w:kern w:val="0"/>
          <w:sz w:val="32"/>
          <w:szCs w:val="32"/>
          <w:lang w:eastAsia="zh-CN"/>
        </w:rPr>
        <w:t>产出进度：办公正常运转率</w:t>
      </w:r>
      <w:r>
        <w:rPr>
          <w:rFonts w:hint="default" w:ascii="Times New Roman" w:hAnsi="Times New Roman" w:eastAsia="仿宋_GB2312" w:cs="Times New Roman"/>
          <w:color w:val="000000"/>
          <w:kern w:val="0"/>
          <w:sz w:val="32"/>
          <w:szCs w:val="32"/>
          <w:lang w:val="en-US" w:eastAsia="zh-CN"/>
        </w:rPr>
        <w:t>=100%；党组织服务群众活动产出进度：完成时限≤12月；综合治理产出进度：完成时限≤12月；环境整治活动产出进度：时限=1年；社区建设活动产出进度：完成时限≤12月；农林水服务产出进度：完成时限≤12月。各项目的产出进度指标，均按照年初绩效目标实现。</w:t>
      </w:r>
    </w:p>
    <w:p>
      <w:pPr>
        <w:keepNext w:val="0"/>
        <w:keepLines w:val="0"/>
        <w:pageBreakBefore w:val="0"/>
        <w:numPr>
          <w:ilvl w:val="0"/>
          <w:numId w:val="3"/>
        </w:numPr>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产出成本     </w:t>
      </w:r>
    </w:p>
    <w:p>
      <w:pPr>
        <w:keepNext w:val="0"/>
        <w:keepLines w:val="0"/>
        <w:pageBreakBefore w:val="0"/>
        <w:numPr>
          <w:ilvl w:val="0"/>
          <w:numId w:val="0"/>
        </w:numPr>
        <w:kinsoku/>
        <w:wordWrap/>
        <w:overflowPunct/>
        <w:topLinePunct w:val="0"/>
        <w:autoSpaceDE/>
        <w:autoSpaceDN/>
        <w:bidi w:val="0"/>
        <w:adjustRightInd/>
        <w:spacing w:line="600" w:lineRule="exact"/>
        <w:ind w:leftChars="200" w:right="0" w:rightChars="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日常办公</w:t>
      </w:r>
      <w:r>
        <w:rPr>
          <w:rFonts w:hint="default" w:ascii="Times New Roman" w:hAnsi="Times New Roman" w:eastAsia="仿宋_GB2312" w:cs="Times New Roman"/>
          <w:color w:val="000000"/>
          <w:kern w:val="0"/>
          <w:sz w:val="32"/>
          <w:szCs w:val="32"/>
          <w:lang w:eastAsia="zh-CN"/>
        </w:rPr>
        <w:t>产出成本：工资、公车运维等经费控制在预算内</w:t>
      </w:r>
      <w:r>
        <w:rPr>
          <w:rFonts w:hint="default" w:ascii="Times New Roman" w:hAnsi="Times New Roman" w:eastAsia="仿宋_GB2312" w:cs="Times New Roman"/>
          <w:color w:val="000000"/>
          <w:kern w:val="0"/>
          <w:sz w:val="32"/>
          <w:szCs w:val="32"/>
          <w:lang w:val="en-US" w:eastAsia="zh-CN"/>
        </w:rPr>
        <w:t>=100%；党组织服务群众活动</w:t>
      </w:r>
      <w:r>
        <w:rPr>
          <w:rFonts w:hint="default" w:ascii="Times New Roman" w:hAnsi="Times New Roman" w:eastAsia="仿宋_GB2312" w:cs="Times New Roman"/>
          <w:color w:val="000000"/>
          <w:kern w:val="0"/>
          <w:sz w:val="32"/>
          <w:szCs w:val="32"/>
          <w:lang w:eastAsia="zh-CN"/>
        </w:rPr>
        <w:t>产出成本：</w:t>
      </w:r>
      <w:r>
        <w:rPr>
          <w:rFonts w:hint="default" w:ascii="Times New Roman" w:hAnsi="Times New Roman" w:eastAsia="仿宋_GB2312" w:cs="Times New Roman"/>
          <w:color w:val="000000"/>
          <w:kern w:val="0"/>
          <w:sz w:val="32"/>
          <w:szCs w:val="32"/>
          <w:lang w:val="en-US" w:eastAsia="zh-CN"/>
        </w:rPr>
        <w:t>成本控制在预算内=100%；综合治理</w:t>
      </w:r>
      <w:r>
        <w:rPr>
          <w:rFonts w:hint="default" w:ascii="Times New Roman" w:hAnsi="Times New Roman" w:eastAsia="仿宋_GB2312" w:cs="Times New Roman"/>
          <w:color w:val="000000"/>
          <w:kern w:val="0"/>
          <w:sz w:val="32"/>
          <w:szCs w:val="32"/>
          <w:lang w:eastAsia="zh-CN"/>
        </w:rPr>
        <w:t>产出成本：</w:t>
      </w:r>
      <w:r>
        <w:rPr>
          <w:rFonts w:hint="default" w:ascii="Times New Roman" w:hAnsi="Times New Roman" w:eastAsia="仿宋_GB2312" w:cs="Times New Roman"/>
          <w:color w:val="000000"/>
          <w:kern w:val="0"/>
          <w:sz w:val="32"/>
          <w:szCs w:val="32"/>
        </w:rPr>
        <w:t>成本控制在预算内</w:t>
      </w:r>
      <w:r>
        <w:rPr>
          <w:rFonts w:hint="default" w:ascii="Times New Roman" w:hAnsi="Times New Roman" w:eastAsia="仿宋_GB2312" w:cs="Times New Roman"/>
          <w:color w:val="000000"/>
          <w:kern w:val="0"/>
          <w:sz w:val="32"/>
          <w:szCs w:val="32"/>
          <w:lang w:val="en-US" w:eastAsia="zh-CN"/>
        </w:rPr>
        <w:t>=100%；环境整治活动</w:t>
      </w:r>
      <w:r>
        <w:rPr>
          <w:rFonts w:hint="default" w:ascii="Times New Roman" w:hAnsi="Times New Roman" w:eastAsia="仿宋_GB2312" w:cs="Times New Roman"/>
          <w:color w:val="000000"/>
          <w:kern w:val="0"/>
          <w:sz w:val="32"/>
          <w:szCs w:val="32"/>
          <w:lang w:eastAsia="zh-CN"/>
        </w:rPr>
        <w:t>产出成本：</w:t>
      </w:r>
      <w:r>
        <w:rPr>
          <w:rFonts w:hint="default" w:ascii="Times New Roman" w:hAnsi="Times New Roman" w:eastAsia="仿宋_GB2312" w:cs="Times New Roman"/>
          <w:color w:val="000000"/>
          <w:kern w:val="0"/>
          <w:sz w:val="32"/>
          <w:szCs w:val="32"/>
        </w:rPr>
        <w:t>成本控制在预算内</w:t>
      </w:r>
      <w:r>
        <w:rPr>
          <w:rFonts w:hint="default" w:ascii="Times New Roman" w:hAnsi="Times New Roman" w:eastAsia="仿宋_GB2312" w:cs="Times New Roman"/>
          <w:color w:val="000000"/>
          <w:kern w:val="0"/>
          <w:sz w:val="32"/>
          <w:szCs w:val="32"/>
          <w:lang w:val="en-US" w:eastAsia="zh-CN"/>
        </w:rPr>
        <w:t>=100%；社区建设活动</w:t>
      </w:r>
      <w:r>
        <w:rPr>
          <w:rFonts w:hint="default" w:ascii="Times New Roman" w:hAnsi="Times New Roman" w:eastAsia="仿宋_GB2312" w:cs="Times New Roman"/>
          <w:color w:val="000000"/>
          <w:kern w:val="0"/>
          <w:sz w:val="32"/>
          <w:szCs w:val="32"/>
          <w:lang w:eastAsia="zh-CN"/>
        </w:rPr>
        <w:t>产出成本：</w:t>
      </w:r>
      <w:r>
        <w:rPr>
          <w:rFonts w:hint="default" w:ascii="Times New Roman" w:hAnsi="Times New Roman" w:eastAsia="仿宋_GB2312" w:cs="Times New Roman"/>
          <w:color w:val="000000"/>
          <w:kern w:val="0"/>
          <w:sz w:val="32"/>
          <w:szCs w:val="32"/>
        </w:rPr>
        <w:t>成本控制在预算内</w:t>
      </w:r>
      <w:r>
        <w:rPr>
          <w:rFonts w:hint="default" w:ascii="Times New Roman" w:hAnsi="Times New Roman" w:eastAsia="仿宋_GB2312" w:cs="Times New Roman"/>
          <w:color w:val="000000"/>
          <w:kern w:val="0"/>
          <w:sz w:val="32"/>
          <w:szCs w:val="32"/>
          <w:lang w:val="en-US" w:eastAsia="zh-CN"/>
        </w:rPr>
        <w:t>=100%；农林水服务</w:t>
      </w:r>
      <w:r>
        <w:rPr>
          <w:rFonts w:hint="default" w:ascii="Times New Roman" w:hAnsi="Times New Roman" w:eastAsia="仿宋_GB2312" w:cs="Times New Roman"/>
          <w:color w:val="000000"/>
          <w:kern w:val="0"/>
          <w:sz w:val="32"/>
          <w:szCs w:val="32"/>
        </w:rPr>
        <w:t>成本控制在预算内</w:t>
      </w:r>
      <w:r>
        <w:rPr>
          <w:rFonts w:hint="default" w:ascii="Times New Roman" w:hAnsi="Times New Roman" w:eastAsia="仿宋_GB2312" w:cs="Times New Roman"/>
          <w:color w:val="000000"/>
          <w:kern w:val="0"/>
          <w:sz w:val="32"/>
          <w:szCs w:val="32"/>
          <w:lang w:val="en-US" w:eastAsia="zh-CN"/>
        </w:rPr>
        <w:t>=100%。各项目的产出，均按照年初绩效目标实现。</w:t>
      </w:r>
      <w:r>
        <w:rPr>
          <w:rFonts w:hint="default" w:ascii="Times New Roman" w:hAnsi="Times New Roman" w:eastAsia="仿宋_GB2312" w:cs="Times New Roman"/>
          <w:color w:val="000000"/>
          <w:kern w:val="0"/>
          <w:sz w:val="32"/>
          <w:szCs w:val="32"/>
        </w:rPr>
        <w:t xml:space="preserve">                           </w:t>
      </w:r>
    </w:p>
    <w:p>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（二）效果实现情况分析</w:t>
      </w:r>
    </w:p>
    <w:p>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.社会效益</w:t>
      </w:r>
    </w:p>
    <w:p>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日常办公</w:t>
      </w:r>
      <w:r>
        <w:rPr>
          <w:rFonts w:hint="default" w:ascii="Times New Roman" w:hAnsi="Times New Roman" w:eastAsia="仿宋_GB2312" w:cs="Times New Roman"/>
          <w:color w:val="000000"/>
          <w:kern w:val="0"/>
          <w:sz w:val="32"/>
          <w:szCs w:val="32"/>
          <w:lang w:eastAsia="zh-CN"/>
        </w:rPr>
        <w:t>社会效益：保障乡政府、社区正常运转定性：好坏；党组织服务群众活动社会效益：各类活动参与人次≥</w:t>
      </w:r>
      <w:r>
        <w:rPr>
          <w:rFonts w:hint="default" w:ascii="Times New Roman" w:hAnsi="Times New Roman" w:eastAsia="仿宋_GB2312" w:cs="Times New Roman"/>
          <w:color w:val="000000"/>
          <w:kern w:val="0"/>
          <w:sz w:val="32"/>
          <w:szCs w:val="32"/>
          <w:lang w:val="en-US" w:eastAsia="zh-CN"/>
        </w:rPr>
        <w:t>3000人次；综合治理</w:t>
      </w:r>
      <w:r>
        <w:rPr>
          <w:rFonts w:hint="default" w:ascii="Times New Roman" w:hAnsi="Times New Roman" w:eastAsia="仿宋_GB2312" w:cs="Times New Roman"/>
          <w:color w:val="000000"/>
          <w:kern w:val="0"/>
          <w:sz w:val="32"/>
          <w:szCs w:val="32"/>
          <w:lang w:eastAsia="zh-CN"/>
        </w:rPr>
        <w:t>社会效益：</w:t>
      </w:r>
      <w:r>
        <w:rPr>
          <w:rFonts w:hint="default" w:ascii="Times New Roman" w:hAnsi="Times New Roman" w:eastAsia="仿宋_GB2312" w:cs="Times New Roman"/>
          <w:color w:val="000000"/>
          <w:kern w:val="0"/>
          <w:sz w:val="32"/>
          <w:szCs w:val="32"/>
          <w:lang w:val="en-US" w:eastAsia="zh-CN"/>
        </w:rPr>
        <w:t>降低地区消防隐患</w:t>
      </w:r>
      <w:r>
        <w:rPr>
          <w:rFonts w:hint="default" w:ascii="Times New Roman" w:hAnsi="Times New Roman" w:eastAsia="仿宋_GB2312" w:cs="Times New Roman"/>
          <w:color w:val="000000"/>
          <w:kern w:val="0"/>
          <w:sz w:val="32"/>
          <w:szCs w:val="32"/>
          <w:lang w:eastAsia="zh-CN"/>
        </w:rPr>
        <w:t>定性：好坏；环境整治活动社会效益：改善乡域环境定性：好坏；社区建设活动社会效益：提升社区服务水平定性：好坏；农林水服务社会效益：完善农田基础设施，改善乡域环境定性：好坏。</w:t>
      </w:r>
      <w:r>
        <w:rPr>
          <w:rFonts w:hint="default" w:ascii="Times New Roman" w:hAnsi="Times New Roman" w:eastAsia="仿宋_GB2312" w:cs="Times New Roman"/>
          <w:color w:val="000000"/>
          <w:kern w:val="0"/>
          <w:sz w:val="32"/>
          <w:szCs w:val="32"/>
          <w:lang w:val="en-US" w:eastAsia="zh-CN"/>
        </w:rPr>
        <w:t>各项目的社会效益，均按照年初绩效目标实现。</w:t>
      </w:r>
      <w:r>
        <w:rPr>
          <w:rFonts w:hint="default" w:ascii="Times New Roman" w:hAnsi="Times New Roman" w:eastAsia="仿宋_GB2312" w:cs="Times New Roman"/>
          <w:color w:val="000000"/>
          <w:kern w:val="0"/>
          <w:sz w:val="32"/>
          <w:szCs w:val="32"/>
        </w:rPr>
        <w:t xml:space="preserve">           </w:t>
      </w:r>
    </w:p>
    <w:p>
      <w:pPr>
        <w:keepNext w:val="0"/>
        <w:keepLines w:val="0"/>
        <w:pageBreakBefore w:val="0"/>
        <w:numPr>
          <w:ilvl w:val="0"/>
          <w:numId w:val="4"/>
        </w:numPr>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服务对象满意度</w:t>
      </w:r>
    </w:p>
    <w:p>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日常办公</w:t>
      </w:r>
      <w:r>
        <w:rPr>
          <w:rFonts w:hint="default" w:ascii="Times New Roman" w:hAnsi="Times New Roman" w:eastAsia="仿宋_GB2312" w:cs="Times New Roman"/>
          <w:color w:val="000000"/>
          <w:kern w:val="0"/>
          <w:sz w:val="32"/>
          <w:szCs w:val="32"/>
          <w:lang w:eastAsia="zh-CN"/>
        </w:rPr>
        <w:t>服务对象满意度≥</w:t>
      </w:r>
      <w:r>
        <w:rPr>
          <w:rFonts w:hint="default" w:ascii="Times New Roman" w:hAnsi="Times New Roman" w:eastAsia="仿宋_GB2312" w:cs="Times New Roman"/>
          <w:color w:val="000000"/>
          <w:kern w:val="0"/>
          <w:sz w:val="32"/>
          <w:szCs w:val="32"/>
          <w:lang w:val="en-US" w:eastAsia="zh-CN"/>
        </w:rPr>
        <w:t>95%；党组织服务群众活动</w:t>
      </w:r>
      <w:r>
        <w:rPr>
          <w:rFonts w:hint="default" w:ascii="Times New Roman" w:hAnsi="Times New Roman" w:eastAsia="仿宋_GB2312" w:cs="Times New Roman"/>
          <w:color w:val="000000"/>
          <w:kern w:val="0"/>
          <w:sz w:val="32"/>
          <w:szCs w:val="32"/>
          <w:lang w:eastAsia="zh-CN"/>
        </w:rPr>
        <w:t>服务对象满意度≥</w:t>
      </w:r>
      <w:r>
        <w:rPr>
          <w:rFonts w:hint="default" w:ascii="Times New Roman" w:hAnsi="Times New Roman" w:eastAsia="仿宋_GB2312" w:cs="Times New Roman"/>
          <w:color w:val="000000"/>
          <w:kern w:val="0"/>
          <w:sz w:val="32"/>
          <w:szCs w:val="32"/>
          <w:lang w:val="en-US" w:eastAsia="zh-CN"/>
        </w:rPr>
        <w:t>90%；综合治理</w:t>
      </w:r>
      <w:r>
        <w:rPr>
          <w:rFonts w:hint="default" w:ascii="Times New Roman" w:hAnsi="Times New Roman" w:eastAsia="仿宋_GB2312" w:cs="Times New Roman"/>
          <w:color w:val="000000"/>
          <w:kern w:val="0"/>
          <w:sz w:val="32"/>
          <w:szCs w:val="32"/>
          <w:lang w:eastAsia="zh-CN"/>
        </w:rPr>
        <w:t>服务对象满意度≥</w:t>
      </w:r>
      <w:r>
        <w:rPr>
          <w:rFonts w:hint="default" w:ascii="Times New Roman" w:hAnsi="Times New Roman" w:eastAsia="仿宋_GB2312" w:cs="Times New Roman"/>
          <w:color w:val="000000"/>
          <w:kern w:val="0"/>
          <w:sz w:val="32"/>
          <w:szCs w:val="32"/>
          <w:lang w:val="en-US" w:eastAsia="zh-CN"/>
        </w:rPr>
        <w:t>90%；环境整治活动</w:t>
      </w:r>
      <w:r>
        <w:rPr>
          <w:rFonts w:hint="default" w:ascii="Times New Roman" w:hAnsi="Times New Roman" w:eastAsia="仿宋_GB2312" w:cs="Times New Roman"/>
          <w:color w:val="000000"/>
          <w:kern w:val="0"/>
          <w:sz w:val="32"/>
          <w:szCs w:val="32"/>
          <w:lang w:eastAsia="zh-CN"/>
        </w:rPr>
        <w:t>服务对象满意度≥</w:t>
      </w:r>
      <w:r>
        <w:rPr>
          <w:rFonts w:hint="default" w:ascii="Times New Roman" w:hAnsi="Times New Roman" w:eastAsia="仿宋_GB2312" w:cs="Times New Roman"/>
          <w:color w:val="000000"/>
          <w:kern w:val="0"/>
          <w:sz w:val="32"/>
          <w:szCs w:val="32"/>
          <w:lang w:val="en-US" w:eastAsia="zh-CN"/>
        </w:rPr>
        <w:t>90%；社区建设活动</w:t>
      </w:r>
      <w:r>
        <w:rPr>
          <w:rFonts w:hint="default" w:ascii="Times New Roman" w:hAnsi="Times New Roman" w:eastAsia="仿宋_GB2312" w:cs="Times New Roman"/>
          <w:color w:val="000000"/>
          <w:kern w:val="0"/>
          <w:sz w:val="32"/>
          <w:szCs w:val="32"/>
          <w:lang w:eastAsia="zh-CN"/>
        </w:rPr>
        <w:t>服务对象满意度≥</w:t>
      </w:r>
      <w:r>
        <w:rPr>
          <w:rFonts w:hint="default" w:ascii="Times New Roman" w:hAnsi="Times New Roman" w:eastAsia="仿宋_GB2312" w:cs="Times New Roman"/>
          <w:color w:val="000000"/>
          <w:kern w:val="0"/>
          <w:sz w:val="32"/>
          <w:szCs w:val="32"/>
          <w:lang w:val="en-US" w:eastAsia="zh-CN"/>
        </w:rPr>
        <w:t>90%；农林水服务</w:t>
      </w:r>
      <w:r>
        <w:rPr>
          <w:rFonts w:hint="default" w:ascii="Times New Roman" w:hAnsi="Times New Roman" w:eastAsia="仿宋_GB2312" w:cs="Times New Roman"/>
          <w:color w:val="000000"/>
          <w:kern w:val="0"/>
          <w:sz w:val="32"/>
          <w:szCs w:val="32"/>
          <w:lang w:eastAsia="zh-CN"/>
        </w:rPr>
        <w:t>服务对象满意度≥</w:t>
      </w:r>
      <w:r>
        <w:rPr>
          <w:rFonts w:hint="default" w:ascii="Times New Roman" w:hAnsi="Times New Roman" w:eastAsia="仿宋_GB2312" w:cs="Times New Roman"/>
          <w:color w:val="000000"/>
          <w:kern w:val="0"/>
          <w:sz w:val="32"/>
          <w:szCs w:val="32"/>
          <w:lang w:val="en-US" w:eastAsia="zh-CN"/>
        </w:rPr>
        <w:t>90%。各项目的服务对象满意度，均按照年初绩效目标实现。</w:t>
      </w:r>
      <w:r>
        <w:rPr>
          <w:rFonts w:hint="default" w:ascii="Times New Roman" w:hAnsi="Times New Roman" w:eastAsia="仿宋_GB2312" w:cs="Times New Roman"/>
          <w:color w:val="000000"/>
          <w:kern w:val="0"/>
          <w:sz w:val="32"/>
          <w:szCs w:val="32"/>
        </w:rPr>
        <w:t xml:space="preserve">   </w:t>
      </w:r>
    </w:p>
    <w:p>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四、预算管理情况分析</w:t>
      </w:r>
    </w:p>
    <w:p>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（一）财务管理</w:t>
      </w:r>
    </w:p>
    <w:p>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1.财务管理制度健全性</w:t>
      </w:r>
    </w:p>
    <w:p>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kern w:val="2"/>
          <w:sz w:val="32"/>
          <w:szCs w:val="32"/>
          <w:lang w:val="en-US" w:eastAsia="zh-CN" w:bidi="ar-SA"/>
        </w:rPr>
        <w:t>为做好预算管理工作，规范预算的执行程序，提高项目执行效率，我乡</w:t>
      </w:r>
      <w:r>
        <w:rPr>
          <w:rFonts w:hint="default" w:ascii="Times New Roman" w:hAnsi="Times New Roman" w:eastAsia="仿宋_GB2312" w:cs="Times New Roman"/>
          <w:b w:val="0"/>
          <w:bCs w:val="0"/>
          <w:sz w:val="32"/>
          <w:szCs w:val="32"/>
        </w:rPr>
        <w:t>严格按照《孙河乡政府实施工程建设项目管理工作办法》要求，工程达到公开招标数额标准的，必须履行公开招投标、项目合同签订、项目竣工验收、竣工结算评审等程序，严格把控项目数量、质量、效益指标</w:t>
      </w:r>
      <w:r>
        <w:rPr>
          <w:rFonts w:hint="default" w:ascii="Times New Roman" w:hAnsi="Times New Roman" w:eastAsia="仿宋_GB2312" w:cs="Times New Roman"/>
          <w:b w:val="0"/>
          <w:bCs w:val="0"/>
          <w:sz w:val="32"/>
          <w:szCs w:val="32"/>
          <w:lang w:eastAsia="zh-CN"/>
        </w:rPr>
        <w:t>。各个项目</w:t>
      </w:r>
      <w:r>
        <w:rPr>
          <w:rFonts w:hint="default" w:ascii="Times New Roman" w:hAnsi="Times New Roman" w:eastAsia="仿宋_GB2312" w:cs="Times New Roman"/>
          <w:bCs/>
          <w:kern w:val="2"/>
          <w:sz w:val="32"/>
          <w:szCs w:val="32"/>
          <w:lang w:val="en-US" w:eastAsia="zh-CN" w:bidi="ar-SA"/>
        </w:rPr>
        <w:t>严格按照部门预算批复执行，大额资金支出严格履行“三重一大”程序。</w:t>
      </w:r>
    </w:p>
    <w:p>
      <w:pPr>
        <w:keepNext w:val="0"/>
        <w:keepLines w:val="0"/>
        <w:pageBreakBefore w:val="0"/>
        <w:numPr>
          <w:ilvl w:val="0"/>
          <w:numId w:val="5"/>
        </w:numPr>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资金使用合规性和安全性</w:t>
      </w:r>
    </w:p>
    <w:p>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val="0"/>
          <w:bCs w:val="0"/>
          <w:sz w:val="32"/>
          <w:szCs w:val="32"/>
          <w:lang w:eastAsia="zh-CN"/>
        </w:rPr>
        <w:t>我乡不断</w:t>
      </w:r>
      <w:r>
        <w:rPr>
          <w:rFonts w:hint="default" w:ascii="Times New Roman" w:hAnsi="Times New Roman" w:eastAsia="仿宋_GB2312" w:cs="Times New Roman"/>
          <w:b w:val="0"/>
          <w:bCs w:val="0"/>
          <w:sz w:val="32"/>
          <w:szCs w:val="32"/>
        </w:rPr>
        <w:t>完善内控制度，优化财务软件，防控财务风险点，定期召开内控会议，每月梳理资金支出进度，与各科室及时沟通，推进项目开展，督促项目落实</w:t>
      </w:r>
      <w:r>
        <w:rPr>
          <w:rFonts w:hint="default" w:ascii="Times New Roman" w:hAnsi="Times New Roman" w:eastAsia="仿宋_GB2312" w:cs="Times New Roman"/>
          <w:b w:val="0"/>
          <w:bCs w:val="0"/>
          <w:sz w:val="32"/>
          <w:szCs w:val="32"/>
          <w:lang w:eastAsia="zh-CN"/>
        </w:rPr>
        <w:t>，保障资金使用合规性，严格落实资金审批制度，确保资金安全性。</w:t>
      </w:r>
    </w:p>
    <w:p>
      <w:pPr>
        <w:keepNext w:val="0"/>
        <w:keepLines w:val="0"/>
        <w:pageBreakBefore w:val="0"/>
        <w:numPr>
          <w:ilvl w:val="0"/>
          <w:numId w:val="5"/>
        </w:numPr>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会计基础信息完善性</w:t>
      </w:r>
    </w:p>
    <w:p>
      <w:pPr>
        <w:pStyle w:val="2"/>
        <w:keepNext w:val="0"/>
        <w:keepLines w:val="0"/>
        <w:pageBreakBefore w:val="0"/>
        <w:kinsoku/>
        <w:wordWrap/>
        <w:overflowPunct/>
        <w:topLinePunct w:val="0"/>
        <w:autoSpaceDE/>
        <w:autoSpaceDN/>
        <w:bidi w:val="0"/>
        <w:adjustRightInd/>
        <w:spacing w:line="600" w:lineRule="exact"/>
        <w:ind w:right="0" w:rightChars="0" w:firstLine="56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kern w:val="2"/>
          <w:sz w:val="32"/>
          <w:szCs w:val="32"/>
          <w:lang w:val="en-US" w:eastAsia="zh-CN" w:bidi="ar-SA"/>
        </w:rPr>
        <w:t>我乡在内控制度建设的基础上，结合预算执行中发现的问题，进一步完善财务管理制度。同时，加强会计核算基本工作，保证会计资料准确、完整，部门基础信息管理较好。根据财政局关于做好部门预决算公开的相关要求，应将预算、决算信息及时公开。</w:t>
      </w:r>
    </w:p>
    <w:p>
      <w:pPr>
        <w:keepNext w:val="0"/>
        <w:keepLines w:val="0"/>
        <w:pageBreakBefore w:val="0"/>
        <w:numPr>
          <w:ilvl w:val="0"/>
          <w:numId w:val="6"/>
        </w:numPr>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资产管理</w:t>
      </w:r>
    </w:p>
    <w:p>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rPr>
        <w:t>固定资产由综合办公室统一管理，各科室协同管理，</w:t>
      </w:r>
      <w:r>
        <w:rPr>
          <w:rFonts w:hint="default" w:ascii="Times New Roman" w:hAnsi="Times New Roman" w:eastAsia="仿宋_GB2312" w:cs="Times New Roman"/>
          <w:bCs/>
          <w:kern w:val="2"/>
          <w:sz w:val="32"/>
          <w:szCs w:val="32"/>
          <w:lang w:val="en-US" w:eastAsia="zh-CN" w:bidi="ar-SA"/>
        </w:rPr>
        <w:t>管理方式上认真落实资产管理制度，确保每项资产都要“责任到人”。</w:t>
      </w:r>
      <w:r>
        <w:rPr>
          <w:rFonts w:hint="default" w:ascii="Times New Roman" w:hAnsi="Times New Roman" w:eastAsia="仿宋_GB2312" w:cs="Times New Roman"/>
          <w:color w:val="000000"/>
          <w:kern w:val="0"/>
          <w:sz w:val="32"/>
          <w:szCs w:val="32"/>
          <w:lang w:val="en-US" w:eastAsia="zh-CN"/>
        </w:rPr>
        <w:t>固定资产管理包括资产配置、日常管理、处置、清查等，我乡</w:t>
      </w:r>
      <w:r>
        <w:rPr>
          <w:rFonts w:hint="default" w:ascii="Times New Roman" w:hAnsi="Times New Roman" w:eastAsia="仿宋_GB2312" w:cs="Times New Roman"/>
          <w:bCs/>
          <w:kern w:val="2"/>
          <w:sz w:val="32"/>
          <w:szCs w:val="32"/>
          <w:lang w:val="en-US" w:eastAsia="zh-CN" w:bidi="ar-SA"/>
        </w:rPr>
        <w:t>严格按照资产配置标准配置资产，对不能正常使用并达到最高使用年限的资产进行报废处置。</w:t>
      </w:r>
      <w:r>
        <w:rPr>
          <w:rFonts w:hint="default" w:ascii="Times New Roman" w:hAnsi="Times New Roman" w:eastAsia="仿宋_GB2312" w:cs="Times New Roman"/>
          <w:color w:val="000000"/>
          <w:kern w:val="0"/>
          <w:sz w:val="32"/>
          <w:szCs w:val="32"/>
          <w:lang w:val="en-US" w:eastAsia="zh-CN"/>
        </w:rPr>
        <w:t>财政部门每月与办公室核对固定资产原值、净值、折旧，确保数据一致。</w:t>
      </w:r>
    </w:p>
    <w:p>
      <w:pPr>
        <w:keepNext w:val="0"/>
        <w:keepLines w:val="0"/>
        <w:pageBreakBefore w:val="0"/>
        <w:numPr>
          <w:ilvl w:val="0"/>
          <w:numId w:val="6"/>
        </w:numPr>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绩效管理</w:t>
      </w:r>
    </w:p>
    <w:p>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rPr>
        <w:t>入库项目填写绩效目标申报表，年中进行绩效跟踪工作，年末进行绩效自评，通过对项目成果及效果的绩效自评，及时发现资金投入、使用过程中存在的不利因素并及时改进，按照绩效目标中各项指标稳步推进，</w:t>
      </w:r>
      <w:r>
        <w:rPr>
          <w:rFonts w:hint="default" w:ascii="Times New Roman" w:hAnsi="Times New Roman" w:eastAsia="仿宋_GB2312" w:cs="Times New Roman"/>
          <w:bCs/>
          <w:kern w:val="2"/>
          <w:sz w:val="32"/>
          <w:szCs w:val="32"/>
          <w:lang w:val="en-US" w:eastAsia="zh-CN" w:bidi="ar-SA"/>
        </w:rPr>
        <w:t>做到事前控制、事中监督、事后评价</w:t>
      </w:r>
      <w:r>
        <w:rPr>
          <w:rFonts w:hint="default" w:ascii="Times New Roman" w:hAnsi="Times New Roman" w:eastAsia="仿宋_GB2312" w:cs="Times New Roman"/>
          <w:color w:val="000000"/>
          <w:kern w:val="0"/>
          <w:sz w:val="32"/>
          <w:szCs w:val="32"/>
          <w:lang w:val="en-US" w:eastAsia="zh-CN"/>
        </w:rPr>
        <w:t>。加强绩效评价指标管理，为资金管理提供明确的方向，合理保证资金使用的合规性和高效性。</w:t>
      </w:r>
    </w:p>
    <w:p>
      <w:pPr>
        <w:keepNext w:val="0"/>
        <w:keepLines w:val="0"/>
        <w:pageBreakBefore w:val="0"/>
        <w:numPr>
          <w:ilvl w:val="0"/>
          <w:numId w:val="6"/>
        </w:numPr>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结转结余率</w:t>
      </w:r>
    </w:p>
    <w:p>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rPr>
        <w:t>按照最新要求，2023年所有资金均不结转。</w:t>
      </w:r>
    </w:p>
    <w:p>
      <w:pPr>
        <w:keepNext w:val="0"/>
        <w:keepLines w:val="0"/>
        <w:pageBreakBefore w:val="0"/>
        <w:numPr>
          <w:ilvl w:val="0"/>
          <w:numId w:val="6"/>
        </w:numPr>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部门预决算差异率</w:t>
      </w:r>
    </w:p>
    <w:p>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color w:val="000000"/>
          <w:kern w:val="0"/>
          <w:sz w:val="32"/>
          <w:szCs w:val="32"/>
          <w:lang w:eastAsia="zh-CN"/>
        </w:rPr>
        <w:t>202</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lang w:eastAsia="zh-CN"/>
        </w:rPr>
        <w:t>年年初</w:t>
      </w:r>
      <w:r>
        <w:rPr>
          <w:rFonts w:hint="default" w:ascii="Times New Roman" w:hAnsi="Times New Roman" w:eastAsia="仿宋_GB2312" w:cs="Times New Roman"/>
          <w:color w:val="000000"/>
          <w:kern w:val="0"/>
          <w:sz w:val="32"/>
          <w:szCs w:val="32"/>
        </w:rPr>
        <w:t>预算数14559</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360324万元</w:t>
      </w:r>
      <w:r>
        <w:rPr>
          <w:rFonts w:hint="default" w:ascii="Times New Roman" w:hAnsi="Times New Roman" w:eastAsia="仿宋_GB2312" w:cs="Times New Roman"/>
          <w:color w:val="000000"/>
          <w:kern w:val="0"/>
          <w:sz w:val="32"/>
          <w:szCs w:val="32"/>
          <w:lang w:eastAsia="zh-CN"/>
        </w:rPr>
        <w:t>，决算数</w:t>
      </w:r>
      <w:r>
        <w:rPr>
          <w:rFonts w:hint="default" w:ascii="Times New Roman" w:hAnsi="Times New Roman" w:eastAsia="仿宋_GB2312" w:cs="Times New Roman"/>
          <w:color w:val="000000"/>
          <w:kern w:val="0"/>
          <w:sz w:val="32"/>
          <w:szCs w:val="32"/>
        </w:rPr>
        <w:t>39858</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695473万元</w:t>
      </w:r>
      <w:r>
        <w:rPr>
          <w:rFonts w:hint="default" w:ascii="Times New Roman" w:hAnsi="Times New Roman" w:eastAsia="仿宋_GB2312" w:cs="Times New Roman"/>
          <w:color w:val="000000"/>
          <w:kern w:val="0"/>
          <w:sz w:val="32"/>
          <w:szCs w:val="32"/>
          <w:lang w:eastAsia="zh-CN"/>
        </w:rPr>
        <w:t>，部门预决算差异率为</w:t>
      </w:r>
      <w:r>
        <w:rPr>
          <w:rFonts w:hint="default" w:ascii="Times New Roman" w:hAnsi="Times New Roman" w:eastAsia="仿宋_GB2312" w:cs="Times New Roman"/>
          <w:color w:val="000000"/>
          <w:kern w:val="0"/>
          <w:sz w:val="32"/>
          <w:szCs w:val="32"/>
          <w:lang w:val="en-US" w:eastAsia="zh-CN"/>
        </w:rPr>
        <w:t>173.8%，导致差异率大的原因为：年中追加项目支</w:t>
      </w:r>
      <w:bookmarkStart w:id="0" w:name="_GoBack"/>
      <w:bookmarkEnd w:id="0"/>
      <w:r>
        <w:rPr>
          <w:rFonts w:hint="default" w:ascii="Times New Roman" w:hAnsi="Times New Roman" w:eastAsia="仿宋_GB2312" w:cs="Times New Roman"/>
          <w:color w:val="000000"/>
          <w:kern w:val="0"/>
          <w:sz w:val="32"/>
          <w:szCs w:val="32"/>
          <w:lang w:val="en-US" w:eastAsia="zh-CN"/>
        </w:rPr>
        <w:t>出较多，2023年进行了创城工作、开展温榆河公园周边环境整治项目，支付了土地流转费、养护费、京沈客专及北京朝阳站周边环境整治项目尾款等，同时新招录了乡村振兴协管员、社工等，以上工作均为年中追加项目。</w:t>
      </w:r>
    </w:p>
    <w:p>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五、总体评价结论</w:t>
      </w:r>
    </w:p>
    <w:p>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（一）评价得分情况</w:t>
      </w:r>
    </w:p>
    <w:p>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cs="Times New Roman"/>
        </w:rPr>
      </w:pPr>
      <w:r>
        <w:rPr>
          <w:rFonts w:hint="default" w:ascii="Times New Roman" w:hAnsi="Times New Roman" w:eastAsia="仿宋_GB2312" w:cs="Times New Roman"/>
          <w:color w:val="000000"/>
          <w:kern w:val="0"/>
          <w:sz w:val="32"/>
          <w:szCs w:val="32"/>
          <w:lang w:eastAsia="zh-CN"/>
        </w:rPr>
        <w:t>本年各项目指标完成情况优秀，均按照年初设定的绩效目标完成。通过一系列的项目实施，完成道路保洁、绿化养护等环境维护任务，切实</w:t>
      </w:r>
      <w:r>
        <w:rPr>
          <w:rFonts w:hint="default" w:ascii="Times New Roman" w:hAnsi="Times New Roman" w:eastAsia="仿宋_GB2312" w:cs="Times New Roman"/>
          <w:color w:val="000000"/>
          <w:kern w:val="0"/>
          <w:sz w:val="32"/>
          <w:szCs w:val="32"/>
          <w:highlight w:val="none"/>
          <w:lang w:eastAsia="zh-CN"/>
        </w:rPr>
        <w:t>改善人居环境；完成康营家园一社区</w:t>
      </w:r>
      <w:r>
        <w:rPr>
          <w:rFonts w:hint="default" w:ascii="Times New Roman" w:hAnsi="Times New Roman" w:eastAsia="仿宋_GB2312" w:cs="Times New Roman"/>
          <w:color w:val="000000"/>
          <w:kern w:val="0"/>
          <w:sz w:val="32"/>
          <w:szCs w:val="32"/>
          <w:highlight w:val="none"/>
          <w:lang w:val="en-US" w:eastAsia="zh-CN"/>
        </w:rPr>
        <w:t>C区及二社区29区示范社区创建项目、孙河乡清</w:t>
      </w:r>
      <w:r>
        <w:rPr>
          <w:rFonts w:hint="default" w:ascii="Times New Roman" w:hAnsi="Times New Roman" w:eastAsia="仿宋_GB2312" w:cs="Times New Roman"/>
          <w:color w:val="000000"/>
          <w:kern w:val="0"/>
          <w:sz w:val="32"/>
          <w:szCs w:val="32"/>
          <w:lang w:val="en-US" w:eastAsia="zh-CN"/>
        </w:rPr>
        <w:t>、香、瑞、翠四个新建社区服务用房装修改造项目、公益事业金活动</w:t>
      </w:r>
      <w:r>
        <w:rPr>
          <w:rFonts w:hint="default" w:ascii="Times New Roman" w:hAnsi="Times New Roman" w:eastAsia="仿宋_GB2312" w:cs="Times New Roman"/>
          <w:color w:val="000000"/>
          <w:kern w:val="0"/>
          <w:sz w:val="32"/>
          <w:szCs w:val="32"/>
          <w:lang w:eastAsia="zh-CN"/>
        </w:rPr>
        <w:t>等民生项目，保障居民日常活动；及时发放公园占地过渡期补贴，保障地区居民权益，维护地区稳定；保障政府在职人员、离退休人员的正常办公、工资发放，提高政府服务、后勤保障水平，进一步发挥好政府职能；落实本乡经济发展规划，指导和协调解决经济发展中的重大问题，推进农村经济体制改革；开展孙河组团沈干七支、孙河干沟、北甸沟综合治理工程运行维护工作、孙河乡泵站运维等工作，在农林水领域表现良好；维护体现政策导向，长期保障工作平稳进行力争使服务对象对</w:t>
      </w:r>
      <w:r>
        <w:rPr>
          <w:rFonts w:hint="default" w:ascii="Times New Roman" w:hAnsi="Times New Roman" w:eastAsia="仿宋_GB2312" w:cs="Times New Roman"/>
          <w:b w:val="0"/>
          <w:bCs w:val="0"/>
          <w:sz w:val="32"/>
          <w:szCs w:val="32"/>
        </w:rPr>
        <w:t>乡政府项目实施的满意度达到较高水平。</w:t>
      </w:r>
      <w:r>
        <w:rPr>
          <w:rFonts w:hint="default" w:ascii="Times New Roman" w:hAnsi="Times New Roman" w:eastAsia="仿宋_GB2312" w:cs="Times New Roman"/>
          <w:b w:val="0"/>
          <w:bCs w:val="0"/>
          <w:sz w:val="32"/>
          <w:szCs w:val="32"/>
          <w:lang w:eastAsia="zh-CN"/>
        </w:rPr>
        <w:t>合理使用民生家园资金，用于保障地区和谐稳定。</w:t>
      </w:r>
    </w:p>
    <w:p>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（二）存在的问题及原因分析</w:t>
      </w:r>
    </w:p>
    <w:p>
      <w:pPr>
        <w:pStyle w:val="2"/>
        <w:keepNext w:val="0"/>
        <w:keepLines w:val="0"/>
        <w:pageBreakBefore w:val="0"/>
        <w:kinsoku/>
        <w:wordWrap/>
        <w:overflowPunct/>
        <w:topLinePunct w:val="0"/>
        <w:autoSpaceDE/>
        <w:autoSpaceDN/>
        <w:bidi w:val="0"/>
        <w:adjustRightInd/>
        <w:spacing w:line="600" w:lineRule="exact"/>
        <w:ind w:right="0" w:rightChars="0"/>
        <w:textAlignment w:val="auto"/>
        <w:outlineLvl w:val="9"/>
        <w:rPr>
          <w:rFonts w:hint="default" w:ascii="Times New Roman" w:hAnsi="Times New Roman" w:cs="Times New Roman"/>
        </w:rPr>
      </w:pPr>
      <w:r>
        <w:rPr>
          <w:rFonts w:hint="default" w:ascii="Times New Roman" w:hAnsi="Times New Roman" w:eastAsia="仿宋_GB2312" w:cs="Times New Roman"/>
          <w:b w:val="0"/>
          <w:bCs w:val="0"/>
          <w:sz w:val="32"/>
          <w:szCs w:val="32"/>
        </w:rPr>
        <w:t>资金支出不均衡，在考核时点支出较为集中。原因主要为：相关业务科室关注度不够，</w:t>
      </w:r>
      <w:r>
        <w:rPr>
          <w:rFonts w:hint="default" w:ascii="Times New Roman" w:hAnsi="Times New Roman" w:eastAsia="仿宋_GB2312" w:cs="Times New Roman"/>
          <w:b w:val="0"/>
          <w:bCs w:val="0"/>
          <w:sz w:val="32"/>
          <w:szCs w:val="32"/>
          <w:lang w:eastAsia="zh-CN"/>
        </w:rPr>
        <w:t>未能合理安排支出节奏，</w:t>
      </w:r>
      <w:r>
        <w:rPr>
          <w:rFonts w:hint="default" w:ascii="Times New Roman" w:hAnsi="Times New Roman" w:eastAsia="仿宋_GB2312" w:cs="Times New Roman"/>
          <w:b w:val="0"/>
          <w:bCs w:val="0"/>
          <w:sz w:val="32"/>
          <w:szCs w:val="32"/>
        </w:rPr>
        <w:t>在考核时点着急支出，</w:t>
      </w:r>
      <w:r>
        <w:rPr>
          <w:rFonts w:hint="default" w:ascii="Times New Roman" w:hAnsi="Times New Roman" w:eastAsia="仿宋_GB2312" w:cs="Times New Roman"/>
          <w:b w:val="0"/>
          <w:bCs w:val="0"/>
          <w:sz w:val="32"/>
          <w:szCs w:val="32"/>
          <w:lang w:eastAsia="zh-CN"/>
        </w:rPr>
        <w:t>导致</w:t>
      </w:r>
      <w:r>
        <w:rPr>
          <w:rFonts w:hint="default" w:ascii="Times New Roman" w:hAnsi="Times New Roman" w:eastAsia="仿宋_GB2312" w:cs="Times New Roman"/>
          <w:b w:val="0"/>
          <w:bCs w:val="0"/>
          <w:sz w:val="32"/>
          <w:szCs w:val="32"/>
        </w:rPr>
        <w:t>支出进度稍微滞后。</w:t>
      </w:r>
    </w:p>
    <w:p>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六、措施建议</w:t>
      </w:r>
    </w:p>
    <w:p>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cs="Times New Roman"/>
        </w:rPr>
      </w:pPr>
      <w:r>
        <w:rPr>
          <w:rFonts w:hint="default" w:ascii="Times New Roman" w:hAnsi="Times New Roman" w:eastAsia="仿宋_GB2312" w:cs="Times New Roman"/>
          <w:b w:val="0"/>
          <w:bCs w:val="0"/>
          <w:sz w:val="32"/>
          <w:szCs w:val="32"/>
          <w:lang w:eastAsia="zh-CN"/>
        </w:rPr>
        <w:t>督促各资金使用部门</w:t>
      </w:r>
      <w:r>
        <w:rPr>
          <w:rFonts w:hint="default" w:ascii="Times New Roman" w:hAnsi="Times New Roman" w:eastAsia="仿宋_GB2312" w:cs="Times New Roman"/>
          <w:b w:val="0"/>
          <w:bCs w:val="0"/>
          <w:sz w:val="32"/>
          <w:szCs w:val="32"/>
        </w:rPr>
        <w:t>制定支出计划，按计划推进各项工作</w:t>
      </w:r>
      <w:r>
        <w:rPr>
          <w:rFonts w:hint="default" w:ascii="Times New Roman" w:hAnsi="Times New Roman" w:eastAsia="仿宋_GB2312" w:cs="Times New Roman"/>
          <w:b w:val="0"/>
          <w:bCs w:val="0"/>
          <w:sz w:val="32"/>
          <w:szCs w:val="32"/>
          <w:lang w:eastAsia="zh-CN"/>
        </w:rPr>
        <w:t>，及时与各部门了解项目进行情况，对预算执行情况按月统计，每周更新，在重要节点提前对业务科室做出提示</w:t>
      </w:r>
      <w:r>
        <w:rPr>
          <w:rFonts w:hint="default" w:ascii="Times New Roman" w:hAnsi="Times New Roman" w:eastAsia="仿宋_GB2312" w:cs="Times New Roman"/>
          <w:b w:val="0"/>
          <w:bCs w:val="0"/>
          <w:sz w:val="32"/>
          <w:szCs w:val="32"/>
        </w:rPr>
        <w:t>；继续加强内控制度建设，提高内部管理水平和风险防控的意识，做好内部管理的风险防控工作。</w:t>
      </w:r>
      <w:r>
        <w:rPr>
          <w:rFonts w:hint="default" w:ascii="Times New Roman" w:hAnsi="Times New Roman" w:eastAsia="仿宋_GB2312" w:cs="Times New Roman"/>
          <w:bCs/>
          <w:kern w:val="2"/>
          <w:sz w:val="32"/>
          <w:szCs w:val="32"/>
          <w:lang w:val="en-US" w:eastAsia="zh-CN" w:bidi="ar-SA"/>
        </w:rPr>
        <w:t>建立常态化监督管理机制，有效落实管理制度要求，规范资金管理，强化对财政资金支出的风险控制，严格按照完整规范的</w:t>
      </w:r>
      <w:r>
        <w:rPr>
          <w:rFonts w:hint="default" w:ascii="Times New Roman" w:hAnsi="Times New Roman" w:eastAsia="仿宋_GB2312" w:cs="Times New Roman"/>
          <w:bCs/>
          <w:kern w:val="2"/>
          <w:sz w:val="32"/>
          <w:szCs w:val="32"/>
          <w:lang w:val="en-US" w:eastAsia="zh-Hans" w:bidi="ar-SA"/>
        </w:rPr>
        <w:t>资金支付审核程序进行资金支付，</w:t>
      </w:r>
      <w:r>
        <w:rPr>
          <w:rFonts w:hint="default" w:ascii="Times New Roman" w:hAnsi="Times New Roman" w:eastAsia="仿宋_GB2312" w:cs="Times New Roman"/>
          <w:bCs/>
          <w:kern w:val="2"/>
          <w:sz w:val="32"/>
          <w:szCs w:val="32"/>
          <w:lang w:val="en-US" w:eastAsia="zh-CN" w:bidi="ar-SA"/>
        </w:rPr>
        <w:t>充分发挥资金使用效益。</w:t>
      </w:r>
    </w:p>
    <w:p>
      <w:pPr>
        <w:keepNext w:val="0"/>
        <w:keepLines w:val="0"/>
        <w:pageBreakBefore w:val="0"/>
        <w:kinsoku/>
        <w:wordWrap/>
        <w:overflowPunct/>
        <w:topLinePunct w:val="0"/>
        <w:autoSpaceDE/>
        <w:autoSpaceDN/>
        <w:bidi w:val="0"/>
        <w:adjustRightInd/>
        <w:spacing w:line="600" w:lineRule="exact"/>
        <w:ind w:right="0" w:rightChars="0"/>
        <w:textAlignment w:val="auto"/>
        <w:outlineLvl w:val="9"/>
        <w:rPr>
          <w:rFonts w:hint="default" w:ascii="Times New Roman" w:hAnsi="Times New Roman" w:cs="Times New Roman"/>
        </w:rPr>
      </w:pPr>
      <w:r>
        <w:rPr>
          <w:rFonts w:hint="default" w:ascii="Times New Roman" w:hAnsi="Times New Roman" w:eastAsia="方正小标宋简体" w:cs="Times New Roman"/>
          <w:sz w:val="36"/>
          <w:szCs w:val="36"/>
        </w:rPr>
        <w:t xml:space="preserve"> </w:t>
      </w:r>
    </w:p>
    <w:p>
      <w:pPr>
        <w:keepNext w:val="0"/>
        <w:keepLines w:val="0"/>
        <w:pageBreakBefore w:val="0"/>
        <w:kinsoku/>
        <w:wordWrap/>
        <w:overflowPunct/>
        <w:topLinePunct w:val="0"/>
        <w:autoSpaceDE/>
        <w:autoSpaceDN/>
        <w:bidi w:val="0"/>
        <w:adjustRightInd/>
        <w:spacing w:line="600" w:lineRule="exact"/>
        <w:ind w:right="0" w:rightChars="0"/>
        <w:textAlignment w:val="auto"/>
        <w:outlineLvl w:val="9"/>
        <w:rPr>
          <w:rFonts w:hint="default" w:ascii="Times New Roman" w:hAnsi="Times New Roman" w:cs="Times New Roma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jc w:val="right"/>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78A10"/>
    <w:multiLevelType w:val="singleLevel"/>
    <w:tmpl w:val="65F78A10"/>
    <w:lvl w:ilvl="0" w:tentative="0">
      <w:start w:val="2"/>
      <w:numFmt w:val="decimal"/>
      <w:suff w:val="nothing"/>
      <w:lvlText w:val="%1."/>
      <w:lvlJc w:val="left"/>
    </w:lvl>
  </w:abstractNum>
  <w:abstractNum w:abstractNumId="1">
    <w:nsid w:val="65F78C86"/>
    <w:multiLevelType w:val="singleLevel"/>
    <w:tmpl w:val="65F78C86"/>
    <w:lvl w:ilvl="0" w:tentative="0">
      <w:start w:val="2"/>
      <w:numFmt w:val="chineseCounting"/>
      <w:suff w:val="nothing"/>
      <w:lvlText w:val="（%1）"/>
      <w:lvlJc w:val="left"/>
    </w:lvl>
  </w:abstractNum>
  <w:abstractNum w:abstractNumId="2">
    <w:nsid w:val="65F799E0"/>
    <w:multiLevelType w:val="singleLevel"/>
    <w:tmpl w:val="65F799E0"/>
    <w:lvl w:ilvl="0" w:tentative="0">
      <w:start w:val="2"/>
      <w:numFmt w:val="decimal"/>
      <w:suff w:val="nothing"/>
      <w:lvlText w:val="%1."/>
      <w:lvlJc w:val="left"/>
    </w:lvl>
  </w:abstractNum>
  <w:abstractNum w:abstractNumId="3">
    <w:nsid w:val="65F7DF87"/>
    <w:multiLevelType w:val="singleLevel"/>
    <w:tmpl w:val="65F7DF87"/>
    <w:lvl w:ilvl="0" w:tentative="0">
      <w:start w:val="2"/>
      <w:numFmt w:val="decimal"/>
      <w:suff w:val="nothing"/>
      <w:lvlText w:val="%1."/>
      <w:lvlJc w:val="left"/>
    </w:lvl>
  </w:abstractNum>
  <w:abstractNum w:abstractNumId="4">
    <w:nsid w:val="65F7E074"/>
    <w:multiLevelType w:val="singleLevel"/>
    <w:tmpl w:val="65F7E074"/>
    <w:lvl w:ilvl="0" w:tentative="0">
      <w:start w:val="2"/>
      <w:numFmt w:val="decimal"/>
      <w:suff w:val="nothing"/>
      <w:lvlText w:val="%1."/>
      <w:lvlJc w:val="left"/>
    </w:lvl>
  </w:abstractNum>
  <w:abstractNum w:abstractNumId="5">
    <w:nsid w:val="65F7E53A"/>
    <w:multiLevelType w:val="singleLevel"/>
    <w:tmpl w:val="65F7E53A"/>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23434C"/>
    <w:rsid w:val="00465181"/>
    <w:rsid w:val="0057202C"/>
    <w:rsid w:val="005E3946"/>
    <w:rsid w:val="0060746B"/>
    <w:rsid w:val="00826643"/>
    <w:rsid w:val="00954F6E"/>
    <w:rsid w:val="00B03B70"/>
    <w:rsid w:val="00CF07EE"/>
    <w:rsid w:val="00E617B2"/>
    <w:rsid w:val="00F42C33"/>
    <w:rsid w:val="018444D7"/>
    <w:rsid w:val="06B15D2B"/>
    <w:rsid w:val="0D9B4234"/>
    <w:rsid w:val="28EC7284"/>
    <w:rsid w:val="2C49367D"/>
    <w:rsid w:val="307E6F44"/>
    <w:rsid w:val="54E471E1"/>
    <w:rsid w:val="5B1D39DF"/>
    <w:rsid w:val="6658332F"/>
    <w:rsid w:val="670B106C"/>
    <w:rsid w:val="6E0E5CF7"/>
    <w:rsid w:val="7B4E5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uiPriority w:val="0"/>
    <w:pPr>
      <w:ind w:firstLine="200" w:firstLineChars="200"/>
    </w:pPr>
  </w:style>
  <w:style w:type="paragraph" w:styleId="3">
    <w:name w:val="Body Text Indent"/>
    <w:basedOn w:val="1"/>
    <w:unhideWhenUsed/>
    <w:uiPriority w:val="0"/>
    <w:pPr>
      <w:ind w:firstLine="960" w:firstLineChars="300"/>
    </w:pPr>
    <w:rPr>
      <w:rFonts w:ascii="仿宋_GB2312" w:hAnsi="宋体" w:eastAsia="仿宋_GB2312"/>
      <w:sz w:val="32"/>
    </w:rPr>
  </w:style>
  <w:style w:type="paragraph" w:styleId="4">
    <w:name w:val="Balloon Text"/>
    <w:basedOn w:val="1"/>
    <w:link w:val="12"/>
    <w:unhideWhenUsed/>
    <w:uiPriority w:val="0"/>
    <w:rPr>
      <w:sz w:val="18"/>
      <w:szCs w:val="18"/>
    </w:r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1">
    <w:name w:val="页眉 字符"/>
    <w:basedOn w:val="8"/>
    <w:link w:val="6"/>
    <w:qFormat/>
    <w:uiPriority w:val="0"/>
    <w:rPr>
      <w:rFonts w:ascii="Times New Roman" w:hAnsi="Times New Roman" w:eastAsia="宋体" w:cs="Times New Roman"/>
      <w:kern w:val="2"/>
      <w:sz w:val="18"/>
      <w:szCs w:val="18"/>
    </w:rPr>
  </w:style>
  <w:style w:type="character" w:customStyle="1" w:styleId="12">
    <w:name w:val="批注框文本 字符"/>
    <w:basedOn w:val="8"/>
    <w:link w:val="4"/>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448</Characters>
  <Lines>3</Lines>
  <Paragraphs>1</Paragraphs>
  <ScaleCrop>false</ScaleCrop>
  <LinksUpToDate>false</LinksUpToDate>
  <CharactersWithSpaces>525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sunhe</cp:lastModifiedBy>
  <cp:lastPrinted>2024-03-20T08:02:36Z</cp:lastPrinted>
  <dcterms:modified xsi:type="dcterms:W3CDTF">2024-03-20T08:58:10Z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