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CE3" w:rsidRPr="00782CE3" w:rsidRDefault="00782CE3" w:rsidP="00782CE3">
      <w:pPr>
        <w:widowControl/>
        <w:jc w:val="center"/>
        <w:rPr>
          <w:rFonts w:ascii="ˎ̥" w:eastAsia="宋体" w:hAnsi="ˎ̥" w:cs="Arial" w:hint="eastAsia"/>
          <w:b/>
          <w:bCs/>
          <w:color w:val="000000"/>
          <w:kern w:val="0"/>
          <w:sz w:val="36"/>
          <w:szCs w:val="36"/>
        </w:rPr>
      </w:pPr>
      <w:r w:rsidRPr="00782CE3">
        <w:rPr>
          <w:rFonts w:ascii="ˎ̥" w:eastAsia="宋体" w:hAnsi="ˎ̥" w:cs="Arial"/>
          <w:b/>
          <w:bCs/>
          <w:color w:val="000000"/>
          <w:kern w:val="0"/>
          <w:sz w:val="36"/>
          <w:szCs w:val="36"/>
        </w:rPr>
        <w:t>企业年金办法</w:t>
      </w:r>
    </w:p>
    <w:p w:rsidR="00782CE3" w:rsidRPr="00782CE3" w:rsidRDefault="00782CE3" w:rsidP="00782CE3">
      <w:pPr>
        <w:widowControl/>
        <w:jc w:val="center"/>
        <w:rPr>
          <w:rFonts w:ascii="宋体" w:eastAsia="宋体" w:hAnsi="宋体" w:cs="宋体"/>
          <w:color w:val="000000"/>
          <w:kern w:val="0"/>
          <w:sz w:val="24"/>
          <w:szCs w:val="24"/>
        </w:rPr>
      </w:pPr>
      <w:r w:rsidRPr="00782CE3">
        <w:rPr>
          <w:rFonts w:ascii="ˎ̥" w:eastAsia="宋体" w:hAnsi="ˎ̥" w:cs="Arial"/>
          <w:color w:val="000000"/>
          <w:kern w:val="0"/>
          <w:szCs w:val="21"/>
        </w:rPr>
        <w:t>       </w:t>
      </w:r>
      <w:r w:rsidRPr="00782CE3">
        <w:rPr>
          <w:rFonts w:ascii="宋体" w:eastAsia="宋体" w:hAnsi="宋体" w:cs="华文宋体" w:hint="eastAsia"/>
          <w:color w:val="000000"/>
          <w:sz w:val="24"/>
          <w:szCs w:val="24"/>
        </w:rPr>
        <w:t xml:space="preserve"> </w:t>
      </w:r>
    </w:p>
    <w:p w:rsidR="00782CE3" w:rsidRPr="00782CE3" w:rsidRDefault="00782CE3" w:rsidP="00782CE3">
      <w:pPr>
        <w:widowControl/>
        <w:spacing w:line="360" w:lineRule="auto"/>
        <w:jc w:val="center"/>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中华人民共和国人力资源和社会保障部</w:t>
      </w:r>
    </w:p>
    <w:p w:rsidR="00782CE3" w:rsidRPr="00782CE3" w:rsidRDefault="00782CE3" w:rsidP="00782CE3">
      <w:pPr>
        <w:widowControl/>
        <w:spacing w:line="360" w:lineRule="auto"/>
        <w:jc w:val="center"/>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w:t>
      </w:r>
      <w:r w:rsidR="00F43FF8">
        <w:rPr>
          <w:rFonts w:ascii="宋体" w:eastAsia="宋体" w:hAnsi="宋体" w:cs="华文宋体" w:hint="eastAsia"/>
          <w:color w:val="000000"/>
          <w:sz w:val="24"/>
          <w:szCs w:val="24"/>
        </w:rPr>
        <w:t xml:space="preserve">   </w:t>
      </w:r>
      <w:r w:rsidRPr="00782CE3">
        <w:rPr>
          <w:rFonts w:ascii="宋体" w:eastAsia="宋体" w:hAnsi="宋体" w:cs="华文宋体" w:hint="eastAsia"/>
          <w:color w:val="000000"/>
          <w:sz w:val="24"/>
          <w:szCs w:val="24"/>
        </w:rPr>
        <w:t xml:space="preserve"> 中 华 人 民 共 和 国 财 政 部              </w:t>
      </w:r>
      <w:r w:rsidR="00F43FF8" w:rsidRPr="00782CE3">
        <w:rPr>
          <w:rFonts w:ascii="宋体" w:eastAsia="宋体" w:hAnsi="宋体" w:cs="华文宋体" w:hint="eastAsia"/>
          <w:color w:val="000000"/>
          <w:sz w:val="24"/>
          <w:szCs w:val="24"/>
        </w:rPr>
        <w:t>令</w:t>
      </w:r>
    </w:p>
    <w:p w:rsidR="00782CE3" w:rsidRPr="00782CE3" w:rsidRDefault="00782CE3" w:rsidP="00782CE3">
      <w:pPr>
        <w:widowControl/>
        <w:spacing w:line="360" w:lineRule="auto"/>
        <w:jc w:val="center"/>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w:t>
      </w:r>
    </w:p>
    <w:p w:rsidR="00782CE3" w:rsidRPr="00782CE3" w:rsidRDefault="00782CE3" w:rsidP="00782CE3">
      <w:pPr>
        <w:widowControl/>
        <w:spacing w:line="360" w:lineRule="auto"/>
        <w:jc w:val="center"/>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第36号</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《企业年金办法》已经2016年12月20日人力资源社会保障部第114次部务会审议通过，财政部审议通过。现予公布，自2018年2月1日起施行。</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w:t>
      </w:r>
    </w:p>
    <w:p w:rsidR="00782CE3" w:rsidRPr="00782CE3" w:rsidRDefault="00782CE3" w:rsidP="00782CE3">
      <w:pPr>
        <w:widowControl/>
        <w:spacing w:line="360" w:lineRule="auto"/>
        <w:jc w:val="righ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人力资源社会保障部部长    尹蔚民            </w:t>
      </w:r>
    </w:p>
    <w:p w:rsidR="00782CE3" w:rsidRPr="00782CE3" w:rsidRDefault="00782CE3" w:rsidP="00782CE3">
      <w:pPr>
        <w:widowControl/>
        <w:spacing w:line="360" w:lineRule="auto"/>
        <w:jc w:val="righ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w:t>
      </w:r>
    </w:p>
    <w:p w:rsidR="00782CE3" w:rsidRPr="00782CE3" w:rsidRDefault="00782CE3" w:rsidP="00782CE3">
      <w:pPr>
        <w:widowControl/>
        <w:spacing w:line="360" w:lineRule="auto"/>
        <w:jc w:val="righ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财 政 部 部 长    肖  捷            </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w:t>
      </w:r>
    </w:p>
    <w:p w:rsidR="00782CE3" w:rsidRPr="00782CE3" w:rsidRDefault="00782CE3" w:rsidP="00782CE3">
      <w:pPr>
        <w:widowControl/>
        <w:spacing w:line="360" w:lineRule="auto"/>
        <w:jc w:val="righ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2017年12月18日                   </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w:t>
      </w:r>
    </w:p>
    <w:p w:rsidR="00782CE3" w:rsidRPr="00782CE3" w:rsidRDefault="00782CE3" w:rsidP="00782CE3">
      <w:pPr>
        <w:widowControl/>
        <w:spacing w:line="360" w:lineRule="auto"/>
        <w:jc w:val="center"/>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w:t>
      </w:r>
    </w:p>
    <w:p w:rsidR="00782CE3" w:rsidRPr="00782CE3" w:rsidRDefault="00782CE3" w:rsidP="00782CE3">
      <w:pPr>
        <w:widowControl/>
        <w:spacing w:line="360" w:lineRule="auto"/>
        <w:jc w:val="center"/>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企业年金办法</w:t>
      </w:r>
    </w:p>
    <w:p w:rsidR="00782CE3" w:rsidRPr="00782CE3" w:rsidRDefault="00782CE3" w:rsidP="00782CE3">
      <w:pPr>
        <w:widowControl/>
        <w:spacing w:line="360" w:lineRule="auto"/>
        <w:jc w:val="center"/>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w:t>
      </w:r>
    </w:p>
    <w:p w:rsidR="00782CE3" w:rsidRPr="00782CE3" w:rsidRDefault="00782CE3" w:rsidP="00782CE3">
      <w:pPr>
        <w:widowControl/>
        <w:spacing w:line="360" w:lineRule="auto"/>
        <w:jc w:val="center"/>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第一章  总  则</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第一条  为建立多层次的养老保险制度，推动企业年金发展，更好地保障职工退休后的生活，根据《中华人民共和国劳动法》、《中华人民共和国劳动合同法》、《中华人民共和国社会保险法》、《中华人民共和国信托法》和国务院有关规定，制定本办法。</w:t>
      </w:r>
    </w:p>
    <w:p w:rsidR="00782CE3" w:rsidRPr="00782CE3" w:rsidRDefault="00782CE3" w:rsidP="00782CE3">
      <w:pPr>
        <w:widowControl/>
        <w:spacing w:line="360" w:lineRule="auto"/>
        <w:ind w:firstLineChars="200" w:firstLine="480"/>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lastRenderedPageBreak/>
        <w:t>第二条  本办法所称企业年金，是指企业及其职工在依法参加基本养老保险的基础上，自主建立的补充养老保险制度。国家鼓励企业建立企业年金。建立企业年金，应当按照本办法执行。</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第三条  企业年金所需费用由企业和职工个人共同缴纳。企业年金基金实行完全积累，为每个参加企业年金的职工建立个人账户，按照国家有关规定投资运营。企业年金基金投资运营收益并入企业年金基金。</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第四条  企业年金有关税收和财务管理，按照国家有关规定执行。</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第五条  企业和职工建立企业年金，应当确定企业年金受托人，由企业代表委托人与受托人签订受托管理合同。受托人可以是符合国家规定的法人受托机构，也可以是企业按照国家有关规定成立的企业年金理事会。</w:t>
      </w:r>
    </w:p>
    <w:p w:rsidR="00782CE3" w:rsidRPr="00782CE3" w:rsidRDefault="00782CE3" w:rsidP="00782CE3">
      <w:pPr>
        <w:widowControl/>
        <w:spacing w:line="360" w:lineRule="auto"/>
        <w:jc w:val="center"/>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w:t>
      </w:r>
    </w:p>
    <w:p w:rsidR="00782CE3" w:rsidRPr="00782CE3" w:rsidRDefault="00782CE3" w:rsidP="00782CE3">
      <w:pPr>
        <w:widowControl/>
        <w:spacing w:line="360" w:lineRule="auto"/>
        <w:jc w:val="center"/>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第二章  企业年金方案的订立、变更和终止</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第六条  企业和职工建立企业年金，应当依法参加基本养老保险并履行缴费义务，企业具有相应的经济负担能力。</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第七条  建立企业年金，企业应当与职工一方通过集体协商确定，并制定企业年金方案。企业年金方案应当提交职工代表大会或者全体职工讨论通过。</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第八条  企业年金方案应当包括以下内容：</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（一）参加人员；</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（二）资金筹集与分配的比例和办法；</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（三）账户管理；</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（四）权益归属；</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（五）基金管理；</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（六）待遇计发和支付方式；</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（七）方案的变更和终止；</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（八）组织管理和监督方式；</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（九）双方约定的其他事项。</w:t>
      </w:r>
    </w:p>
    <w:p w:rsidR="00782CE3" w:rsidRPr="00891EDE" w:rsidRDefault="00782CE3" w:rsidP="00782CE3">
      <w:pPr>
        <w:widowControl/>
        <w:spacing w:line="360" w:lineRule="auto"/>
        <w:jc w:val="left"/>
        <w:rPr>
          <w:rFonts w:ascii="宋体" w:eastAsia="宋体" w:hAnsi="宋体" w:cs="宋体"/>
          <w:color w:val="FF0000"/>
          <w:kern w:val="0"/>
          <w:sz w:val="24"/>
          <w:szCs w:val="24"/>
        </w:rPr>
      </w:pPr>
      <w:r w:rsidRPr="00782CE3">
        <w:rPr>
          <w:rFonts w:ascii="宋体" w:eastAsia="宋体" w:hAnsi="宋体" w:cs="华文宋体" w:hint="eastAsia"/>
          <w:color w:val="000000"/>
          <w:sz w:val="24"/>
          <w:szCs w:val="24"/>
        </w:rPr>
        <w:t xml:space="preserve"> </w:t>
      </w:r>
      <w:r w:rsidRPr="00891EDE">
        <w:rPr>
          <w:rFonts w:ascii="宋体" w:eastAsia="宋体" w:hAnsi="宋体" w:cs="华文宋体" w:hint="eastAsia"/>
          <w:color w:val="FF0000"/>
          <w:sz w:val="24"/>
          <w:szCs w:val="24"/>
        </w:rPr>
        <w:t xml:space="preserve">    企业年金方案适用于企业试用期满的职工。</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第九条  企业应当将企业年金方案报送所在地县级以上人民政府人力资源社会保障行政部门。</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lastRenderedPageBreak/>
        <w:t xml:space="preserve">  中央所属企业的企业年金方案报送人力资源社会保障部。</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跨省企业的企业年金方案报送其总部所在地省级人民政府人力资源社会保障行政部门。</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省内跨地区企业的企业年金方案报送其总部所在地设区的市级以上人民政府人力资源社会保障行政部门。</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第十条  人力资源社会保障行政部门自收到企业年金方案文本之日起15日内未提出异议的，企业年金方案即行生效。</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第十一条  企业与职工一方可以根据本企业情况，按照国家政策规定，经协商一致，变更企业年金方案。变更后的企业年金方案应当经职工代表大会或者全体职工讨论通过，并重新报送人力资源社会保障行政部门。</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第十二条  有下列情形之一的，企业年金方案终止：</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（一）企业因依法解散、被依法撤销或者被依法宣告破产等原因，致使企业年金方案无法履行的；</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（二）因不可抗力等原因致使企业年金方案无法履行的；</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（三）企业年金方案约定的其他终止条件出现的。</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第十三条  企业应当在企业年金方案变更或者终止后10日内报告人力资源社会保障行政部门，并通知受托人。企业应当在企业年金方案终止后，按国家有关规定对企业年金基金进行清算，并按照本办法第四章相关规定处理。</w:t>
      </w:r>
    </w:p>
    <w:p w:rsidR="00782CE3" w:rsidRPr="00782CE3" w:rsidRDefault="00782CE3" w:rsidP="00782CE3">
      <w:pPr>
        <w:widowControl/>
        <w:spacing w:line="360" w:lineRule="auto"/>
        <w:jc w:val="center"/>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w:t>
      </w:r>
    </w:p>
    <w:p w:rsidR="00782CE3" w:rsidRPr="00782CE3" w:rsidRDefault="00782CE3" w:rsidP="00782CE3">
      <w:pPr>
        <w:widowControl/>
        <w:spacing w:line="360" w:lineRule="auto"/>
        <w:jc w:val="center"/>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第三章  企业年金基金筹集</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第十四条  企业年金基金由下列各项组成：</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（一）企业缴费；</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（二）职工个人缴费；</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（三）企业年金基金投资运营收益。</w:t>
      </w:r>
    </w:p>
    <w:p w:rsidR="00782CE3" w:rsidRPr="00F61BB5" w:rsidRDefault="00782CE3" w:rsidP="00782CE3">
      <w:pPr>
        <w:widowControl/>
        <w:spacing w:line="360" w:lineRule="auto"/>
        <w:jc w:val="left"/>
        <w:rPr>
          <w:rFonts w:ascii="宋体" w:eastAsia="宋体" w:hAnsi="宋体" w:cs="宋体"/>
          <w:color w:val="FF0000"/>
          <w:kern w:val="0"/>
          <w:sz w:val="24"/>
          <w:szCs w:val="24"/>
        </w:rPr>
      </w:pPr>
      <w:r w:rsidRPr="00782CE3">
        <w:rPr>
          <w:rFonts w:ascii="宋体" w:eastAsia="宋体" w:hAnsi="宋体" w:cs="华文宋体" w:hint="eastAsia"/>
          <w:color w:val="000000"/>
          <w:sz w:val="24"/>
          <w:szCs w:val="24"/>
        </w:rPr>
        <w:t xml:space="preserve">  第十五条</w:t>
      </w:r>
      <w:r w:rsidRPr="00F61BB5">
        <w:rPr>
          <w:rFonts w:ascii="宋体" w:eastAsia="宋体" w:hAnsi="宋体" w:cs="华文宋体" w:hint="eastAsia"/>
          <w:color w:val="FF0000"/>
          <w:sz w:val="24"/>
          <w:szCs w:val="24"/>
        </w:rPr>
        <w:t xml:space="preserve">  企业缴费每年不超过本企业职工工资总额的8%。企业和职工个人缴费合计不超过本企业职工工资总额的12%。具体所需费用，由企业和职工一方协商确定。</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职工个人缴费由企业从职工个人工资中代扣代缴。</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lastRenderedPageBreak/>
        <w:t xml:space="preserve">  第十六条  实行企业年金后，企业如遇到经营亏损、重组并购等当期不能继续缴费的情况，经与职工一方协商，可以中止缴费。不能继续缴费的情况消失后，企业和职工恢复缴费，并可以根据本企业实际情况，按照中止缴费时的企业年金方案予以补缴。补缴的年限和金额不得超过实际中止缴费的年限和金额。</w:t>
      </w:r>
    </w:p>
    <w:p w:rsidR="00782CE3" w:rsidRPr="00782CE3" w:rsidRDefault="00782CE3" w:rsidP="00782CE3">
      <w:pPr>
        <w:widowControl/>
        <w:spacing w:line="360" w:lineRule="auto"/>
        <w:jc w:val="center"/>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w:t>
      </w:r>
    </w:p>
    <w:p w:rsidR="00782CE3" w:rsidRPr="00782CE3" w:rsidRDefault="00782CE3" w:rsidP="00782CE3">
      <w:pPr>
        <w:widowControl/>
        <w:spacing w:line="360" w:lineRule="auto"/>
        <w:jc w:val="center"/>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第四章  账户管理</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第十七条  企业缴费应当按照企业年金方案确定的比例和办法计入职工企业年金个人账户，职工个人缴费计入本人企业年金个人账户。</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第十八条  企业应当合理确定本单位当期缴费计入职工企业年金个人账户的最高额与平均额的差距。企业当期缴费计入职工企业年金个人账户的最高额与平均额不得超过5倍。</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第十九条  职工企业年金个人账户中个人缴费及其投资收益自始归属于职工个人。</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职工企业年金个人账户中企业缴费及其投资收益，企业可以与职工一方约定其自始归属于职工个人，也可以约定随着职工在本企业工作年限的增加逐步归属于职工个人，完全归属于职工个人的期限最长不超过8年。</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第二十条  有下列情形之一的，职工企业年金个人账户中企业缴费及其投资收益完全归属于职工个人：</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（一）职工达到法定退休年龄、完全丧失劳动能力或者死亡的；</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（二）有本办法第十二条规定的企业年金方案终止情形之一的；</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（三）非因职工过错企业解除劳动合同的，或者因企业违反法律规定职工解除劳动合同的；</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（四）劳动合同期满，由于企业原因不再续订劳动合同的；</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（五）企业年金方案约定的其他情形。</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第二十一条  企业年金暂时未分配至职工企业年金个人账户的企业缴费及其投资收益，以及职工企业年金个人账户中未归属于职工个人的企业缴费及其投资收益，计入企业年金企业账户。</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企业年金企业账户中的企业缴费及其投资收益应当按照企业年金方案确定的比例和办法计入职工企业年金个人账户。</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lastRenderedPageBreak/>
        <w:t xml:space="preserve">  第二十二条  职工变动工作单位时，新就业单位已经建立企业年金或者职业年金的，原企业年金个人账户权益应当随同转入新就业单位企业年金或者职业年金。</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职工新就业单位没有建立企业年金或者职业年金的，或者职工升学、参军、失业期间，原企业年金个人账户可以暂时由原管理机构继续管理，也可以由法人受托机构发起的集合计划设置的保留账户暂时管理；原受托人是企业年金理事会的，由企业与职工协商选择法人受托机构管理。</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第二十三条  企业年金方案终止后，职工原企业年金个人账户由法人受托机构发起的集合计划设置的保留账户暂时管理；原受托人是企业年金理事会的，由企业与职工一方协商选择法人受托机构管理。</w:t>
      </w:r>
    </w:p>
    <w:p w:rsidR="00782CE3" w:rsidRPr="00782CE3" w:rsidRDefault="00782CE3" w:rsidP="00782CE3">
      <w:pPr>
        <w:widowControl/>
        <w:spacing w:line="360" w:lineRule="auto"/>
        <w:jc w:val="center"/>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w:t>
      </w:r>
    </w:p>
    <w:p w:rsidR="00782CE3" w:rsidRPr="00782CE3" w:rsidRDefault="00782CE3" w:rsidP="00782CE3">
      <w:pPr>
        <w:widowControl/>
        <w:spacing w:line="360" w:lineRule="auto"/>
        <w:jc w:val="center"/>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第五章  企业年金待遇</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第二十四条  符合下列条件之一的，可以领取企业年金：</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一）职工在达到国家规定的退休年龄或者完全丧失劳动能力时，可以从本人企业年金个人账户中按月、分次或者一次性领取企业年金，也可以将本人企业年金个人账户资金全部或者部分购买商业养老保险产品，依据保险合同领取待遇并享受相应的继承权；</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（二）出国（境）定居人员的企业年金个人账户资金，可以根据本人要求一次性支付给本人；</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（三）职工或者退休人员死亡后，其企业年金个人账户余额可以继承。</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第二十五条  未达到上述企业年金领取条件之一的，不得从企业年金个人账户中提前提取资金。</w:t>
      </w:r>
    </w:p>
    <w:p w:rsidR="00782CE3" w:rsidRPr="00782CE3" w:rsidRDefault="00782CE3" w:rsidP="00782CE3">
      <w:pPr>
        <w:widowControl/>
        <w:spacing w:line="360" w:lineRule="auto"/>
        <w:jc w:val="center"/>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w:t>
      </w:r>
    </w:p>
    <w:p w:rsidR="00782CE3" w:rsidRPr="00782CE3" w:rsidRDefault="00782CE3" w:rsidP="00782CE3">
      <w:pPr>
        <w:widowControl/>
        <w:spacing w:line="360" w:lineRule="auto"/>
        <w:jc w:val="center"/>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第六章  管理监督</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第二十六条  企业成立企业年金理事会作为受托人的，企业年金理事会应当由企业和职工代表组成，也可以聘请企业以外的专业人员参加，其中职工代表应不少于三分之一。</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企业年金理事会除管理本企业的企业年金事务之外，不得从事其他任何形式的营业性活动。</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lastRenderedPageBreak/>
        <w:t xml:space="preserve">    第二十七条  受托人应当委托具有企业年金管理资格的账户管理人、投资管理人和托管人，负责企业年金基金的账户管理、投资运营和托管。</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第二十八条  企业年金基金应当与委托人、受托人、账户管理人、投资管理人、托管人和其他为企业年金基金管理提供服务的自然人、法人或者其他组织的自有资产或者其他资产分开管理，不得挪作其他用途。</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企业年金基金管理应当执行国家有关规定。</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第二十九条  县级以上人民政府人力资源社会保障行政部门负责对本办法的执行情况进行监督检查。对违反本办法的，由人力资源社会保障行政部门予以警告，责令改正。</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第三十条  因订立或者履行企业年金方案发生争议的，按照国家有关集体合同的规定执行。</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因履行企业年金基金管理合同发生争议的，当事人可以依法申请仲裁或者提起诉讼。</w:t>
      </w:r>
    </w:p>
    <w:p w:rsidR="00782CE3" w:rsidRPr="00782CE3" w:rsidRDefault="00782CE3" w:rsidP="00782CE3">
      <w:pPr>
        <w:widowControl/>
        <w:spacing w:line="360" w:lineRule="auto"/>
        <w:jc w:val="center"/>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w:t>
      </w:r>
    </w:p>
    <w:p w:rsidR="00782CE3" w:rsidRPr="00782CE3" w:rsidRDefault="00782CE3" w:rsidP="00782CE3">
      <w:pPr>
        <w:widowControl/>
        <w:spacing w:line="360" w:lineRule="auto"/>
        <w:jc w:val="center"/>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第七章  附  则</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第三十一条  参加企业职工基本养老保险的其他用人单位及其职工建立补充养老保险的，参照本办法执行。</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第三十二条  本办法自2018年2月1日起施行。原劳动和社会保障部2004年1月6日发布的《企业年金试行办法》同时废止。</w:t>
      </w:r>
    </w:p>
    <w:p w:rsidR="00782CE3" w:rsidRPr="00782CE3" w:rsidRDefault="00782CE3" w:rsidP="00782CE3">
      <w:pPr>
        <w:widowControl/>
        <w:spacing w:line="360" w:lineRule="auto"/>
        <w:jc w:val="left"/>
        <w:rPr>
          <w:rFonts w:ascii="宋体" w:eastAsia="宋体" w:hAnsi="宋体" w:cs="宋体"/>
          <w:color w:val="000000"/>
          <w:kern w:val="0"/>
          <w:sz w:val="24"/>
          <w:szCs w:val="24"/>
        </w:rPr>
      </w:pPr>
      <w:r w:rsidRPr="00782CE3">
        <w:rPr>
          <w:rFonts w:ascii="宋体" w:eastAsia="宋体" w:hAnsi="宋体" w:cs="华文宋体" w:hint="eastAsia"/>
          <w:color w:val="000000"/>
          <w:sz w:val="24"/>
          <w:szCs w:val="24"/>
        </w:rPr>
        <w:t xml:space="preserve">  本办法施行之日已经生效的企业年金方案，与本办法规定不一致的，应当在本办法施行之日起1年内变更。</w:t>
      </w:r>
    </w:p>
    <w:p w:rsidR="00314B7F" w:rsidRPr="00782CE3" w:rsidRDefault="00314B7F"/>
    <w:sectPr w:rsidR="00314B7F" w:rsidRPr="00782CE3" w:rsidSect="00CF24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46D" w:rsidRDefault="008B246D" w:rsidP="00782CE3">
      <w:r>
        <w:separator/>
      </w:r>
    </w:p>
  </w:endnote>
  <w:endnote w:type="continuationSeparator" w:id="1">
    <w:p w:rsidR="008B246D" w:rsidRDefault="008B246D" w:rsidP="00782C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46D" w:rsidRDefault="008B246D" w:rsidP="00782CE3">
      <w:r>
        <w:separator/>
      </w:r>
    </w:p>
  </w:footnote>
  <w:footnote w:type="continuationSeparator" w:id="1">
    <w:p w:rsidR="008B246D" w:rsidRDefault="008B246D" w:rsidP="00782C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2CE3"/>
    <w:rsid w:val="00314B7F"/>
    <w:rsid w:val="0047338F"/>
    <w:rsid w:val="00782CE3"/>
    <w:rsid w:val="00807922"/>
    <w:rsid w:val="00891EDE"/>
    <w:rsid w:val="008B246D"/>
    <w:rsid w:val="00914528"/>
    <w:rsid w:val="00AE46D9"/>
    <w:rsid w:val="00B424E4"/>
    <w:rsid w:val="00CF24A6"/>
    <w:rsid w:val="00F43FF8"/>
    <w:rsid w:val="00F61BB5"/>
    <w:rsid w:val="00F775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4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2C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82CE3"/>
    <w:rPr>
      <w:sz w:val="18"/>
      <w:szCs w:val="18"/>
    </w:rPr>
  </w:style>
  <w:style w:type="paragraph" w:styleId="a4">
    <w:name w:val="footer"/>
    <w:basedOn w:val="a"/>
    <w:link w:val="Char0"/>
    <w:uiPriority w:val="99"/>
    <w:semiHidden/>
    <w:unhideWhenUsed/>
    <w:rsid w:val="00782CE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82CE3"/>
    <w:rPr>
      <w:sz w:val="18"/>
      <w:szCs w:val="18"/>
    </w:rPr>
  </w:style>
</w:styles>
</file>

<file path=word/webSettings.xml><?xml version="1.0" encoding="utf-8"?>
<w:webSettings xmlns:r="http://schemas.openxmlformats.org/officeDocument/2006/relationships" xmlns:w="http://schemas.openxmlformats.org/wordprocessingml/2006/main">
  <w:divs>
    <w:div w:id="1340228879">
      <w:bodyDiv w:val="1"/>
      <w:marLeft w:val="0"/>
      <w:marRight w:val="0"/>
      <w:marTop w:val="0"/>
      <w:marBottom w:val="0"/>
      <w:divBdr>
        <w:top w:val="none" w:sz="0" w:space="0" w:color="auto"/>
        <w:left w:val="none" w:sz="0" w:space="0" w:color="auto"/>
        <w:bottom w:val="none" w:sz="0" w:space="0" w:color="auto"/>
        <w:right w:val="none" w:sz="0" w:space="0" w:color="auto"/>
      </w:divBdr>
      <w:divsChild>
        <w:div w:id="1598830251">
          <w:marLeft w:val="0"/>
          <w:marRight w:val="0"/>
          <w:marTop w:val="0"/>
          <w:marBottom w:val="0"/>
          <w:divBdr>
            <w:top w:val="none" w:sz="0" w:space="0" w:color="auto"/>
            <w:left w:val="none" w:sz="0" w:space="0" w:color="auto"/>
            <w:bottom w:val="none" w:sz="0" w:space="0" w:color="auto"/>
            <w:right w:val="none" w:sz="0" w:space="0" w:color="auto"/>
          </w:divBdr>
          <w:divsChild>
            <w:div w:id="518783979">
              <w:marLeft w:val="0"/>
              <w:marRight w:val="0"/>
              <w:marTop w:val="0"/>
              <w:marBottom w:val="0"/>
              <w:divBdr>
                <w:top w:val="none" w:sz="0" w:space="0" w:color="auto"/>
                <w:left w:val="none" w:sz="0" w:space="0" w:color="auto"/>
                <w:bottom w:val="none" w:sz="0" w:space="0" w:color="auto"/>
                <w:right w:val="none" w:sz="0" w:space="0" w:color="auto"/>
              </w:divBdr>
              <w:divsChild>
                <w:div w:id="1120025531">
                  <w:marLeft w:val="0"/>
                  <w:marRight w:val="0"/>
                  <w:marTop w:val="150"/>
                  <w:marBottom w:val="0"/>
                  <w:divBdr>
                    <w:top w:val="none" w:sz="0" w:space="0" w:color="auto"/>
                    <w:left w:val="none" w:sz="0" w:space="0" w:color="auto"/>
                    <w:bottom w:val="none" w:sz="0" w:space="0" w:color="auto"/>
                    <w:right w:val="none" w:sz="0" w:space="0" w:color="auto"/>
                  </w:divBdr>
                  <w:divsChild>
                    <w:div w:id="1083262566">
                      <w:marLeft w:val="0"/>
                      <w:marRight w:val="0"/>
                      <w:marTop w:val="100"/>
                      <w:marBottom w:val="100"/>
                      <w:divBdr>
                        <w:top w:val="single" w:sz="6" w:space="15" w:color="BBBBBB"/>
                        <w:left w:val="single" w:sz="6" w:space="23" w:color="BBBBBB"/>
                        <w:bottom w:val="single" w:sz="6" w:space="15" w:color="BBBBBB"/>
                        <w:right w:val="single" w:sz="6" w:space="23" w:color="BBBBBB"/>
                      </w:divBdr>
                      <w:divsChild>
                        <w:div w:id="957301814">
                          <w:marLeft w:val="0"/>
                          <w:marRight w:val="0"/>
                          <w:marTop w:val="0"/>
                          <w:marBottom w:val="0"/>
                          <w:divBdr>
                            <w:top w:val="none" w:sz="0" w:space="0" w:color="auto"/>
                            <w:left w:val="none" w:sz="0" w:space="0" w:color="auto"/>
                            <w:bottom w:val="single" w:sz="12" w:space="0" w:color="0166B5"/>
                            <w:right w:val="none" w:sz="0" w:space="0" w:color="auto"/>
                          </w:divBdr>
                          <w:divsChild>
                            <w:div w:id="1460951151">
                              <w:marLeft w:val="0"/>
                              <w:marRight w:val="0"/>
                              <w:marTop w:val="0"/>
                              <w:marBottom w:val="0"/>
                              <w:divBdr>
                                <w:top w:val="none" w:sz="0" w:space="0" w:color="auto"/>
                                <w:left w:val="none" w:sz="0" w:space="0" w:color="auto"/>
                                <w:bottom w:val="none" w:sz="0" w:space="0" w:color="auto"/>
                                <w:right w:val="none" w:sz="0" w:space="0" w:color="auto"/>
                              </w:divBdr>
                            </w:div>
                          </w:divsChild>
                        </w:div>
                        <w:div w:id="1848981109">
                          <w:marLeft w:val="0"/>
                          <w:marRight w:val="0"/>
                          <w:marTop w:val="0"/>
                          <w:marBottom w:val="0"/>
                          <w:divBdr>
                            <w:top w:val="none" w:sz="0" w:space="0" w:color="auto"/>
                            <w:left w:val="none" w:sz="0" w:space="0" w:color="auto"/>
                            <w:bottom w:val="none" w:sz="0" w:space="0" w:color="auto"/>
                            <w:right w:val="none" w:sz="0" w:space="0" w:color="auto"/>
                          </w:divBdr>
                          <w:divsChild>
                            <w:div w:id="987125168">
                              <w:marLeft w:val="0"/>
                              <w:marRight w:val="0"/>
                              <w:marTop w:val="0"/>
                              <w:marBottom w:val="0"/>
                              <w:divBdr>
                                <w:top w:val="none" w:sz="0" w:space="0" w:color="auto"/>
                                <w:left w:val="none" w:sz="0" w:space="0" w:color="auto"/>
                                <w:bottom w:val="none" w:sz="0" w:space="0" w:color="auto"/>
                                <w:right w:val="none" w:sz="0" w:space="0" w:color="auto"/>
                              </w:divBdr>
                              <w:divsChild>
                                <w:div w:id="196550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583</Words>
  <Characters>3328</Characters>
  <Application>Microsoft Office Word</Application>
  <DocSecurity>0</DocSecurity>
  <Lines>27</Lines>
  <Paragraphs>7</Paragraphs>
  <ScaleCrop>false</ScaleCrop>
  <Company>CHY</Company>
  <LinksUpToDate>false</LinksUpToDate>
  <CharactersWithSpaces>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李玉玲</cp:lastModifiedBy>
  <cp:revision>5</cp:revision>
  <dcterms:created xsi:type="dcterms:W3CDTF">2018-07-05T07:38:00Z</dcterms:created>
  <dcterms:modified xsi:type="dcterms:W3CDTF">2018-10-16T02:38:00Z</dcterms:modified>
</cp:coreProperties>
</file>