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95" w:rsidRDefault="00AE3495" w:rsidP="00461D6C">
      <w:pPr>
        <w:spacing w:afterLines="100"/>
        <w:jc w:val="center"/>
        <w:rPr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2025</w:t>
      </w:r>
      <w:r>
        <w:rPr>
          <w:rFonts w:hint="eastAsia"/>
          <w:b/>
          <w:sz w:val="36"/>
          <w:szCs w:val="36"/>
          <w:lang w:eastAsia="zh-CN"/>
        </w:rPr>
        <w:t>年</w:t>
      </w:r>
      <w:r>
        <w:rPr>
          <w:rFonts w:hint="eastAsia"/>
          <w:b/>
          <w:sz w:val="36"/>
          <w:szCs w:val="36"/>
          <w:lang w:eastAsia="zh-CN"/>
        </w:rPr>
        <w:t>1-</w:t>
      </w:r>
      <w:r w:rsidR="00461D6C">
        <w:rPr>
          <w:rFonts w:hint="eastAsia"/>
          <w:b/>
          <w:sz w:val="36"/>
          <w:szCs w:val="36"/>
          <w:lang w:eastAsia="zh-CN"/>
        </w:rPr>
        <w:t>6</w:t>
      </w:r>
      <w:r>
        <w:rPr>
          <w:rFonts w:hint="eastAsia"/>
          <w:b/>
          <w:sz w:val="36"/>
          <w:szCs w:val="36"/>
          <w:lang w:eastAsia="zh-CN"/>
        </w:rPr>
        <w:t>月</w:t>
      </w:r>
      <w:r>
        <w:rPr>
          <w:b/>
          <w:sz w:val="36"/>
          <w:szCs w:val="36"/>
          <w:lang w:eastAsia="zh-CN"/>
        </w:rPr>
        <w:t>规模以上文化</w:t>
      </w:r>
      <w:r>
        <w:rPr>
          <w:rFonts w:hint="eastAsia"/>
          <w:b/>
          <w:sz w:val="36"/>
          <w:szCs w:val="36"/>
          <w:lang w:eastAsia="zh-CN"/>
        </w:rPr>
        <w:t>及相关</w:t>
      </w:r>
      <w:r>
        <w:rPr>
          <w:b/>
          <w:sz w:val="36"/>
          <w:szCs w:val="36"/>
          <w:lang w:eastAsia="zh-CN"/>
        </w:rPr>
        <w:t>产业</w:t>
      </w:r>
      <w:r>
        <w:rPr>
          <w:rFonts w:hint="eastAsia"/>
          <w:b/>
          <w:sz w:val="36"/>
          <w:szCs w:val="36"/>
          <w:lang w:eastAsia="zh-CN"/>
        </w:rPr>
        <w:t>情况</w:t>
      </w:r>
    </w:p>
    <w:tbl>
      <w:tblPr>
        <w:tblW w:w="9444" w:type="dxa"/>
        <w:jc w:val="center"/>
        <w:tblLayout w:type="fixed"/>
        <w:tblLook w:val="0000"/>
      </w:tblPr>
      <w:tblGrid>
        <w:gridCol w:w="3491"/>
        <w:gridCol w:w="1664"/>
        <w:gridCol w:w="1313"/>
        <w:gridCol w:w="1701"/>
        <w:gridCol w:w="1275"/>
      </w:tblGrid>
      <w:tr w:rsidR="00AE3495" w:rsidTr="00052087">
        <w:trPr>
          <w:trHeight w:val="285"/>
          <w:jc w:val="center"/>
        </w:trPr>
        <w:tc>
          <w:tcPr>
            <w:tcW w:w="34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495" w:rsidRDefault="00AE3495" w:rsidP="00052087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 w:bidi="ar-SA"/>
              </w:rPr>
              <w:t>项   目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495" w:rsidRDefault="00AE3495" w:rsidP="00052087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 w:bidi="ar-SA"/>
              </w:rPr>
              <w:t>收入合计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3495" w:rsidRDefault="00AE3495" w:rsidP="00052087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 w:bidi="ar-SA"/>
              </w:rPr>
              <w:t>从业人员平均人数</w:t>
            </w:r>
          </w:p>
        </w:tc>
      </w:tr>
      <w:tr w:rsidR="00AE3495" w:rsidTr="00052087">
        <w:trPr>
          <w:trHeight w:val="285"/>
          <w:jc w:val="center"/>
        </w:trPr>
        <w:tc>
          <w:tcPr>
            <w:tcW w:w="34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495" w:rsidRDefault="00AE3495" w:rsidP="00052087">
            <w:pPr>
              <w:spacing w:after="0" w:line="240" w:lineRule="auto"/>
              <w:rPr>
                <w:rFonts w:ascii="宋体" w:hAnsi="宋体" w:cs="宋体"/>
                <w:sz w:val="24"/>
                <w:szCs w:val="24"/>
                <w:lang w:eastAsia="zh-CN" w:bidi="ar-SA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495" w:rsidRDefault="00AE3495" w:rsidP="00052087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 w:bidi="ar-SA"/>
              </w:rPr>
              <w:t>总量</w:t>
            </w:r>
          </w:p>
          <w:p w:rsidR="00AE3495" w:rsidRDefault="00AE3495" w:rsidP="00052087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 w:bidi="ar-SA"/>
              </w:rPr>
              <w:t>（亿元）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495" w:rsidRDefault="00AE3495" w:rsidP="00052087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 w:bidi="ar-SA"/>
              </w:rPr>
              <w:t>同比增长</w:t>
            </w:r>
          </w:p>
          <w:p w:rsidR="00AE3495" w:rsidRDefault="00AE3495" w:rsidP="00052087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 w:bidi="ar-SA"/>
              </w:rPr>
              <w:t>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495" w:rsidRDefault="00AE3495" w:rsidP="00052087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 w:bidi="ar-SA"/>
              </w:rPr>
              <w:t>总量（人）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3495" w:rsidRDefault="00AE3495" w:rsidP="00052087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 w:bidi="ar-SA"/>
              </w:rPr>
              <w:t>同比增长</w:t>
            </w:r>
          </w:p>
          <w:p w:rsidR="00AE3495" w:rsidRDefault="00AE3495" w:rsidP="00052087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 w:bidi="ar-SA"/>
              </w:rPr>
              <w:t>(%)</w:t>
            </w:r>
          </w:p>
        </w:tc>
      </w:tr>
      <w:tr w:rsidR="0064342C" w:rsidTr="00181696">
        <w:trPr>
          <w:trHeight w:val="283"/>
          <w:jc w:val="center"/>
        </w:trPr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42C" w:rsidRDefault="0064342C" w:rsidP="00052087">
            <w:pPr>
              <w:spacing w:after="0" w:line="240" w:lineRule="auto"/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CN" w:bidi="ar-SA"/>
              </w:rPr>
              <w:t>合  计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42C" w:rsidRDefault="00643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1868.9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42C" w:rsidRDefault="00643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42C" w:rsidRDefault="00643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42C" w:rsidRDefault="00643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-6.3 </w:t>
            </w:r>
          </w:p>
        </w:tc>
      </w:tr>
      <w:tr w:rsidR="0064342C" w:rsidTr="00181696">
        <w:trPr>
          <w:trHeight w:val="534"/>
          <w:jc w:val="center"/>
        </w:trPr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42C" w:rsidRDefault="0064342C" w:rsidP="00052087">
            <w:pPr>
              <w:spacing w:after="0" w:line="240" w:lineRule="auto"/>
              <w:rPr>
                <w:rFonts w:ascii="宋体" w:hAnsi="宋体" w:cs="宋体"/>
                <w:b/>
                <w:bCs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lang w:eastAsia="zh-CN" w:bidi="ar-SA"/>
              </w:rPr>
              <w:t xml:space="preserve">  文化核心领域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42C" w:rsidRDefault="00643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1420.6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42C" w:rsidRDefault="00643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42C" w:rsidRDefault="00643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42C" w:rsidRDefault="00643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-6.5 </w:t>
            </w:r>
          </w:p>
        </w:tc>
      </w:tr>
      <w:tr w:rsidR="0064342C" w:rsidTr="00181696">
        <w:trPr>
          <w:trHeight w:val="283"/>
          <w:jc w:val="center"/>
        </w:trPr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42C" w:rsidRDefault="0064342C" w:rsidP="00052087">
            <w:pPr>
              <w:spacing w:after="0" w:line="240" w:lineRule="auto"/>
              <w:rPr>
                <w:rFonts w:ascii="宋体" w:hAnsi="宋体" w:cs="宋体"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 w:bidi="ar-SA"/>
              </w:rPr>
              <w:t xml:space="preserve">    新闻信息服务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42C" w:rsidRDefault="00643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135.7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42C" w:rsidRDefault="00643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-0.8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42C" w:rsidRDefault="00643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42C" w:rsidRDefault="00643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-3.8 </w:t>
            </w:r>
          </w:p>
        </w:tc>
      </w:tr>
      <w:tr w:rsidR="0064342C" w:rsidTr="00181696">
        <w:trPr>
          <w:trHeight w:val="283"/>
          <w:jc w:val="center"/>
        </w:trPr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42C" w:rsidRDefault="0064342C" w:rsidP="00052087">
            <w:pPr>
              <w:spacing w:after="0" w:line="240" w:lineRule="auto"/>
              <w:rPr>
                <w:rFonts w:ascii="宋体" w:hAnsi="宋体" w:cs="宋体"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 w:bidi="ar-SA"/>
              </w:rPr>
              <w:t xml:space="preserve">    内容创作生产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42C" w:rsidRDefault="00643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336.5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42C" w:rsidRDefault="00643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42C" w:rsidRDefault="00643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42C" w:rsidRDefault="00643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-5.3 </w:t>
            </w:r>
          </w:p>
        </w:tc>
      </w:tr>
      <w:tr w:rsidR="0064342C" w:rsidTr="00181696">
        <w:trPr>
          <w:trHeight w:val="283"/>
          <w:jc w:val="center"/>
        </w:trPr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42C" w:rsidRDefault="0064342C" w:rsidP="00052087">
            <w:pPr>
              <w:spacing w:after="0" w:line="240" w:lineRule="auto"/>
              <w:rPr>
                <w:rFonts w:ascii="宋体" w:hAnsi="宋体" w:cs="宋体"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 w:bidi="ar-SA"/>
              </w:rPr>
              <w:t xml:space="preserve">    创意设计服务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42C" w:rsidRDefault="00643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777.6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42C" w:rsidRDefault="00643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25.7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42C" w:rsidRDefault="00643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42C" w:rsidRDefault="00643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-8.5 </w:t>
            </w:r>
          </w:p>
        </w:tc>
      </w:tr>
      <w:tr w:rsidR="0064342C" w:rsidTr="00181696">
        <w:trPr>
          <w:trHeight w:val="283"/>
          <w:jc w:val="center"/>
        </w:trPr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42C" w:rsidRDefault="0064342C" w:rsidP="00052087">
            <w:pPr>
              <w:spacing w:after="0" w:line="240" w:lineRule="auto"/>
              <w:rPr>
                <w:rFonts w:ascii="宋体" w:hAnsi="宋体" w:cs="宋体"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 w:bidi="ar-SA"/>
              </w:rPr>
              <w:t xml:space="preserve">    文化传播渠道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42C" w:rsidRDefault="00643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145.9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42C" w:rsidRDefault="00643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-11.0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42C" w:rsidRDefault="00643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42C" w:rsidRDefault="00643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-5.7 </w:t>
            </w:r>
          </w:p>
        </w:tc>
      </w:tr>
      <w:tr w:rsidR="0064342C" w:rsidTr="00181696">
        <w:trPr>
          <w:trHeight w:val="283"/>
          <w:jc w:val="center"/>
        </w:trPr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42C" w:rsidRDefault="0064342C" w:rsidP="00052087">
            <w:pPr>
              <w:spacing w:after="0" w:line="240" w:lineRule="auto"/>
              <w:rPr>
                <w:rFonts w:ascii="宋体" w:hAnsi="宋体" w:cs="宋体"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 w:bidi="ar-SA"/>
              </w:rPr>
              <w:t xml:space="preserve">    文化投资运营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42C" w:rsidRDefault="00643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15.3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42C" w:rsidRDefault="00643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-2.5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42C" w:rsidRDefault="00643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42C" w:rsidRDefault="00643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-0.3 </w:t>
            </w:r>
          </w:p>
        </w:tc>
      </w:tr>
      <w:tr w:rsidR="0064342C" w:rsidTr="00181696">
        <w:trPr>
          <w:trHeight w:val="283"/>
          <w:jc w:val="center"/>
        </w:trPr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42C" w:rsidRDefault="0064342C" w:rsidP="00052087">
            <w:pPr>
              <w:spacing w:after="0" w:line="240" w:lineRule="auto"/>
              <w:rPr>
                <w:rFonts w:ascii="宋体" w:hAnsi="宋体" w:cs="宋体"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 w:bidi="ar-SA"/>
              </w:rPr>
              <w:t xml:space="preserve">    文化娱乐休闲服务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42C" w:rsidRDefault="00643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9.6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42C" w:rsidRDefault="00643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-6.1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42C" w:rsidRDefault="00643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42C" w:rsidRDefault="00643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-20.7 </w:t>
            </w:r>
          </w:p>
        </w:tc>
      </w:tr>
      <w:tr w:rsidR="0064342C" w:rsidTr="00181696">
        <w:trPr>
          <w:trHeight w:val="283"/>
          <w:jc w:val="center"/>
        </w:trPr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42C" w:rsidRDefault="0064342C" w:rsidP="00052087">
            <w:pPr>
              <w:spacing w:after="0" w:line="240" w:lineRule="auto"/>
              <w:rPr>
                <w:rFonts w:ascii="宋体" w:hAnsi="宋体" w:cs="宋体"/>
                <w:b/>
                <w:bCs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lang w:eastAsia="zh-CN" w:bidi="ar-SA"/>
              </w:rPr>
              <w:t xml:space="preserve">  文化相关领域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42C" w:rsidRDefault="00643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448.3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42C" w:rsidRDefault="00643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42C" w:rsidRDefault="00643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42C" w:rsidRDefault="00643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-5.4 </w:t>
            </w:r>
          </w:p>
        </w:tc>
      </w:tr>
      <w:tr w:rsidR="0064342C" w:rsidTr="00181696">
        <w:trPr>
          <w:trHeight w:val="283"/>
          <w:jc w:val="center"/>
        </w:trPr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42C" w:rsidRDefault="0064342C" w:rsidP="00052087">
            <w:pPr>
              <w:spacing w:after="0" w:line="240" w:lineRule="auto"/>
              <w:rPr>
                <w:rFonts w:ascii="宋体" w:hAnsi="宋体" w:cs="宋体"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 w:bidi="ar-SA"/>
              </w:rPr>
              <w:t xml:space="preserve">    文化辅助生产和中介服务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42C" w:rsidRDefault="00643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211.9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42C" w:rsidRDefault="00643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42C" w:rsidRDefault="00643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42C" w:rsidRDefault="00643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-5.9 </w:t>
            </w:r>
          </w:p>
        </w:tc>
      </w:tr>
      <w:tr w:rsidR="0064342C" w:rsidTr="00181696">
        <w:trPr>
          <w:trHeight w:val="283"/>
          <w:jc w:val="center"/>
        </w:trPr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42C" w:rsidRDefault="0064342C" w:rsidP="00052087">
            <w:pPr>
              <w:spacing w:after="0" w:line="240" w:lineRule="auto"/>
              <w:rPr>
                <w:rFonts w:ascii="宋体" w:hAnsi="宋体" w:cs="宋体"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 w:bidi="ar-SA"/>
              </w:rPr>
              <w:t xml:space="preserve">    文化装备生产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42C" w:rsidRDefault="00643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3.8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42C" w:rsidRDefault="00643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-7.9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42C" w:rsidRDefault="00643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42C" w:rsidRDefault="00643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-1.3 </w:t>
            </w:r>
          </w:p>
        </w:tc>
      </w:tr>
      <w:tr w:rsidR="0064342C" w:rsidTr="00181696">
        <w:trPr>
          <w:trHeight w:val="283"/>
          <w:jc w:val="center"/>
        </w:trPr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42C" w:rsidRDefault="0064342C" w:rsidP="00052087">
            <w:pPr>
              <w:spacing w:after="0" w:line="240" w:lineRule="auto"/>
              <w:rPr>
                <w:rFonts w:ascii="宋体" w:hAnsi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eastAsia="zh-CN" w:bidi="ar-SA"/>
              </w:rPr>
              <w:t xml:space="preserve">    文化消费终端生产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42C" w:rsidRDefault="00643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232.6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42C" w:rsidRDefault="00643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26.4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42C" w:rsidRDefault="00643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42C" w:rsidRDefault="00643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-3.4 </w:t>
            </w:r>
          </w:p>
        </w:tc>
      </w:tr>
    </w:tbl>
    <w:p w:rsidR="00AE3495" w:rsidRDefault="00AE3495" w:rsidP="00AE3495">
      <w:pPr>
        <w:ind w:firstLineChars="200" w:firstLine="440"/>
        <w:rPr>
          <w:lang w:eastAsia="zh-CN"/>
        </w:rPr>
      </w:pPr>
      <w:r>
        <w:rPr>
          <w:rFonts w:hint="eastAsia"/>
          <w:lang w:eastAsia="zh-CN"/>
        </w:rPr>
        <w:t>注：</w:t>
      </w:r>
      <w:r w:rsidRPr="00BB7E1B">
        <w:rPr>
          <w:rFonts w:hint="eastAsia"/>
          <w:lang w:eastAsia="zh-CN"/>
        </w:rPr>
        <w:t>规模以上文化产业统计范围、指标解释、增速等详见表底说明。</w:t>
      </w:r>
    </w:p>
    <w:p w:rsidR="00AE3495" w:rsidRDefault="00AE3495" w:rsidP="00AE3495">
      <w:pPr>
        <w:spacing w:after="0" w:line="560" w:lineRule="exact"/>
        <w:jc w:val="center"/>
        <w:rPr>
          <w:rFonts w:ascii="宋体" w:hAnsi="宋体"/>
          <w:b/>
          <w:bCs/>
          <w:sz w:val="32"/>
          <w:szCs w:val="32"/>
          <w:lang w:eastAsia="zh-CN"/>
        </w:rPr>
      </w:pPr>
      <w:r>
        <w:rPr>
          <w:rFonts w:ascii="宋体" w:hAnsi="宋体" w:hint="eastAsia"/>
          <w:b/>
          <w:bCs/>
          <w:sz w:val="32"/>
          <w:szCs w:val="32"/>
          <w:lang w:eastAsia="zh-CN"/>
        </w:rPr>
        <w:t>规模以上文化及相关产业统计范围及主要指标解释</w:t>
      </w:r>
    </w:p>
    <w:p w:rsidR="00AE3495" w:rsidRDefault="00AE3495" w:rsidP="00461D6C">
      <w:pPr>
        <w:spacing w:beforeLines="50" w:after="0" w:line="560" w:lineRule="exact"/>
        <w:ind w:firstLineChars="200" w:firstLine="562"/>
        <w:rPr>
          <w:rFonts w:ascii="宋体" w:hAnsi="宋体"/>
          <w:b/>
          <w:bCs/>
          <w:sz w:val="28"/>
          <w:szCs w:val="28"/>
          <w:lang w:eastAsia="zh-CN"/>
        </w:rPr>
      </w:pPr>
      <w:r>
        <w:rPr>
          <w:rFonts w:ascii="宋体" w:hAnsi="宋体" w:hint="eastAsia"/>
          <w:b/>
          <w:bCs/>
          <w:sz w:val="28"/>
          <w:szCs w:val="28"/>
          <w:lang w:eastAsia="zh-CN"/>
        </w:rPr>
        <w:t>一、统计范围</w:t>
      </w:r>
    </w:p>
    <w:p w:rsidR="00AE3495" w:rsidRDefault="00AE3495" w:rsidP="00AE3495">
      <w:pPr>
        <w:spacing w:after="0" w:line="560" w:lineRule="exact"/>
        <w:ind w:firstLine="570"/>
        <w:rPr>
          <w:rFonts w:ascii="宋体" w:hAnsi="宋体"/>
          <w:sz w:val="28"/>
          <w:szCs w:val="28"/>
          <w:lang w:eastAsia="zh-CN"/>
        </w:rPr>
      </w:pPr>
      <w:r>
        <w:rPr>
          <w:rFonts w:ascii="宋体" w:hAnsi="宋体" w:hint="eastAsia"/>
          <w:sz w:val="28"/>
          <w:szCs w:val="28"/>
          <w:lang w:eastAsia="zh-CN"/>
        </w:rPr>
        <w:t>本表数据统计范围为规模以上文化及相关产业法人单位。</w:t>
      </w:r>
    </w:p>
    <w:p w:rsidR="00AE3495" w:rsidRDefault="00AE3495" w:rsidP="00AE3495">
      <w:pPr>
        <w:spacing w:after="0" w:line="560" w:lineRule="exact"/>
        <w:ind w:firstLine="570"/>
        <w:rPr>
          <w:rFonts w:ascii="宋体" w:hAnsi="宋体"/>
          <w:sz w:val="28"/>
          <w:szCs w:val="28"/>
          <w:lang w:eastAsia="zh-CN"/>
        </w:rPr>
      </w:pPr>
      <w:r>
        <w:rPr>
          <w:rFonts w:ascii="宋体" w:hAnsi="宋体" w:hint="eastAsia"/>
          <w:sz w:val="28"/>
          <w:szCs w:val="28"/>
          <w:lang w:eastAsia="zh-CN"/>
        </w:rPr>
        <w:t>1．文化及相关产业：</w:t>
      </w:r>
      <w:r w:rsidRPr="00BB7E1B">
        <w:rPr>
          <w:rFonts w:ascii="宋体" w:hAnsi="宋体" w:hint="eastAsia"/>
          <w:sz w:val="28"/>
          <w:szCs w:val="28"/>
          <w:lang w:eastAsia="zh-CN"/>
        </w:rPr>
        <w:t>执行国家统计局印发的《文化及相关产业分类（2018）》。文化及相关产业内涵具体包括：（1）以文化为核心内容，为直接满足人们的精神需要而进行的创作、制造、传播、展示等文化产品（包括货物和服务）的生产活动。具体包括新闻信息服务、内容创作生产、创意设计服务、文化传播渠道、文化投资运营和文化娱乐休闲服</w:t>
      </w:r>
      <w:r w:rsidRPr="00BB7E1B">
        <w:rPr>
          <w:rFonts w:ascii="宋体" w:hAnsi="宋体" w:hint="eastAsia"/>
          <w:sz w:val="28"/>
          <w:szCs w:val="28"/>
          <w:lang w:eastAsia="zh-CN"/>
        </w:rPr>
        <w:lastRenderedPageBreak/>
        <w:t>务等活动。（2）为实现文化产品的生产活动所需的文化辅助生产和中介服务、文化装备生产和文化消费终端生产（包括制造和销售）等活动。</w:t>
      </w:r>
    </w:p>
    <w:p w:rsidR="00AE3495" w:rsidRDefault="00AE3495" w:rsidP="00AE3495">
      <w:pPr>
        <w:spacing w:after="0" w:line="560" w:lineRule="exact"/>
        <w:ind w:firstLineChars="202" w:firstLine="566"/>
        <w:rPr>
          <w:rFonts w:ascii="宋体" w:hAnsi="宋体"/>
          <w:sz w:val="28"/>
          <w:szCs w:val="28"/>
          <w:lang w:eastAsia="zh-CN"/>
        </w:rPr>
      </w:pPr>
      <w:r>
        <w:rPr>
          <w:rFonts w:ascii="宋体" w:hAnsi="宋体" w:hint="eastAsia"/>
          <w:sz w:val="28"/>
          <w:szCs w:val="28"/>
          <w:lang w:eastAsia="zh-CN"/>
        </w:rPr>
        <w:t>2.规模以上的标准具体为：</w:t>
      </w:r>
    </w:p>
    <w:p w:rsidR="00AE3495" w:rsidRPr="00BB7E1B" w:rsidRDefault="00AE3495" w:rsidP="00AE3495">
      <w:pPr>
        <w:spacing w:after="0" w:line="560" w:lineRule="exact"/>
        <w:ind w:firstLineChars="202" w:firstLine="566"/>
        <w:rPr>
          <w:rFonts w:ascii="宋体" w:hAnsi="宋体"/>
          <w:sz w:val="28"/>
          <w:szCs w:val="28"/>
          <w:lang w:eastAsia="zh-CN"/>
        </w:rPr>
      </w:pPr>
      <w:r w:rsidRPr="00BB7E1B">
        <w:rPr>
          <w:rFonts w:ascii="宋体" w:hAnsi="宋体" w:hint="eastAsia"/>
          <w:sz w:val="28"/>
          <w:szCs w:val="28"/>
          <w:lang w:eastAsia="zh-CN"/>
        </w:rPr>
        <w:t>（1）年主营业务收入2000万元及以上的工业法人单位。</w:t>
      </w:r>
    </w:p>
    <w:p w:rsidR="00AE3495" w:rsidRDefault="00AE3495" w:rsidP="00AE3495">
      <w:pPr>
        <w:spacing w:after="0" w:line="560" w:lineRule="exact"/>
        <w:ind w:firstLineChars="202" w:firstLine="566"/>
        <w:rPr>
          <w:rFonts w:ascii="宋体" w:hAnsi="宋体"/>
          <w:sz w:val="28"/>
          <w:szCs w:val="28"/>
          <w:lang w:eastAsia="zh-CN"/>
        </w:rPr>
      </w:pPr>
      <w:r w:rsidRPr="00BB7E1B">
        <w:rPr>
          <w:rFonts w:ascii="宋体" w:hAnsi="宋体" w:hint="eastAsia"/>
          <w:sz w:val="28"/>
          <w:szCs w:val="28"/>
          <w:lang w:eastAsia="zh-CN"/>
        </w:rPr>
        <w:t>（2）年主营业务收入2000万元及以上的批发业法人单位。</w:t>
      </w:r>
    </w:p>
    <w:p w:rsidR="00AE3495" w:rsidRPr="00BB7E1B" w:rsidRDefault="00AE3495" w:rsidP="00AE3495">
      <w:pPr>
        <w:spacing w:after="0" w:line="560" w:lineRule="exact"/>
        <w:ind w:firstLineChars="202" w:firstLine="566"/>
        <w:rPr>
          <w:rFonts w:ascii="宋体" w:hAnsi="宋体"/>
          <w:sz w:val="28"/>
          <w:szCs w:val="28"/>
          <w:lang w:eastAsia="zh-CN"/>
        </w:rPr>
      </w:pPr>
      <w:r w:rsidRPr="00BB7E1B">
        <w:rPr>
          <w:rFonts w:ascii="宋体" w:hAnsi="宋体" w:hint="eastAsia"/>
          <w:sz w:val="28"/>
          <w:szCs w:val="28"/>
          <w:lang w:eastAsia="zh-CN"/>
        </w:rPr>
        <w:t>（3）年主营业务收入500万元及以上的零售业法人单位。</w:t>
      </w:r>
    </w:p>
    <w:p w:rsidR="00AE3495" w:rsidRPr="00BB7E1B" w:rsidRDefault="00AE3495" w:rsidP="00AE3495">
      <w:pPr>
        <w:spacing w:after="0" w:line="560" w:lineRule="exact"/>
        <w:ind w:firstLineChars="202" w:firstLine="566"/>
        <w:rPr>
          <w:rFonts w:ascii="宋体" w:hAnsi="宋体"/>
          <w:sz w:val="28"/>
          <w:szCs w:val="28"/>
          <w:lang w:eastAsia="zh-CN"/>
        </w:rPr>
      </w:pPr>
      <w:r w:rsidRPr="00BB7E1B">
        <w:rPr>
          <w:rFonts w:ascii="宋体" w:hAnsi="宋体" w:hint="eastAsia"/>
          <w:sz w:val="28"/>
          <w:szCs w:val="28"/>
          <w:lang w:eastAsia="zh-CN"/>
        </w:rPr>
        <w:t>（4）年营业收入2000万元及以上的交通运输、仓储和邮政业，信息传输、软件和信息技术服务业，水利、环境和公共设施管理业服务业企业法人单位。</w:t>
      </w:r>
    </w:p>
    <w:p w:rsidR="00AE3495" w:rsidRPr="00BB7E1B" w:rsidRDefault="00AE3495" w:rsidP="00AE3495">
      <w:pPr>
        <w:spacing w:after="0" w:line="560" w:lineRule="exact"/>
        <w:ind w:firstLineChars="202" w:firstLine="566"/>
        <w:rPr>
          <w:rFonts w:ascii="宋体" w:hAnsi="宋体"/>
          <w:sz w:val="28"/>
          <w:szCs w:val="28"/>
          <w:lang w:eastAsia="zh-CN"/>
        </w:rPr>
      </w:pPr>
      <w:r w:rsidRPr="00BB7E1B">
        <w:rPr>
          <w:rFonts w:ascii="宋体" w:hAnsi="宋体" w:hint="eastAsia"/>
          <w:sz w:val="28"/>
          <w:szCs w:val="28"/>
          <w:lang w:eastAsia="zh-CN"/>
        </w:rPr>
        <w:t>（5）年营业收入1000万元及以上的租赁和商务服务业，科学研究和技术服务业，教育服务业企业法人单位。</w:t>
      </w:r>
    </w:p>
    <w:p w:rsidR="00AE3495" w:rsidRPr="00BB7E1B" w:rsidRDefault="00AE3495" w:rsidP="00AE3495">
      <w:pPr>
        <w:spacing w:after="0" w:line="560" w:lineRule="exact"/>
        <w:ind w:firstLineChars="202" w:firstLine="566"/>
        <w:rPr>
          <w:rFonts w:ascii="宋体" w:hAnsi="宋体"/>
          <w:sz w:val="28"/>
          <w:szCs w:val="28"/>
          <w:lang w:eastAsia="zh-CN"/>
        </w:rPr>
      </w:pPr>
      <w:r w:rsidRPr="00BB7E1B">
        <w:rPr>
          <w:rFonts w:ascii="宋体" w:hAnsi="宋体" w:hint="eastAsia"/>
          <w:sz w:val="28"/>
          <w:szCs w:val="28"/>
          <w:lang w:eastAsia="zh-CN"/>
        </w:rPr>
        <w:t>（6）年营业收入500万元及以上的居民服务、修理和其他服务业，文化、体育和娱乐业服务业企业法人单位。</w:t>
      </w:r>
    </w:p>
    <w:p w:rsidR="00AE3495" w:rsidRPr="00BB7E1B" w:rsidRDefault="00AE3495" w:rsidP="00AE3495">
      <w:pPr>
        <w:spacing w:after="0" w:line="560" w:lineRule="exact"/>
        <w:ind w:firstLineChars="202" w:firstLine="566"/>
        <w:rPr>
          <w:rFonts w:ascii="宋体" w:hAnsi="宋体"/>
          <w:sz w:val="28"/>
          <w:szCs w:val="28"/>
          <w:lang w:eastAsia="zh-CN"/>
        </w:rPr>
      </w:pPr>
      <w:r w:rsidRPr="00BB7E1B">
        <w:rPr>
          <w:rFonts w:ascii="宋体" w:hAnsi="宋体" w:hint="eastAsia"/>
          <w:sz w:val="28"/>
          <w:szCs w:val="28"/>
          <w:lang w:eastAsia="zh-CN"/>
        </w:rPr>
        <w:t>（7）年收入合计1000万元及以上的交通运输、仓储和邮政业，信息传输、软件和信息技术服务业，租赁和商务服务业，科学研究和技术服务业，水利、环境和公共设施管理业，居民服务、修理和其他服务业，教育，文化、体育和娱乐业事业、民间非营利组织服务业法人单位。</w:t>
      </w:r>
    </w:p>
    <w:p w:rsidR="00AE3495" w:rsidRDefault="00AE3495" w:rsidP="00AE3495">
      <w:pPr>
        <w:spacing w:after="0" w:line="560" w:lineRule="exact"/>
        <w:ind w:firstLineChars="202" w:firstLine="566"/>
        <w:rPr>
          <w:rFonts w:ascii="宋体" w:hAnsi="宋体"/>
          <w:sz w:val="28"/>
          <w:szCs w:val="28"/>
          <w:lang w:eastAsia="zh-CN"/>
        </w:rPr>
      </w:pPr>
      <w:r w:rsidRPr="00BB7E1B">
        <w:rPr>
          <w:rFonts w:ascii="宋体" w:hAnsi="宋体" w:hint="eastAsia"/>
          <w:sz w:val="28"/>
          <w:szCs w:val="28"/>
          <w:lang w:eastAsia="zh-CN"/>
        </w:rPr>
        <w:t>（8）其他等相关行业法人单位。</w:t>
      </w:r>
    </w:p>
    <w:p w:rsidR="00AE3495" w:rsidRDefault="00AE3495" w:rsidP="00AE3495">
      <w:pPr>
        <w:spacing w:after="0" w:line="560" w:lineRule="exact"/>
        <w:ind w:firstLineChars="202" w:firstLine="566"/>
        <w:rPr>
          <w:rFonts w:ascii="宋体" w:hAnsi="宋体"/>
          <w:sz w:val="28"/>
          <w:szCs w:val="28"/>
          <w:lang w:eastAsia="zh-CN"/>
        </w:rPr>
      </w:pPr>
      <w:r>
        <w:rPr>
          <w:rFonts w:ascii="宋体" w:hAnsi="宋体" w:hint="eastAsia"/>
          <w:sz w:val="28"/>
          <w:szCs w:val="28"/>
          <w:lang w:eastAsia="zh-CN"/>
        </w:rPr>
        <w:t>3.本表数据按国民经济行业分类（GB/T 4754-2017）标准汇总。</w:t>
      </w:r>
    </w:p>
    <w:p w:rsidR="00AE3495" w:rsidRDefault="00AE3495" w:rsidP="00AE3495">
      <w:pPr>
        <w:spacing w:after="0" w:line="560" w:lineRule="exact"/>
        <w:ind w:firstLine="570"/>
        <w:rPr>
          <w:rFonts w:ascii="宋体" w:hAnsi="宋体"/>
          <w:b/>
          <w:bCs/>
          <w:sz w:val="28"/>
          <w:szCs w:val="28"/>
          <w:lang w:eastAsia="zh-CN"/>
        </w:rPr>
      </w:pPr>
      <w:r>
        <w:rPr>
          <w:rFonts w:ascii="宋体" w:hAnsi="宋体" w:hint="eastAsia"/>
          <w:b/>
          <w:bCs/>
          <w:sz w:val="28"/>
          <w:szCs w:val="28"/>
          <w:lang w:eastAsia="zh-CN"/>
        </w:rPr>
        <w:t>二、指标解释</w:t>
      </w:r>
    </w:p>
    <w:p w:rsidR="00AE3495" w:rsidRDefault="00AE3495" w:rsidP="00AE3495">
      <w:pPr>
        <w:spacing w:after="0" w:line="560" w:lineRule="exact"/>
        <w:ind w:firstLine="570"/>
        <w:rPr>
          <w:rFonts w:ascii="宋体" w:hAnsi="宋体"/>
          <w:sz w:val="28"/>
          <w:szCs w:val="28"/>
          <w:lang w:eastAsia="zh-CN"/>
        </w:rPr>
      </w:pPr>
      <w:r>
        <w:rPr>
          <w:rFonts w:ascii="宋体" w:hAnsi="宋体" w:hint="eastAsia"/>
          <w:b/>
          <w:sz w:val="28"/>
          <w:szCs w:val="28"/>
          <w:lang w:eastAsia="zh-CN"/>
        </w:rPr>
        <w:t>收入合计：</w:t>
      </w:r>
      <w:r w:rsidRPr="00BB7E1B">
        <w:rPr>
          <w:rFonts w:ascii="宋体" w:hAnsi="宋体" w:hint="eastAsia"/>
          <w:sz w:val="28"/>
          <w:szCs w:val="28"/>
          <w:lang w:eastAsia="zh-CN"/>
        </w:rPr>
        <w:t>指单位取得的各类收入，包括企业的营业收入和事业单位、民间非营利组织的收入合计。企业营业收入指企业经营主要业务和其他业务所确认的收入总额，包括主营业务收入和其他业务收入。事业单位收入合计指从各种渠道获得的收入，包括财政拨款收入、事业收入、</w:t>
      </w:r>
      <w:r w:rsidRPr="00BB7E1B">
        <w:rPr>
          <w:rFonts w:ascii="宋体" w:hAnsi="宋体" w:hint="eastAsia"/>
          <w:sz w:val="28"/>
          <w:szCs w:val="28"/>
          <w:lang w:eastAsia="zh-CN"/>
        </w:rPr>
        <w:lastRenderedPageBreak/>
        <w:t>上级补助收入、经营收入、附属单位上缴收入和其他收入等。民间非营利组织收入合计指从各种渠道获得的收入，包括捐赠收入、会费收入、提供服务收入、商品销售收入、政府补助收入、投资收益和其他收入。</w:t>
      </w:r>
    </w:p>
    <w:p w:rsidR="00AE3495" w:rsidRDefault="00AE3495" w:rsidP="00AE3495">
      <w:pPr>
        <w:pStyle w:val="a3"/>
        <w:spacing w:before="0" w:beforeAutospacing="0" w:after="0" w:afterAutospacing="0" w:line="560" w:lineRule="exact"/>
        <w:ind w:firstLineChars="201" w:firstLine="565"/>
        <w:rPr>
          <w:rFonts w:cs="Times New Roman"/>
          <w:color w:val="000000"/>
          <w:sz w:val="28"/>
          <w:szCs w:val="28"/>
          <w:lang w:bidi="en-US"/>
        </w:rPr>
      </w:pPr>
      <w:r>
        <w:rPr>
          <w:rFonts w:cs="Times New Roman" w:hint="eastAsia"/>
          <w:b/>
          <w:sz w:val="28"/>
          <w:szCs w:val="28"/>
          <w:lang w:bidi="en-US"/>
        </w:rPr>
        <w:t>从业人员平均人数：</w:t>
      </w:r>
      <w:r>
        <w:rPr>
          <w:rFonts w:cs="Times New Roman" w:hint="eastAsia"/>
          <w:color w:val="000000"/>
          <w:sz w:val="28"/>
          <w:szCs w:val="28"/>
          <w:lang w:bidi="en-US"/>
        </w:rPr>
        <w:t>指在报告期内（年度、季度、月度）平均拥有的从业人员数，包括在岗职工、使用的劳务派遣人员及其他从业人员。季度或年度平均人数按单位实际月平均人数计算。</w:t>
      </w:r>
    </w:p>
    <w:p w:rsidR="00AE3495" w:rsidRPr="00BB7E1B" w:rsidRDefault="00AE3495" w:rsidP="00AE3495">
      <w:pPr>
        <w:pStyle w:val="a3"/>
        <w:spacing w:before="0" w:beforeAutospacing="0" w:after="0" w:afterAutospacing="0" w:line="560" w:lineRule="exact"/>
        <w:ind w:firstLineChars="201" w:firstLine="565"/>
        <w:rPr>
          <w:rFonts w:cs="Times New Roman"/>
          <w:b/>
          <w:bCs/>
          <w:sz w:val="28"/>
          <w:szCs w:val="28"/>
          <w:lang w:bidi="en-US"/>
        </w:rPr>
      </w:pPr>
      <w:r w:rsidRPr="00BB7E1B">
        <w:rPr>
          <w:rFonts w:cs="Times New Roman" w:hint="eastAsia"/>
          <w:b/>
          <w:bCs/>
          <w:sz w:val="28"/>
          <w:szCs w:val="28"/>
          <w:lang w:bidi="en-US"/>
        </w:rPr>
        <w:t>三、相关说明</w:t>
      </w:r>
    </w:p>
    <w:p w:rsidR="00AE3495" w:rsidRPr="00BB7E1B" w:rsidRDefault="00AE3495" w:rsidP="00AE3495">
      <w:pPr>
        <w:pStyle w:val="a3"/>
        <w:spacing w:before="0" w:beforeAutospacing="0" w:after="0" w:afterAutospacing="0" w:line="560" w:lineRule="exact"/>
        <w:ind w:firstLineChars="201" w:firstLine="563"/>
        <w:rPr>
          <w:rFonts w:cs="Times New Roman"/>
          <w:color w:val="000000"/>
          <w:sz w:val="28"/>
          <w:szCs w:val="28"/>
          <w:lang w:bidi="en-US"/>
        </w:rPr>
      </w:pPr>
      <w:r w:rsidRPr="00BB7E1B">
        <w:rPr>
          <w:rFonts w:cs="Times New Roman" w:hint="eastAsia"/>
          <w:color w:val="000000"/>
          <w:sz w:val="28"/>
          <w:szCs w:val="28"/>
          <w:lang w:bidi="en-US"/>
        </w:rPr>
        <w:t>1.同比增长是利用统计范围内调查单位填报的相关指标“1-本月”以及“上年同期”数据计算取得。</w:t>
      </w:r>
    </w:p>
    <w:p w:rsidR="00AE3495" w:rsidRDefault="00AE3495" w:rsidP="00AE3495">
      <w:pPr>
        <w:pStyle w:val="a3"/>
        <w:spacing w:before="0" w:beforeAutospacing="0" w:after="0" w:afterAutospacing="0" w:line="560" w:lineRule="exact"/>
        <w:ind w:firstLineChars="201" w:firstLine="563"/>
        <w:rPr>
          <w:rFonts w:cs="Times New Roman"/>
          <w:color w:val="000000"/>
          <w:sz w:val="28"/>
          <w:szCs w:val="28"/>
          <w:lang w:bidi="en-US"/>
        </w:rPr>
      </w:pPr>
      <w:r>
        <w:rPr>
          <w:rFonts w:cs="Times New Roman" w:hint="eastAsia"/>
          <w:color w:val="000000"/>
          <w:sz w:val="28"/>
          <w:szCs w:val="28"/>
          <w:lang w:bidi="en-US"/>
        </w:rPr>
        <w:t>2</w:t>
      </w:r>
      <w:r w:rsidRPr="00BB7E1B">
        <w:rPr>
          <w:rFonts w:cs="Times New Roman" w:hint="eastAsia"/>
          <w:color w:val="000000"/>
          <w:sz w:val="28"/>
          <w:szCs w:val="28"/>
          <w:lang w:bidi="en-US"/>
        </w:rPr>
        <w:t>.部分数据合计数或相对数由于计量单位取舍不同而产生的计算误差，均未作机械调整。</w:t>
      </w:r>
    </w:p>
    <w:p w:rsidR="00BD02F2" w:rsidRDefault="00BD02F2">
      <w:pPr>
        <w:rPr>
          <w:lang w:eastAsia="zh-CN"/>
        </w:rPr>
      </w:pPr>
    </w:p>
    <w:sectPr w:rsidR="00BD02F2" w:rsidSect="00DF60AC">
      <w:pgSz w:w="11906" w:h="16838"/>
      <w:pgMar w:top="1440" w:right="1558" w:bottom="1440" w:left="156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4E2" w:rsidRDefault="005A64E2" w:rsidP="006353B5">
      <w:pPr>
        <w:spacing w:after="0" w:line="240" w:lineRule="auto"/>
      </w:pPr>
      <w:r>
        <w:separator/>
      </w:r>
    </w:p>
  </w:endnote>
  <w:endnote w:type="continuationSeparator" w:id="1">
    <w:p w:rsidR="005A64E2" w:rsidRDefault="005A64E2" w:rsidP="00635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4E2" w:rsidRDefault="005A64E2" w:rsidP="006353B5">
      <w:pPr>
        <w:spacing w:after="0" w:line="240" w:lineRule="auto"/>
      </w:pPr>
      <w:r>
        <w:separator/>
      </w:r>
    </w:p>
  </w:footnote>
  <w:footnote w:type="continuationSeparator" w:id="1">
    <w:p w:rsidR="005A64E2" w:rsidRDefault="005A64E2" w:rsidP="006353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495"/>
    <w:rsid w:val="00461D6C"/>
    <w:rsid w:val="005A64E2"/>
    <w:rsid w:val="006353B5"/>
    <w:rsid w:val="0064342C"/>
    <w:rsid w:val="009B0023"/>
    <w:rsid w:val="00AC7A02"/>
    <w:rsid w:val="00AE3495"/>
    <w:rsid w:val="00BD02F2"/>
    <w:rsid w:val="00BE6957"/>
    <w:rsid w:val="00DF60AC"/>
    <w:rsid w:val="00FF4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495"/>
    <w:pPr>
      <w:spacing w:after="200" w:line="276" w:lineRule="auto"/>
    </w:pPr>
    <w:rPr>
      <w:rFonts w:ascii="Times New Roman" w:eastAsia="宋体" w:hAnsi="Times New Roman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3495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 w:bidi="ar-SA"/>
    </w:rPr>
  </w:style>
  <w:style w:type="paragraph" w:styleId="a4">
    <w:name w:val="header"/>
    <w:basedOn w:val="a"/>
    <w:link w:val="Char"/>
    <w:uiPriority w:val="99"/>
    <w:semiHidden/>
    <w:unhideWhenUsed/>
    <w:rsid w:val="00635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353B5"/>
    <w:rPr>
      <w:rFonts w:ascii="Times New Roman" w:eastAsia="宋体" w:hAnsi="Times New Roman" w:cs="Times New Roman"/>
      <w:kern w:val="0"/>
      <w:sz w:val="18"/>
      <w:szCs w:val="18"/>
      <w:lang w:eastAsia="en-US" w:bidi="en-US"/>
    </w:rPr>
  </w:style>
  <w:style w:type="paragraph" w:styleId="a5">
    <w:name w:val="footer"/>
    <w:basedOn w:val="a"/>
    <w:link w:val="Char0"/>
    <w:uiPriority w:val="99"/>
    <w:semiHidden/>
    <w:unhideWhenUsed/>
    <w:rsid w:val="006353B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353B5"/>
    <w:rPr>
      <w:rFonts w:ascii="Times New Roman" w:eastAsia="宋体" w:hAnsi="Times New Roman" w:cs="Times New Roman"/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250</Words>
  <Characters>1425</Characters>
  <Application>Microsoft Office Word</Application>
  <DocSecurity>0</DocSecurity>
  <Lines>11</Lines>
  <Paragraphs>3</Paragraphs>
  <ScaleCrop>false</ScaleCrop>
  <Company>MS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2025-08-08T03:07:00Z</dcterms:created>
  <dcterms:modified xsi:type="dcterms:W3CDTF">2025-08-08T03:07:00Z</dcterms:modified>
</cp:coreProperties>
</file>