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北京市朝阳区统计局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eastAsia="方正小标宋简体"/>
          <w:sz w:val="36"/>
          <w:szCs w:val="36"/>
        </w:rPr>
        <w:t>整体绩效评价报告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截至2023年末，区统计局内设11个科室，下设3个参公事业单位。人员编制数103人，其中：行政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人员64人，参照公务员法管理事业人员39人；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年末实有人数94人，其中：行政人员60人，参照公务员法管理事业人员34人；离退休人员32人，其中：离休人员0人，退休人员32人。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职责工作任务情况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（1）宣传贯彻国家及北京市关于统计工作的方针、政策和法律、法规，监督检查本区统计法律、法规的执行情况。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（2）贯彻执行国民经济核算体系、各类统计标准和基本统计制度。组织协调区政府各工作部门的统计工作，负责部门统计调查项目(报表)审核和备案。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（3）负责制定本区统计发展的中长期规划、年度计划以及专项统计调查方案，并组织实施。组织完成全区国情国力、市情市力普查和调查工作。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（4）负责收集、整理、汇总全区基本统计资料，定期发布全区国民经济和社会发展情况的统计信息。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（5）负责对全区国民经济、社会发展、科技进步和资源环境等情况进行统计分析、统计预测和统计监督，对重点经济和社会领域的运行实施监测评价，提供统计信息和咨询建议。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（6）制定本区统计信息工程建设规划，并组织实施。建立健全和管理本区统计信息自动化系统和统计数据库体系。组织协调和管理本区基层统计数据库网络。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（7）负责本区统计人员的统计教育和培训工作，指导本区统计专业技术队伍建设。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（8）指导和监督本区各街乡统计业务基础建设及工作规范的执行。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（9）完成区委、区政府交办的其他任务。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（二）部门整体绩效目标设立情况（包括绩效目标设立依据、目标</w:t>
      </w:r>
      <w:r>
        <w:rPr>
          <w:rFonts w:ascii="楷体_GB2312" w:eastAsia="楷体_GB2312"/>
          <w:sz w:val="32"/>
          <w:szCs w:val="32"/>
        </w:rPr>
        <w:t>与</w:t>
      </w:r>
      <w:r>
        <w:rPr>
          <w:rFonts w:hint="eastAsia" w:ascii="楷体_GB2312" w:eastAsia="楷体_GB2312"/>
          <w:sz w:val="32"/>
          <w:szCs w:val="32"/>
        </w:rPr>
        <w:t>职责任务匹配情况、目标合理性等）。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设立整体绩效目标依据充分，符合国家法律法规，符合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制定的工作计划。设定的绩效目标指标清晰、细化、可衡量，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涵盖各个项目工作要点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，与本年度预算资金相匹配。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4859.38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3306.46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1552.92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4859.38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3306.46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1552.92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区统计局设定的各项产出数量指标均已完成。包括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统计执法检查的单位数达到1662家，统计宣传微信公众号每周推送5次，每月完成人口大数据提供，每季度开展安全感调查等。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设定的各项产出质量指标均已完成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高标准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按时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完成了各项统计调查任务，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报表差错率较低，项目数据质量和五经普等重点工作任务均达到目标质量要求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设定的产出进度指标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均已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各科室根据预算申报内容执行相关项目，项目完成时间、数据录入进度、报表上报率和支出进度等均达成年初设定目标。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设定的各项产出成本指标均已完成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。各科室在项目执行过程中按照过“紧日子”要求，严格控制成本，各支出均在预算控制数内。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设定的各项社会效益指标基本完成，但仍存在一些不足，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如：对部分报表的收审力度不够，数据挖掘和解读需进一步提升。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设定的各项服务对象满意度指标均已完成，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但仍需进一步加强科室沟通频率，提高科室满意度。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为做好预算管理工作，规范预算的执行程序，提高项目执行效率，区统计局编制并严格执行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《财务管理办法》《内部审计管理办法》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《会计档案归档制度》等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一系列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制度，规范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经济活动，防止资金流失、浪费或被挪用。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按照各项法律法规、市区两级相关规定及内部控制制度要求办理资金使用有关事项，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严格控制“三公经费”等一般性支出，坚持项目资金专款专用，不挪用和挤占项目资金，确保资金使用安全。对属于政府采购项目的支出，严格履行政府采购程序，保证资金使用的合规性。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严格按照会计制度的要求进行账簿设置、会计科目设置及会计核算，会计凭证的格式、内容、填制方式、审核程序均符合制度要求，会计报表合规、合法、准确。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按国家有关法律法规的规定及相关要求管理相关资产，制定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《固定资产管理办法》，定期对固定资产进行盘点，及时维护资产动态库，保证账账相符、账实相符。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为加强预算绩效管理，提高资金使用效率，保障重点工作，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按规定事前设定绩效目标，事中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绩效运行监控，事后评价目标完成情况。绩效管理贯穿于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预算管理全过程，保证了财政资金运行和预算管理效益的最大化。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结转结余率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区统计局2023年度年末结转和结余资金0元，结转结余率为0。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部门预决算差异率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执行中人员经费有所增长，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年内依据实际情况向区财政局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申请追加，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导致决算数较年初预算数增加。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项目经费整体支出绩效目标情况完成良好，绩效评分较高，均在9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分以上，未出现与预期完成情况偏离的情况。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区统计局个别项目未能完全按照设定的绩效目标完成任务，主要原因是数据的挖掘和解读仍有进一步提升的空间，未达到最优。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（一）细化预算编制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严格按照预算编制的相关制度和要求，在预算编制过程中牢固树立过“紧日子”的思想，编制范围尽可能的全面、不漏项，细化预算编制，提高预算编制的科学性、合理性、严谨性和可控性。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进一步加强经费支出的审核、跟踪及预算执行情况分析；严格履行各项制度要求，保证各项经济活动合法合规、资产安全和使用有效，财务信息真实完整。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（三）规范绩效管理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强化预算绩效管理理念，科学合理设置绩效指标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，增强绩效指标的细化量化程度，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各类指标与实际工作相结合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，不断规范绩效管理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提升绩效管理的科学化水平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。同时及时完整收集各种绩效成果资料，注重绩效资料梳理和数据统计分析，为全面呈现项目实施效果提供资料支撑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E224"/>
    <w:multiLevelType w:val="singleLevel"/>
    <w:tmpl w:val="65F3E224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5F3EF19"/>
    <w:multiLevelType w:val="singleLevel"/>
    <w:tmpl w:val="65F3EF19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5F3EF78"/>
    <w:multiLevelType w:val="singleLevel"/>
    <w:tmpl w:val="65F3EF78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5F3FB8B"/>
    <w:multiLevelType w:val="singleLevel"/>
    <w:tmpl w:val="65F3FB8B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5F40083"/>
    <w:multiLevelType w:val="singleLevel"/>
    <w:tmpl w:val="65F40083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65F4039E"/>
    <w:multiLevelType w:val="singleLevel"/>
    <w:tmpl w:val="65F4039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027326DE"/>
    <w:rsid w:val="06251D6B"/>
    <w:rsid w:val="07AE5AF1"/>
    <w:rsid w:val="07DD150F"/>
    <w:rsid w:val="07F9147D"/>
    <w:rsid w:val="08521B54"/>
    <w:rsid w:val="085B4E69"/>
    <w:rsid w:val="09025311"/>
    <w:rsid w:val="09CA6D99"/>
    <w:rsid w:val="0A5E739B"/>
    <w:rsid w:val="0A683839"/>
    <w:rsid w:val="0D4E539C"/>
    <w:rsid w:val="0E6F36A6"/>
    <w:rsid w:val="0FDF442E"/>
    <w:rsid w:val="10C56B75"/>
    <w:rsid w:val="10D25777"/>
    <w:rsid w:val="11435E2D"/>
    <w:rsid w:val="12AB0CE0"/>
    <w:rsid w:val="13F242E5"/>
    <w:rsid w:val="14D926C8"/>
    <w:rsid w:val="156241F4"/>
    <w:rsid w:val="15805940"/>
    <w:rsid w:val="15855635"/>
    <w:rsid w:val="16072068"/>
    <w:rsid w:val="17EB1FFB"/>
    <w:rsid w:val="19896319"/>
    <w:rsid w:val="1B6472F8"/>
    <w:rsid w:val="1C87310F"/>
    <w:rsid w:val="1C944AF8"/>
    <w:rsid w:val="1CCF0411"/>
    <w:rsid w:val="1DCD5445"/>
    <w:rsid w:val="1E3A2124"/>
    <w:rsid w:val="1EC622D4"/>
    <w:rsid w:val="1EF65C29"/>
    <w:rsid w:val="1F0B7AC7"/>
    <w:rsid w:val="1F0C5BE8"/>
    <w:rsid w:val="1F8A39F1"/>
    <w:rsid w:val="1FA40338"/>
    <w:rsid w:val="210865C4"/>
    <w:rsid w:val="22EE5EE9"/>
    <w:rsid w:val="22FE28FE"/>
    <w:rsid w:val="23012254"/>
    <w:rsid w:val="245629C6"/>
    <w:rsid w:val="26520111"/>
    <w:rsid w:val="28503514"/>
    <w:rsid w:val="28795E1D"/>
    <w:rsid w:val="2B0E058C"/>
    <w:rsid w:val="2CFC4043"/>
    <w:rsid w:val="2F046711"/>
    <w:rsid w:val="2F4C0840"/>
    <w:rsid w:val="2F5C1F47"/>
    <w:rsid w:val="32722350"/>
    <w:rsid w:val="32BC1AC0"/>
    <w:rsid w:val="35384695"/>
    <w:rsid w:val="354D2D23"/>
    <w:rsid w:val="38084366"/>
    <w:rsid w:val="391D2557"/>
    <w:rsid w:val="392D7600"/>
    <w:rsid w:val="3A3C7718"/>
    <w:rsid w:val="3A905005"/>
    <w:rsid w:val="3C3D0189"/>
    <w:rsid w:val="3D335CEC"/>
    <w:rsid w:val="3EA2130F"/>
    <w:rsid w:val="3F06051F"/>
    <w:rsid w:val="3F2B420A"/>
    <w:rsid w:val="411A3788"/>
    <w:rsid w:val="416006C6"/>
    <w:rsid w:val="44292DC0"/>
    <w:rsid w:val="44A42231"/>
    <w:rsid w:val="454B5AFA"/>
    <w:rsid w:val="462F6510"/>
    <w:rsid w:val="47275144"/>
    <w:rsid w:val="4B5A55D3"/>
    <w:rsid w:val="4CDD3C87"/>
    <w:rsid w:val="4DF418CC"/>
    <w:rsid w:val="4E3E230D"/>
    <w:rsid w:val="4E6C412C"/>
    <w:rsid w:val="4FAA19CB"/>
    <w:rsid w:val="505F2280"/>
    <w:rsid w:val="50AF4A56"/>
    <w:rsid w:val="50C90389"/>
    <w:rsid w:val="51927DAB"/>
    <w:rsid w:val="51B3735B"/>
    <w:rsid w:val="524E7B53"/>
    <w:rsid w:val="52F54B56"/>
    <w:rsid w:val="53505B5F"/>
    <w:rsid w:val="546125B7"/>
    <w:rsid w:val="546E4F5D"/>
    <w:rsid w:val="548A3469"/>
    <w:rsid w:val="54CC7DF1"/>
    <w:rsid w:val="55452660"/>
    <w:rsid w:val="55907281"/>
    <w:rsid w:val="561F1AA0"/>
    <w:rsid w:val="56BD65F4"/>
    <w:rsid w:val="56C719D0"/>
    <w:rsid w:val="57422FDC"/>
    <w:rsid w:val="57AA187B"/>
    <w:rsid w:val="58E93212"/>
    <w:rsid w:val="594F5B96"/>
    <w:rsid w:val="5A612B04"/>
    <w:rsid w:val="5B1D39DF"/>
    <w:rsid w:val="5D3100A3"/>
    <w:rsid w:val="5DB32753"/>
    <w:rsid w:val="5F965AAB"/>
    <w:rsid w:val="62D7146A"/>
    <w:rsid w:val="637E2F7A"/>
    <w:rsid w:val="63853192"/>
    <w:rsid w:val="66535783"/>
    <w:rsid w:val="66E262B3"/>
    <w:rsid w:val="671E4C5A"/>
    <w:rsid w:val="674C0C99"/>
    <w:rsid w:val="67F215EC"/>
    <w:rsid w:val="6C2D672C"/>
    <w:rsid w:val="6C6E7C1A"/>
    <w:rsid w:val="6CC17DE4"/>
    <w:rsid w:val="6DF4058F"/>
    <w:rsid w:val="6E0E5CF7"/>
    <w:rsid w:val="6E3F69C1"/>
    <w:rsid w:val="6E550E38"/>
    <w:rsid w:val="708C68D2"/>
    <w:rsid w:val="71654A2E"/>
    <w:rsid w:val="71876623"/>
    <w:rsid w:val="71D6281A"/>
    <w:rsid w:val="72553E23"/>
    <w:rsid w:val="72A05FE9"/>
    <w:rsid w:val="73DA43FB"/>
    <w:rsid w:val="74FE218A"/>
    <w:rsid w:val="75861268"/>
    <w:rsid w:val="786A6319"/>
    <w:rsid w:val="7B095A92"/>
    <w:rsid w:val="7B6F4443"/>
    <w:rsid w:val="7D44125D"/>
    <w:rsid w:val="7D633D6D"/>
    <w:rsid w:val="7E565D49"/>
    <w:rsid w:val="7E935C3C"/>
    <w:rsid w:val="7EC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3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工会</cp:lastModifiedBy>
  <cp:lastPrinted>2024-02-27T01:50:00Z</cp:lastPrinted>
  <dcterms:modified xsi:type="dcterms:W3CDTF">2024-03-21T05:31:58Z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